
<file path=[Content_Types].xml><?xml version="1.0" encoding="utf-8"?>
<Types xmlns="http://schemas.openxmlformats.org/package/2006/content-types">
  <Default Extension="png" ContentType="image/png"/>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theme/themeOverride16.xml" ContentType="application/vnd.openxmlformats-officedocument.themeOverride+xml"/>
  <Override PartName="/word/charts/chart23.xml" ContentType="application/vnd.openxmlformats-officedocument.drawingml.chart+xml"/>
  <Override PartName="/word/theme/themeOverride17.xml" ContentType="application/vnd.openxmlformats-officedocument.themeOverride+xml"/>
  <Override PartName="/word/charts/chart24.xml" ContentType="application/vnd.openxmlformats-officedocument.drawingml.chart+xml"/>
  <Override PartName="/word/theme/themeOverride18.xml" ContentType="application/vnd.openxmlformats-officedocument.themeOverride+xml"/>
  <Override PartName="/word/charts/chart25.xml" ContentType="application/vnd.openxmlformats-officedocument.drawingml.chart+xml"/>
  <Override PartName="/word/theme/themeOverride19.xml" ContentType="application/vnd.openxmlformats-officedocument.themeOverride+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theme/themeOverride20.xml" ContentType="application/vnd.openxmlformats-officedocument.themeOverride+xml"/>
  <Override PartName="/word/charts/chart34.xml" ContentType="application/vnd.openxmlformats-officedocument.drawingml.chart+xml"/>
  <Override PartName="/word/theme/themeOverride21.xml" ContentType="application/vnd.openxmlformats-officedocument.themeOverride+xml"/>
  <Override PartName="/word/charts/chart35.xml" ContentType="application/vnd.openxmlformats-officedocument.drawingml.chart+xml"/>
  <Override PartName="/word/theme/themeOverride22.xml" ContentType="application/vnd.openxmlformats-officedocument.themeOverride+xml"/>
  <Override PartName="/word/charts/chart36.xml" ContentType="application/vnd.openxmlformats-officedocument.drawingml.chart+xml"/>
  <Override PartName="/word/theme/themeOverride23.xml" ContentType="application/vnd.openxmlformats-officedocument.themeOverride+xml"/>
  <Override PartName="/word/charts/chart37.xml" ContentType="application/vnd.openxmlformats-officedocument.drawingml.chart+xml"/>
  <Override PartName="/word/theme/themeOverride24.xml" ContentType="application/vnd.openxmlformats-officedocument.themeOverride+xml"/>
  <Override PartName="/word/charts/chart38.xml" ContentType="application/vnd.openxmlformats-officedocument.drawingml.chart+xml"/>
  <Override PartName="/word/theme/themeOverride25.xml" ContentType="application/vnd.openxmlformats-officedocument.themeOverride+xml"/>
  <Override PartName="/word/charts/chart39.xml" ContentType="application/vnd.openxmlformats-officedocument.drawingml.chart+xml"/>
  <Override PartName="/word/theme/themeOverride26.xml" ContentType="application/vnd.openxmlformats-officedocument.themeOverride+xml"/>
  <Override PartName="/word/charts/chart40.xml" ContentType="application/vnd.openxmlformats-officedocument.drawingml.chart+xml"/>
  <Override PartName="/word/theme/themeOverride27.xml" ContentType="application/vnd.openxmlformats-officedocument.themeOverride+xml"/>
  <Override PartName="/word/charts/chart41.xml" ContentType="application/vnd.openxmlformats-officedocument.drawingml.chart+xml"/>
  <Override PartName="/word/theme/themeOverride28.xml" ContentType="application/vnd.openxmlformats-officedocument.themeOverride+xml"/>
  <Override PartName="/word/charts/chart42.xml" ContentType="application/vnd.openxmlformats-officedocument.drawingml.chart+xml"/>
  <Override PartName="/word/theme/themeOverride29.xml" ContentType="application/vnd.openxmlformats-officedocument.themeOverride+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theme/themeOverride30.xml" ContentType="application/vnd.openxmlformats-officedocument.themeOverride+xml"/>
  <Override PartName="/word/charts/chart46.xml" ContentType="application/vnd.openxmlformats-officedocument.drawingml.chart+xml"/>
  <Override PartName="/word/theme/themeOverride31.xml" ContentType="application/vnd.openxmlformats-officedocument.themeOverride+xml"/>
  <Override PartName="/word/charts/chart47.xml" ContentType="application/vnd.openxmlformats-officedocument.drawingml.chart+xml"/>
  <Override PartName="/word/theme/themeOverride32.xml" ContentType="application/vnd.openxmlformats-officedocument.themeOverride+xml"/>
  <Override PartName="/word/charts/chart48.xml" ContentType="application/vnd.openxmlformats-officedocument.drawingml.chart+xml"/>
  <Override PartName="/word/theme/themeOverride33.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49.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50.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1.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2.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3.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54.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55.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56.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57.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60D8" w:rsidRDefault="00B060D8" w:rsidP="00B060D8">
      <w:pPr>
        <w:rPr>
          <w:rFonts w:ascii="Times New Roman" w:hAnsi="Times New Roman" w:cs="Times New Roman"/>
          <w:b/>
          <w:sz w:val="40"/>
          <w:szCs w:val="40"/>
        </w:rPr>
      </w:pPr>
      <w:bookmarkStart w:id="0" w:name="_GoBack"/>
    </w:p>
    <w:p w:rsidR="00B060D8" w:rsidRDefault="00B060D8" w:rsidP="00B060D8">
      <w:pPr>
        <w:rPr>
          <w:rFonts w:ascii="Times New Roman" w:hAnsi="Times New Roman" w:cs="Times New Roman"/>
          <w:b/>
          <w:sz w:val="40"/>
          <w:szCs w:val="40"/>
        </w:rPr>
      </w:pPr>
    </w:p>
    <w:p w:rsidR="00B060D8" w:rsidRDefault="00B060D8" w:rsidP="00B060D8">
      <w:pPr>
        <w:rPr>
          <w:rFonts w:ascii="Times New Roman" w:hAnsi="Times New Roman" w:cs="Times New Roman"/>
          <w:b/>
          <w:sz w:val="40"/>
          <w:szCs w:val="40"/>
        </w:rPr>
      </w:pPr>
    </w:p>
    <w:p w:rsidR="00B060D8" w:rsidRDefault="00B060D8" w:rsidP="00B060D8">
      <w:pPr>
        <w:rPr>
          <w:rFonts w:ascii="Times New Roman" w:hAnsi="Times New Roman" w:cs="Times New Roman"/>
          <w:b/>
          <w:sz w:val="40"/>
          <w:szCs w:val="40"/>
        </w:rPr>
      </w:pPr>
    </w:p>
    <w:p w:rsidR="00B060D8" w:rsidRPr="0080165E" w:rsidRDefault="00B060D8" w:rsidP="00B060D8">
      <w:pPr>
        <w:spacing w:after="0"/>
        <w:jc w:val="center"/>
        <w:rPr>
          <w:rFonts w:ascii="Times New Roman" w:hAnsi="Times New Roman" w:cs="Times New Roman"/>
          <w:sz w:val="28"/>
          <w:szCs w:val="28"/>
        </w:rPr>
      </w:pPr>
      <w:r w:rsidRPr="0080165E">
        <w:rPr>
          <w:rFonts w:ascii="Times New Roman" w:hAnsi="Times New Roman" w:cs="Times New Roman"/>
          <w:sz w:val="28"/>
          <w:szCs w:val="28"/>
        </w:rPr>
        <w:t>Albinas Tebėra, Dovydas Ragelis, Gintautas Nedzveckas,</w:t>
      </w:r>
    </w:p>
    <w:p w:rsidR="00B060D8" w:rsidRPr="00B060D8" w:rsidRDefault="00B060D8" w:rsidP="00B060D8">
      <w:pPr>
        <w:spacing w:after="0"/>
        <w:jc w:val="center"/>
        <w:rPr>
          <w:rFonts w:ascii="Times New Roman" w:hAnsi="Times New Roman" w:cs="Times New Roman"/>
          <w:sz w:val="28"/>
          <w:szCs w:val="28"/>
        </w:rPr>
      </w:pPr>
      <w:r w:rsidRPr="0080165E">
        <w:rPr>
          <w:rFonts w:ascii="Times New Roman" w:hAnsi="Times New Roman" w:cs="Times New Roman"/>
          <w:sz w:val="28"/>
          <w:szCs w:val="28"/>
        </w:rPr>
        <w:t>Marius Lepeška, Lukas Sidaravičius</w:t>
      </w:r>
    </w:p>
    <w:p w:rsidR="00B060D8" w:rsidRDefault="00B060D8" w:rsidP="00B060D8">
      <w:pPr>
        <w:rPr>
          <w:rFonts w:ascii="Times New Roman" w:hAnsi="Times New Roman" w:cs="Times New Roman"/>
          <w:b/>
          <w:sz w:val="40"/>
          <w:szCs w:val="40"/>
        </w:rPr>
      </w:pPr>
    </w:p>
    <w:p w:rsidR="00B060D8" w:rsidRDefault="00B060D8" w:rsidP="00B060D8">
      <w:pPr>
        <w:rPr>
          <w:rFonts w:ascii="Times New Roman" w:hAnsi="Times New Roman" w:cs="Times New Roman"/>
          <w:b/>
          <w:sz w:val="40"/>
          <w:szCs w:val="40"/>
        </w:rPr>
      </w:pPr>
    </w:p>
    <w:p w:rsidR="00995A49" w:rsidRPr="00A851D6" w:rsidRDefault="00B060D8" w:rsidP="00A851D6">
      <w:pPr>
        <w:jc w:val="center"/>
        <w:rPr>
          <w:rFonts w:ascii="Times New Roman" w:hAnsi="Times New Roman" w:cs="Times New Roman"/>
          <w:b/>
          <w:sz w:val="52"/>
          <w:szCs w:val="52"/>
        </w:rPr>
      </w:pPr>
      <w:r w:rsidRPr="00A851D6">
        <w:rPr>
          <w:rFonts w:ascii="Times New Roman" w:hAnsi="Times New Roman" w:cs="Times New Roman"/>
          <w:b/>
          <w:sz w:val="52"/>
          <w:szCs w:val="52"/>
        </w:rPr>
        <w:t>Žaliavinės medienos ir miško kuro ruoša menkaverčiuose medynuose</w:t>
      </w:r>
    </w:p>
    <w:p w:rsidR="00B060D8" w:rsidRPr="00A851D6" w:rsidRDefault="00A851D6" w:rsidP="00A851D6">
      <w:pPr>
        <w:jc w:val="center"/>
        <w:rPr>
          <w:rFonts w:ascii="Times New Roman" w:hAnsi="Times New Roman" w:cs="Times New Roman"/>
          <w:sz w:val="32"/>
          <w:szCs w:val="32"/>
        </w:rPr>
      </w:pPr>
      <w:r w:rsidRPr="00A851D6">
        <w:rPr>
          <w:rFonts w:ascii="Times New Roman" w:hAnsi="Times New Roman" w:cs="Times New Roman"/>
          <w:sz w:val="32"/>
          <w:szCs w:val="32"/>
        </w:rPr>
        <w:t>(monografija)</w:t>
      </w:r>
    </w:p>
    <w:p w:rsidR="00B060D8" w:rsidRDefault="00B060D8" w:rsidP="00A851D6">
      <w:pPr>
        <w:jc w:val="center"/>
        <w:rPr>
          <w:rFonts w:ascii="Times New Roman" w:hAnsi="Times New Roman" w:cs="Times New Roman"/>
          <w:b/>
          <w:sz w:val="40"/>
          <w:szCs w:val="40"/>
        </w:rPr>
      </w:pPr>
    </w:p>
    <w:p w:rsidR="00B060D8" w:rsidRDefault="00B060D8" w:rsidP="00B060D8">
      <w:pPr>
        <w:jc w:val="center"/>
        <w:rPr>
          <w:rFonts w:ascii="Times New Roman" w:hAnsi="Times New Roman" w:cs="Times New Roman"/>
          <w:b/>
          <w:sz w:val="40"/>
          <w:szCs w:val="40"/>
        </w:rPr>
      </w:pPr>
    </w:p>
    <w:p w:rsidR="00B060D8" w:rsidRDefault="00B060D8" w:rsidP="00B060D8">
      <w:pPr>
        <w:jc w:val="center"/>
        <w:rPr>
          <w:rFonts w:ascii="Times New Roman" w:hAnsi="Times New Roman" w:cs="Times New Roman"/>
          <w:b/>
          <w:sz w:val="40"/>
          <w:szCs w:val="40"/>
        </w:rPr>
      </w:pPr>
    </w:p>
    <w:p w:rsidR="00B060D8" w:rsidRDefault="00B060D8" w:rsidP="00B060D8">
      <w:pPr>
        <w:jc w:val="center"/>
        <w:rPr>
          <w:rFonts w:ascii="Times New Roman" w:hAnsi="Times New Roman" w:cs="Times New Roman"/>
          <w:b/>
          <w:sz w:val="40"/>
          <w:szCs w:val="40"/>
        </w:rPr>
      </w:pPr>
    </w:p>
    <w:p w:rsidR="00B060D8" w:rsidRDefault="00B060D8" w:rsidP="00B060D8">
      <w:pPr>
        <w:jc w:val="center"/>
        <w:rPr>
          <w:rFonts w:ascii="Times New Roman" w:hAnsi="Times New Roman" w:cs="Times New Roman"/>
          <w:b/>
          <w:sz w:val="40"/>
          <w:szCs w:val="40"/>
        </w:rPr>
      </w:pPr>
    </w:p>
    <w:p w:rsidR="00B060D8" w:rsidRDefault="00B060D8" w:rsidP="00B060D8">
      <w:pPr>
        <w:jc w:val="center"/>
        <w:rPr>
          <w:rFonts w:ascii="Times New Roman" w:hAnsi="Times New Roman" w:cs="Times New Roman"/>
          <w:b/>
          <w:sz w:val="40"/>
          <w:szCs w:val="40"/>
        </w:rPr>
      </w:pPr>
    </w:p>
    <w:p w:rsidR="00B060D8" w:rsidRDefault="00B060D8" w:rsidP="00B060D8">
      <w:pPr>
        <w:jc w:val="center"/>
        <w:rPr>
          <w:rFonts w:ascii="Times New Roman" w:hAnsi="Times New Roman" w:cs="Times New Roman"/>
          <w:b/>
          <w:sz w:val="40"/>
          <w:szCs w:val="40"/>
        </w:rPr>
      </w:pPr>
    </w:p>
    <w:p w:rsidR="00B060D8" w:rsidRDefault="00B060D8" w:rsidP="00B060D8">
      <w:pPr>
        <w:jc w:val="center"/>
        <w:rPr>
          <w:rFonts w:ascii="Times New Roman" w:hAnsi="Times New Roman" w:cs="Times New Roman"/>
          <w:b/>
          <w:sz w:val="40"/>
          <w:szCs w:val="40"/>
        </w:rPr>
      </w:pPr>
    </w:p>
    <w:p w:rsidR="00B060D8" w:rsidRDefault="00B060D8" w:rsidP="00B060D8">
      <w:pPr>
        <w:jc w:val="center"/>
        <w:rPr>
          <w:rFonts w:ascii="Times New Roman" w:hAnsi="Times New Roman" w:cs="Times New Roman"/>
          <w:b/>
          <w:sz w:val="40"/>
          <w:szCs w:val="40"/>
        </w:rPr>
      </w:pPr>
    </w:p>
    <w:p w:rsidR="00B060D8" w:rsidRDefault="00B060D8" w:rsidP="00B060D8">
      <w:pPr>
        <w:jc w:val="center"/>
        <w:rPr>
          <w:rFonts w:ascii="Times New Roman" w:hAnsi="Times New Roman" w:cs="Times New Roman"/>
          <w:b/>
          <w:sz w:val="40"/>
          <w:szCs w:val="40"/>
        </w:rPr>
      </w:pPr>
    </w:p>
    <w:p w:rsidR="00B060D8" w:rsidRDefault="00B060D8" w:rsidP="00B060D8">
      <w:pPr>
        <w:jc w:val="center"/>
        <w:rPr>
          <w:rFonts w:ascii="Times New Roman" w:hAnsi="Times New Roman" w:cs="Times New Roman"/>
          <w:b/>
          <w:sz w:val="40"/>
          <w:szCs w:val="40"/>
        </w:rPr>
      </w:pPr>
    </w:p>
    <w:p w:rsidR="00B060D8" w:rsidRPr="00B060D8" w:rsidRDefault="00B060D8" w:rsidP="00B060D8">
      <w:pPr>
        <w:jc w:val="center"/>
        <w:rPr>
          <w:rFonts w:ascii="Times New Roman" w:hAnsi="Times New Roman" w:cs="Times New Roman"/>
          <w:b/>
          <w:sz w:val="32"/>
          <w:szCs w:val="32"/>
        </w:rPr>
      </w:pPr>
      <w:r w:rsidRPr="00B060D8">
        <w:rPr>
          <w:rFonts w:ascii="Times New Roman" w:hAnsi="Times New Roman" w:cs="Times New Roman"/>
          <w:b/>
          <w:sz w:val="32"/>
          <w:szCs w:val="32"/>
        </w:rPr>
        <w:t>201</w:t>
      </w:r>
      <w:r w:rsidR="00975690">
        <w:rPr>
          <w:rFonts w:ascii="Times New Roman" w:hAnsi="Times New Roman" w:cs="Times New Roman"/>
          <w:b/>
          <w:sz w:val="32"/>
          <w:szCs w:val="32"/>
        </w:rPr>
        <w:t>8</w:t>
      </w:r>
    </w:p>
    <w:p w:rsidR="007052BB" w:rsidRDefault="007052BB" w:rsidP="0062203F">
      <w:pPr>
        <w:pStyle w:val="Hyperlink1"/>
        <w:spacing w:line="240" w:lineRule="auto"/>
        <w:ind w:right="142" w:firstLine="567"/>
        <w:rPr>
          <w:b/>
          <w:color w:val="auto"/>
          <w:sz w:val="26"/>
          <w:szCs w:val="26"/>
        </w:rPr>
      </w:pPr>
      <w:bookmarkStart w:id="1" w:name="_Toc442835571"/>
      <w:bookmarkStart w:id="2" w:name="_Toc442835642"/>
      <w:bookmarkStart w:id="3" w:name="_Toc465674184"/>
      <w:bookmarkStart w:id="4" w:name="_Toc469491584"/>
      <w:bookmarkStart w:id="5" w:name="_Toc473648909"/>
    </w:p>
    <w:p w:rsidR="007052BB" w:rsidRDefault="007052BB" w:rsidP="0062203F">
      <w:pPr>
        <w:pStyle w:val="Hyperlink1"/>
        <w:spacing w:line="240" w:lineRule="auto"/>
        <w:ind w:right="142" w:firstLine="567"/>
        <w:rPr>
          <w:b/>
          <w:color w:val="auto"/>
          <w:sz w:val="26"/>
          <w:szCs w:val="26"/>
        </w:rPr>
      </w:pPr>
    </w:p>
    <w:p w:rsidR="007052BB" w:rsidRDefault="007052BB" w:rsidP="0062203F">
      <w:pPr>
        <w:pStyle w:val="Hyperlink1"/>
        <w:spacing w:line="240" w:lineRule="auto"/>
        <w:ind w:right="142" w:firstLine="567"/>
        <w:rPr>
          <w:b/>
          <w:color w:val="auto"/>
          <w:sz w:val="26"/>
          <w:szCs w:val="26"/>
        </w:rPr>
      </w:pPr>
    </w:p>
    <w:p w:rsidR="007052BB" w:rsidRDefault="007052BB" w:rsidP="0062203F">
      <w:pPr>
        <w:pStyle w:val="Hyperlink1"/>
        <w:spacing w:line="240" w:lineRule="auto"/>
        <w:ind w:right="142" w:firstLine="567"/>
        <w:rPr>
          <w:b/>
          <w:color w:val="auto"/>
          <w:sz w:val="26"/>
          <w:szCs w:val="26"/>
        </w:rPr>
      </w:pPr>
    </w:p>
    <w:p w:rsidR="0062203F" w:rsidRDefault="0062203F" w:rsidP="0062203F">
      <w:pPr>
        <w:pStyle w:val="Hyperlink1"/>
        <w:spacing w:line="240" w:lineRule="auto"/>
        <w:ind w:right="142" w:firstLine="567"/>
        <w:rPr>
          <w:b/>
          <w:color w:val="auto"/>
          <w:sz w:val="26"/>
          <w:szCs w:val="26"/>
        </w:rPr>
      </w:pPr>
      <w:r>
        <w:rPr>
          <w:b/>
          <w:color w:val="auto"/>
          <w:sz w:val="26"/>
          <w:szCs w:val="26"/>
        </w:rPr>
        <w:lastRenderedPageBreak/>
        <w:t>UDK 630.3:662.7(075)</w:t>
      </w:r>
    </w:p>
    <w:p w:rsidR="0062203F" w:rsidRDefault="0062203F" w:rsidP="0062203F">
      <w:pPr>
        <w:pStyle w:val="Hyperlink1"/>
        <w:spacing w:line="240" w:lineRule="auto"/>
        <w:ind w:right="142" w:firstLine="567"/>
        <w:rPr>
          <w:b/>
          <w:color w:val="auto"/>
          <w:sz w:val="24"/>
          <w:szCs w:val="24"/>
        </w:rPr>
      </w:pPr>
    </w:p>
    <w:p w:rsidR="0062203F" w:rsidRDefault="0062203F" w:rsidP="0062203F">
      <w:pPr>
        <w:pStyle w:val="Hyperlink1"/>
        <w:spacing w:line="240" w:lineRule="auto"/>
        <w:ind w:right="142" w:firstLine="567"/>
        <w:rPr>
          <w:b/>
          <w:color w:val="auto"/>
          <w:sz w:val="24"/>
          <w:szCs w:val="24"/>
        </w:rPr>
      </w:pPr>
    </w:p>
    <w:p w:rsidR="0062203F" w:rsidRPr="00A16186" w:rsidRDefault="00A851D6" w:rsidP="0062203F">
      <w:pPr>
        <w:pStyle w:val="Hyperlink1"/>
        <w:spacing w:line="240" w:lineRule="auto"/>
        <w:ind w:right="142" w:firstLine="720"/>
        <w:rPr>
          <w:color w:val="auto"/>
          <w:sz w:val="26"/>
          <w:szCs w:val="26"/>
        </w:rPr>
      </w:pPr>
      <w:r w:rsidRPr="00A851D6">
        <w:rPr>
          <w:b/>
          <w:sz w:val="26"/>
          <w:szCs w:val="26"/>
        </w:rPr>
        <w:t>Žaliavinės medienos ir miško kuro ruoša menkaverčiuose medynuose</w:t>
      </w:r>
      <w:r>
        <w:rPr>
          <w:b/>
          <w:sz w:val="26"/>
          <w:szCs w:val="26"/>
        </w:rPr>
        <w:t xml:space="preserve">. </w:t>
      </w:r>
      <w:r w:rsidR="0062203F">
        <w:rPr>
          <w:b/>
          <w:bCs/>
          <w:sz w:val="26"/>
          <w:szCs w:val="26"/>
        </w:rPr>
        <w:t xml:space="preserve"> </w:t>
      </w:r>
      <w:r w:rsidR="0062203F" w:rsidRPr="00EF5160">
        <w:rPr>
          <w:bCs/>
          <w:color w:val="000000" w:themeColor="text1"/>
          <w:sz w:val="26"/>
          <w:szCs w:val="26"/>
        </w:rPr>
        <w:t>Leidinyje</w:t>
      </w:r>
      <w:r w:rsidR="0062203F" w:rsidRPr="00EF5160">
        <w:rPr>
          <w:b/>
          <w:bCs/>
          <w:color w:val="000000" w:themeColor="text1"/>
          <w:sz w:val="26"/>
          <w:szCs w:val="26"/>
        </w:rPr>
        <w:t xml:space="preserve"> </w:t>
      </w:r>
      <w:r w:rsidR="00547217" w:rsidRPr="00EF5160">
        <w:rPr>
          <w:bCs/>
          <w:color w:val="000000" w:themeColor="text1"/>
          <w:sz w:val="26"/>
          <w:szCs w:val="26"/>
        </w:rPr>
        <w:t xml:space="preserve">apibendrinta </w:t>
      </w:r>
      <w:r w:rsidR="00EF5160" w:rsidRPr="00EF5160">
        <w:rPr>
          <w:bCs/>
          <w:color w:val="000000" w:themeColor="text1"/>
          <w:sz w:val="26"/>
          <w:szCs w:val="26"/>
        </w:rPr>
        <w:t>penkių kaimyninių šalių (Esijos, Latvijos, Lenkijos, Suomijos, Vokietijos) ir Lietuvos</w:t>
      </w:r>
      <w:r w:rsidR="0062203F" w:rsidRPr="00EF5160">
        <w:rPr>
          <w:b/>
          <w:bCs/>
          <w:color w:val="000000" w:themeColor="text1"/>
          <w:sz w:val="26"/>
          <w:szCs w:val="26"/>
        </w:rPr>
        <w:t xml:space="preserve"> </w:t>
      </w:r>
      <w:r w:rsidR="00EF5160" w:rsidRPr="00EF5160">
        <w:rPr>
          <w:bCs/>
          <w:color w:val="000000" w:themeColor="text1"/>
          <w:sz w:val="26"/>
          <w:szCs w:val="26"/>
        </w:rPr>
        <w:t xml:space="preserve">patirtis </w:t>
      </w:r>
      <w:r w:rsidR="00EF5160" w:rsidRPr="00B27D96">
        <w:rPr>
          <w:bCs/>
          <w:color w:val="000000" w:themeColor="text1"/>
          <w:sz w:val="26"/>
          <w:szCs w:val="26"/>
        </w:rPr>
        <w:t xml:space="preserve">ruošiant </w:t>
      </w:r>
      <w:r w:rsidR="00B27D96" w:rsidRPr="00B27D96">
        <w:rPr>
          <w:bCs/>
          <w:color w:val="000000" w:themeColor="text1"/>
          <w:sz w:val="26"/>
          <w:szCs w:val="26"/>
        </w:rPr>
        <w:t>žaliavinę miško fitomasę susmulkintajam miško kurui.</w:t>
      </w:r>
      <w:r w:rsidR="00B27D96">
        <w:rPr>
          <w:bCs/>
          <w:color w:val="FF0000"/>
          <w:sz w:val="26"/>
          <w:szCs w:val="26"/>
        </w:rPr>
        <w:t xml:space="preserve"> </w:t>
      </w:r>
      <w:r w:rsidR="00B27D96" w:rsidRPr="00B27D96">
        <w:rPr>
          <w:bCs/>
          <w:color w:val="auto"/>
          <w:sz w:val="26"/>
          <w:szCs w:val="26"/>
        </w:rPr>
        <w:t>Išanalizuoti</w:t>
      </w:r>
      <w:r w:rsidR="00B27D96">
        <w:rPr>
          <w:bCs/>
          <w:color w:val="auto"/>
          <w:sz w:val="26"/>
          <w:szCs w:val="26"/>
        </w:rPr>
        <w:t xml:space="preserve"> menkaverčių medynų fitomasės ištekliai</w:t>
      </w:r>
      <w:r w:rsidR="00DA3A38">
        <w:rPr>
          <w:bCs/>
          <w:color w:val="auto"/>
          <w:sz w:val="26"/>
          <w:szCs w:val="26"/>
        </w:rPr>
        <w:t>,</w:t>
      </w:r>
      <w:r w:rsidR="00B27D96">
        <w:rPr>
          <w:bCs/>
          <w:color w:val="auto"/>
          <w:sz w:val="26"/>
          <w:szCs w:val="26"/>
        </w:rPr>
        <w:t xml:space="preserve"> </w:t>
      </w:r>
      <w:r w:rsidR="00A16186">
        <w:rPr>
          <w:bCs/>
          <w:color w:val="auto"/>
          <w:sz w:val="26"/>
          <w:szCs w:val="26"/>
        </w:rPr>
        <w:t>esantys Lietuvos miškuose.</w:t>
      </w:r>
      <w:r w:rsidR="00B27D96">
        <w:rPr>
          <w:bCs/>
          <w:color w:val="FF0000"/>
          <w:sz w:val="26"/>
          <w:szCs w:val="26"/>
        </w:rPr>
        <w:t xml:space="preserve"> </w:t>
      </w:r>
      <w:r w:rsidR="00B27D96" w:rsidRPr="00A16186">
        <w:rPr>
          <w:bCs/>
          <w:color w:val="auto"/>
          <w:sz w:val="26"/>
          <w:szCs w:val="26"/>
        </w:rPr>
        <w:t>Ištirtos trys naujos žal</w:t>
      </w:r>
      <w:r w:rsidR="00A16186" w:rsidRPr="00A16186">
        <w:rPr>
          <w:bCs/>
          <w:color w:val="auto"/>
          <w:sz w:val="26"/>
          <w:szCs w:val="26"/>
        </w:rPr>
        <w:t>i</w:t>
      </w:r>
      <w:r w:rsidR="00B27D96" w:rsidRPr="00A16186">
        <w:rPr>
          <w:bCs/>
          <w:color w:val="auto"/>
          <w:sz w:val="26"/>
          <w:szCs w:val="26"/>
        </w:rPr>
        <w:t xml:space="preserve">avinės </w:t>
      </w:r>
      <w:r w:rsidR="00A16186" w:rsidRPr="00A16186">
        <w:rPr>
          <w:bCs/>
          <w:color w:val="auto"/>
          <w:sz w:val="26"/>
          <w:szCs w:val="26"/>
        </w:rPr>
        <w:t>fitomasės ruošos susmulkintajam miško kurui technologijos.</w:t>
      </w:r>
      <w:r w:rsidR="00A16186">
        <w:rPr>
          <w:bCs/>
          <w:color w:val="auto"/>
          <w:sz w:val="26"/>
          <w:szCs w:val="26"/>
        </w:rPr>
        <w:t xml:space="preserve"> Nustatyta, kad iš jų ekonomiškai efektyviausia yra taip vadinama viso medžio naudojimo technologija. Parengtos rekomendacijos šios technologijos taikymui, ruošiant žaliavinę fitomasę kurui.</w:t>
      </w:r>
    </w:p>
    <w:p w:rsidR="0062203F" w:rsidRPr="00DA3A38" w:rsidRDefault="0062203F" w:rsidP="0062203F">
      <w:pPr>
        <w:pStyle w:val="Hyperlink1"/>
        <w:spacing w:line="240" w:lineRule="auto"/>
        <w:ind w:right="142" w:firstLine="567"/>
        <w:rPr>
          <w:b/>
          <w:color w:val="auto"/>
          <w:sz w:val="10"/>
          <w:szCs w:val="10"/>
        </w:rPr>
      </w:pPr>
    </w:p>
    <w:p w:rsidR="0062203F" w:rsidRDefault="0062203F" w:rsidP="0062203F">
      <w:pPr>
        <w:pStyle w:val="Hyperlink1"/>
        <w:spacing w:line="240" w:lineRule="auto"/>
        <w:ind w:right="142" w:firstLine="567"/>
        <w:rPr>
          <w:b/>
          <w:color w:val="auto"/>
          <w:sz w:val="24"/>
          <w:szCs w:val="24"/>
        </w:rPr>
      </w:pPr>
      <w:r>
        <w:rPr>
          <w:color w:val="auto"/>
          <w:sz w:val="26"/>
          <w:szCs w:val="26"/>
        </w:rPr>
        <w:t>Monografija</w:t>
      </w:r>
      <w:r w:rsidRPr="001E0904">
        <w:rPr>
          <w:color w:val="auto"/>
          <w:sz w:val="26"/>
          <w:szCs w:val="26"/>
        </w:rPr>
        <w:t xml:space="preserve"> parengta, </w:t>
      </w:r>
      <w:r>
        <w:rPr>
          <w:color w:val="auto"/>
          <w:sz w:val="26"/>
          <w:szCs w:val="26"/>
        </w:rPr>
        <w:t xml:space="preserve">pagal </w:t>
      </w:r>
      <w:r w:rsidR="00100CE8">
        <w:rPr>
          <w:color w:val="auto"/>
          <w:sz w:val="26"/>
          <w:szCs w:val="26"/>
        </w:rPr>
        <w:t>trijų</w:t>
      </w:r>
      <w:r>
        <w:rPr>
          <w:color w:val="auto"/>
          <w:sz w:val="26"/>
          <w:szCs w:val="26"/>
        </w:rPr>
        <w:t xml:space="preserve"> atliktų mokslo darbų</w:t>
      </w:r>
      <w:r w:rsidR="00DA3A38">
        <w:rPr>
          <w:color w:val="auto"/>
          <w:sz w:val="26"/>
          <w:szCs w:val="26"/>
        </w:rPr>
        <w:t xml:space="preserve"> rezultatus</w:t>
      </w:r>
      <w:r w:rsidR="009B2B3B">
        <w:rPr>
          <w:color w:val="auto"/>
          <w:sz w:val="26"/>
          <w:szCs w:val="26"/>
        </w:rPr>
        <w:t>:</w:t>
      </w:r>
      <w:r>
        <w:rPr>
          <w:color w:val="auto"/>
          <w:sz w:val="26"/>
          <w:szCs w:val="26"/>
        </w:rPr>
        <w:t xml:space="preserve"> </w:t>
      </w:r>
      <w:r w:rsidR="00DA3A38" w:rsidRPr="00DA3A38">
        <w:rPr>
          <w:i/>
          <w:color w:val="auto"/>
          <w:sz w:val="26"/>
          <w:szCs w:val="26"/>
        </w:rPr>
        <w:t xml:space="preserve">1. </w:t>
      </w:r>
      <w:r w:rsidR="00DA3A38" w:rsidRPr="00DA3A38">
        <w:rPr>
          <w:i/>
          <w:sz w:val="26"/>
          <w:szCs w:val="26"/>
        </w:rPr>
        <w:t xml:space="preserve">Medienos kuro pasiūlos ir paklausos įvertinimas ir pasiūlymų vietiniais medienos ištekliais pagrįstų energijos gamybos pajėgumų darniai plėtrai parengimas. 2. Baltalksnynų, drebulynų, naudojamų biokuro gamybai, taikant įvairias technologijas ekonominės naudos </w:t>
      </w:r>
      <w:r w:rsidR="00DA3A38" w:rsidRPr="00100CE8">
        <w:rPr>
          <w:i/>
          <w:sz w:val="26"/>
          <w:szCs w:val="26"/>
        </w:rPr>
        <w:t>įvertinimas</w:t>
      </w:r>
      <w:r w:rsidR="00100CE8" w:rsidRPr="00100CE8">
        <w:rPr>
          <w:i/>
          <w:sz w:val="26"/>
          <w:szCs w:val="26"/>
        </w:rPr>
        <w:t xml:space="preserve">. 3. </w:t>
      </w:r>
      <w:r w:rsidR="00100CE8" w:rsidRPr="00100CE8">
        <w:rPr>
          <w:bCs/>
          <w:i/>
          <w:spacing w:val="5"/>
          <w:sz w:val="26"/>
          <w:szCs w:val="26"/>
        </w:rPr>
        <w:t>Viso medžio smulkinimo biokurui technologijos parengimas ir rekomendacijos šios technologijos įdiegimui Lietuvos miškų ūkyje</w:t>
      </w:r>
      <w:r w:rsidR="00100CE8" w:rsidRPr="00C32E28">
        <w:rPr>
          <w:spacing w:val="9"/>
          <w:sz w:val="22"/>
          <w:szCs w:val="22"/>
        </w:rPr>
        <w:t xml:space="preserve"> </w:t>
      </w:r>
      <w:r>
        <w:rPr>
          <w:color w:val="auto"/>
          <w:sz w:val="26"/>
          <w:szCs w:val="26"/>
        </w:rPr>
        <w:t>(užsakovas LR Aplinkos ministerija)</w:t>
      </w:r>
    </w:p>
    <w:p w:rsidR="0062203F" w:rsidRDefault="0062203F" w:rsidP="0062203F">
      <w:pPr>
        <w:pStyle w:val="Hyperlink1"/>
        <w:spacing w:line="240" w:lineRule="auto"/>
        <w:ind w:right="142" w:firstLine="567"/>
        <w:rPr>
          <w:b/>
          <w:color w:val="auto"/>
          <w:sz w:val="24"/>
          <w:szCs w:val="24"/>
        </w:rPr>
      </w:pPr>
    </w:p>
    <w:p w:rsidR="0062203F" w:rsidRPr="009B2B3B" w:rsidRDefault="009B2B3B" w:rsidP="0062203F">
      <w:pPr>
        <w:pStyle w:val="Hyperlink1"/>
        <w:spacing w:line="240" w:lineRule="auto"/>
        <w:ind w:right="142" w:firstLine="567"/>
        <w:rPr>
          <w:b/>
          <w:i/>
          <w:color w:val="auto"/>
          <w:sz w:val="24"/>
          <w:szCs w:val="24"/>
        </w:rPr>
      </w:pPr>
      <w:r w:rsidRPr="009B2B3B">
        <w:rPr>
          <w:color w:val="auto"/>
          <w:sz w:val="24"/>
          <w:szCs w:val="24"/>
        </w:rPr>
        <w:t>Raktiniai žodžiai:</w:t>
      </w:r>
      <w:r>
        <w:rPr>
          <w:b/>
          <w:color w:val="auto"/>
          <w:sz w:val="24"/>
          <w:szCs w:val="24"/>
        </w:rPr>
        <w:t xml:space="preserve"> </w:t>
      </w:r>
      <w:r w:rsidRPr="009B2B3B">
        <w:rPr>
          <w:i/>
          <w:color w:val="auto"/>
          <w:sz w:val="24"/>
          <w:szCs w:val="24"/>
        </w:rPr>
        <w:t>Miško ištekliai, žaliavinė fitomasė, miško kuras</w:t>
      </w:r>
    </w:p>
    <w:p w:rsidR="0062203F" w:rsidRDefault="0062203F" w:rsidP="0062203F">
      <w:pPr>
        <w:pStyle w:val="Hyperlink1"/>
        <w:spacing w:line="240" w:lineRule="auto"/>
        <w:ind w:right="142" w:firstLine="567"/>
        <w:rPr>
          <w:b/>
          <w:color w:val="auto"/>
          <w:sz w:val="24"/>
          <w:szCs w:val="24"/>
        </w:rPr>
      </w:pPr>
    </w:p>
    <w:p w:rsidR="0062203F" w:rsidRDefault="0062203F" w:rsidP="0062203F">
      <w:pPr>
        <w:pStyle w:val="Hyperlink1"/>
        <w:spacing w:line="240" w:lineRule="auto"/>
        <w:ind w:right="142" w:firstLine="567"/>
        <w:rPr>
          <w:b/>
          <w:color w:val="auto"/>
          <w:sz w:val="24"/>
          <w:szCs w:val="24"/>
        </w:rPr>
      </w:pPr>
    </w:p>
    <w:p w:rsidR="009B2B3B" w:rsidRDefault="009B2B3B" w:rsidP="0062203F">
      <w:pPr>
        <w:pStyle w:val="Hyperlink1"/>
        <w:spacing w:line="240" w:lineRule="auto"/>
        <w:ind w:right="142" w:firstLine="567"/>
        <w:rPr>
          <w:b/>
          <w:color w:val="auto"/>
          <w:sz w:val="24"/>
          <w:szCs w:val="24"/>
        </w:rPr>
      </w:pPr>
    </w:p>
    <w:p w:rsidR="009B2B3B" w:rsidRDefault="009B2B3B" w:rsidP="0062203F">
      <w:pPr>
        <w:pStyle w:val="Hyperlink1"/>
        <w:spacing w:line="240" w:lineRule="auto"/>
        <w:ind w:right="142" w:firstLine="567"/>
        <w:rPr>
          <w:b/>
          <w:color w:val="auto"/>
          <w:sz w:val="24"/>
          <w:szCs w:val="24"/>
        </w:rPr>
      </w:pPr>
    </w:p>
    <w:p w:rsidR="009B2B3B" w:rsidRDefault="009B2B3B" w:rsidP="0062203F">
      <w:pPr>
        <w:pStyle w:val="Hyperlink1"/>
        <w:spacing w:line="240" w:lineRule="auto"/>
        <w:ind w:right="142" w:firstLine="567"/>
        <w:rPr>
          <w:b/>
          <w:color w:val="auto"/>
          <w:sz w:val="24"/>
          <w:szCs w:val="24"/>
        </w:rPr>
      </w:pPr>
    </w:p>
    <w:p w:rsidR="009B2B3B" w:rsidRDefault="009B2B3B" w:rsidP="0062203F">
      <w:pPr>
        <w:pStyle w:val="Hyperlink1"/>
        <w:spacing w:line="240" w:lineRule="auto"/>
        <w:ind w:right="142" w:firstLine="567"/>
        <w:rPr>
          <w:b/>
          <w:color w:val="auto"/>
          <w:sz w:val="24"/>
          <w:szCs w:val="24"/>
        </w:rPr>
      </w:pPr>
    </w:p>
    <w:p w:rsidR="0062203F" w:rsidRPr="007052BB" w:rsidRDefault="0062203F" w:rsidP="0062203F">
      <w:pPr>
        <w:pStyle w:val="Hyperlink1"/>
        <w:spacing w:line="240" w:lineRule="auto"/>
        <w:ind w:right="142" w:firstLine="567"/>
        <w:rPr>
          <w:color w:val="auto"/>
          <w:sz w:val="26"/>
          <w:szCs w:val="26"/>
          <w:u w:val="single"/>
        </w:rPr>
      </w:pPr>
      <w:r w:rsidRPr="007052BB">
        <w:rPr>
          <w:color w:val="auto"/>
          <w:sz w:val="26"/>
          <w:szCs w:val="26"/>
          <w:u w:val="single"/>
        </w:rPr>
        <w:t xml:space="preserve">Recenzentai: </w:t>
      </w:r>
    </w:p>
    <w:p w:rsidR="00547217" w:rsidRPr="00547217" w:rsidRDefault="00547217" w:rsidP="0062203F">
      <w:pPr>
        <w:pStyle w:val="Hyperlink1"/>
        <w:spacing w:line="240" w:lineRule="auto"/>
        <w:ind w:right="142" w:firstLine="567"/>
        <w:rPr>
          <w:b/>
          <w:color w:val="auto"/>
          <w:sz w:val="10"/>
          <w:szCs w:val="10"/>
          <w:u w:val="single"/>
        </w:rPr>
      </w:pPr>
    </w:p>
    <w:p w:rsidR="0062203F" w:rsidRPr="007052BB" w:rsidRDefault="0062203F" w:rsidP="00547217">
      <w:pPr>
        <w:pStyle w:val="Hyperlink1"/>
        <w:spacing w:after="100" w:line="240" w:lineRule="auto"/>
        <w:ind w:right="142" w:firstLine="567"/>
        <w:rPr>
          <w:i/>
          <w:color w:val="auto"/>
          <w:sz w:val="26"/>
          <w:szCs w:val="26"/>
        </w:rPr>
      </w:pPr>
      <w:r w:rsidRPr="007052BB">
        <w:rPr>
          <w:b/>
          <w:i/>
          <w:color w:val="auto"/>
          <w:sz w:val="26"/>
          <w:szCs w:val="26"/>
        </w:rPr>
        <w:t xml:space="preserve">Dr. </w:t>
      </w:r>
      <w:r w:rsidR="007052BB" w:rsidRPr="007052BB">
        <w:rPr>
          <w:b/>
          <w:sz w:val="26"/>
          <w:szCs w:val="26"/>
        </w:rPr>
        <w:t>Kęstutis Navickas</w:t>
      </w:r>
      <w:r w:rsidR="007052BB" w:rsidRPr="007052BB">
        <w:rPr>
          <w:sz w:val="26"/>
          <w:szCs w:val="26"/>
        </w:rPr>
        <w:t xml:space="preserve">  Aleksandro Stulginskio universiteto </w:t>
      </w:r>
      <w:r w:rsidR="007052BB" w:rsidRPr="007052BB">
        <w:rPr>
          <w:kern w:val="36"/>
          <w:sz w:val="26"/>
          <w:szCs w:val="26"/>
        </w:rPr>
        <w:t>Energetikos ir biotechnologijų inžinerijos instituto d</w:t>
      </w:r>
      <w:r w:rsidR="007052BB" w:rsidRPr="007052BB">
        <w:rPr>
          <w:sz w:val="26"/>
          <w:szCs w:val="26"/>
        </w:rPr>
        <w:t>irektorius</w:t>
      </w:r>
    </w:p>
    <w:p w:rsidR="0062203F" w:rsidRPr="007052BB" w:rsidRDefault="0062203F" w:rsidP="0062203F">
      <w:pPr>
        <w:pStyle w:val="Hyperlink1"/>
        <w:shd w:val="clear" w:color="auto" w:fill="FFFFFF"/>
        <w:spacing w:line="240" w:lineRule="auto"/>
        <w:ind w:right="142" w:firstLine="567"/>
        <w:rPr>
          <w:i/>
          <w:color w:val="auto"/>
          <w:sz w:val="26"/>
          <w:szCs w:val="26"/>
        </w:rPr>
      </w:pPr>
      <w:r w:rsidRPr="007052BB">
        <w:rPr>
          <w:b/>
          <w:i/>
          <w:color w:val="auto"/>
          <w:sz w:val="26"/>
          <w:szCs w:val="26"/>
        </w:rPr>
        <w:t>Dr. Eugenijus Vaitiekus</w:t>
      </w:r>
      <w:r w:rsidRPr="007052BB">
        <w:rPr>
          <w:b/>
          <w:color w:val="auto"/>
          <w:sz w:val="26"/>
          <w:szCs w:val="26"/>
        </w:rPr>
        <w:t xml:space="preserve"> </w:t>
      </w:r>
      <w:r w:rsidRPr="007052BB">
        <w:rPr>
          <w:i/>
          <w:color w:val="auto"/>
          <w:sz w:val="26"/>
          <w:szCs w:val="26"/>
        </w:rPr>
        <w:t>Kauno miškų ir aplinkos inžinerijos kolegijos Miškininkystės katedros docentas</w:t>
      </w:r>
    </w:p>
    <w:p w:rsidR="0062203F" w:rsidRPr="00A851D6" w:rsidRDefault="0062203F" w:rsidP="0062203F">
      <w:pPr>
        <w:pStyle w:val="Hyperlink1"/>
        <w:spacing w:line="240" w:lineRule="auto"/>
        <w:ind w:right="142" w:firstLine="567"/>
        <w:rPr>
          <w:i/>
          <w:color w:val="auto"/>
          <w:sz w:val="24"/>
          <w:szCs w:val="24"/>
        </w:rPr>
      </w:pPr>
    </w:p>
    <w:p w:rsidR="0062203F" w:rsidRPr="00A851D6" w:rsidRDefault="0062203F" w:rsidP="0062203F">
      <w:pPr>
        <w:pStyle w:val="Hyperlink1"/>
        <w:spacing w:line="240" w:lineRule="auto"/>
        <w:ind w:right="142" w:firstLine="567"/>
        <w:rPr>
          <w:i/>
          <w:color w:val="auto"/>
          <w:sz w:val="24"/>
          <w:szCs w:val="24"/>
        </w:rPr>
      </w:pPr>
    </w:p>
    <w:p w:rsidR="0062203F" w:rsidRDefault="0062203F" w:rsidP="0062203F">
      <w:pPr>
        <w:pStyle w:val="Hyperlink1"/>
        <w:spacing w:line="240" w:lineRule="auto"/>
        <w:ind w:right="142" w:firstLine="567"/>
        <w:rPr>
          <w:b/>
          <w:color w:val="auto"/>
          <w:sz w:val="24"/>
          <w:szCs w:val="24"/>
        </w:rPr>
      </w:pPr>
    </w:p>
    <w:p w:rsidR="0062203F" w:rsidRDefault="0062203F" w:rsidP="0062203F">
      <w:pPr>
        <w:pStyle w:val="Hyperlink1"/>
        <w:spacing w:line="240" w:lineRule="auto"/>
        <w:ind w:right="142" w:firstLine="567"/>
        <w:rPr>
          <w:color w:val="auto"/>
          <w:sz w:val="26"/>
          <w:szCs w:val="26"/>
        </w:rPr>
      </w:pPr>
    </w:p>
    <w:p w:rsidR="0062203F" w:rsidRDefault="0062203F" w:rsidP="0062203F">
      <w:pPr>
        <w:pStyle w:val="Hyperlink1"/>
        <w:spacing w:line="240" w:lineRule="auto"/>
        <w:ind w:right="142" w:firstLine="567"/>
        <w:rPr>
          <w:color w:val="auto"/>
          <w:sz w:val="26"/>
          <w:szCs w:val="26"/>
        </w:rPr>
      </w:pPr>
    </w:p>
    <w:p w:rsidR="0062203F" w:rsidRDefault="0062203F" w:rsidP="0062203F">
      <w:pPr>
        <w:pStyle w:val="Hyperlink1"/>
        <w:spacing w:line="240" w:lineRule="auto"/>
        <w:ind w:right="142" w:firstLine="567"/>
        <w:rPr>
          <w:b/>
          <w:color w:val="auto"/>
          <w:sz w:val="24"/>
          <w:szCs w:val="24"/>
        </w:rPr>
      </w:pPr>
    </w:p>
    <w:p w:rsidR="0062203F" w:rsidRDefault="009B2B3B" w:rsidP="0062203F">
      <w:pPr>
        <w:pStyle w:val="Hyperlink1"/>
        <w:spacing w:line="240" w:lineRule="auto"/>
        <w:ind w:right="142" w:firstLine="567"/>
        <w:rPr>
          <w:b/>
        </w:rPr>
      </w:pPr>
      <w:r>
        <w:rPr>
          <w:b/>
        </w:rPr>
        <w:tab/>
      </w:r>
      <w:r>
        <w:rPr>
          <w:b/>
        </w:rPr>
        <w:tab/>
      </w:r>
      <w:r>
        <w:rPr>
          <w:b/>
        </w:rPr>
        <w:tab/>
      </w:r>
      <w:r>
        <w:rPr>
          <w:b/>
        </w:rPr>
        <w:tab/>
      </w:r>
      <w:r>
        <w:rPr>
          <w:b/>
        </w:rPr>
        <w:tab/>
      </w:r>
      <w:r>
        <w:rPr>
          <w:b/>
        </w:rPr>
        <w:tab/>
      </w:r>
      <w:r>
        <w:rPr>
          <w:b/>
        </w:rPr>
        <w:tab/>
      </w:r>
      <w:r>
        <w:rPr>
          <w:b/>
        </w:rPr>
        <w:tab/>
      </w:r>
      <w:r>
        <w:rPr>
          <w:b/>
        </w:rPr>
        <w:tab/>
      </w:r>
    </w:p>
    <w:p w:rsidR="009B2B3B" w:rsidRDefault="009B2B3B" w:rsidP="0062203F">
      <w:pPr>
        <w:pStyle w:val="Hyperlink1"/>
        <w:spacing w:line="240" w:lineRule="auto"/>
        <w:ind w:right="142" w:firstLine="567"/>
        <w:rPr>
          <w:b/>
        </w:rPr>
      </w:pPr>
    </w:p>
    <w:p w:rsidR="009B2B3B" w:rsidRDefault="009B2B3B" w:rsidP="0062203F">
      <w:pPr>
        <w:pStyle w:val="Hyperlink1"/>
        <w:spacing w:line="240" w:lineRule="auto"/>
        <w:ind w:right="142" w:firstLine="567"/>
        <w:rPr>
          <w:b/>
        </w:rPr>
      </w:pPr>
    </w:p>
    <w:p w:rsidR="009B2B3B" w:rsidRDefault="009B2B3B" w:rsidP="0062203F">
      <w:pPr>
        <w:pStyle w:val="Hyperlink1"/>
        <w:spacing w:line="240" w:lineRule="auto"/>
        <w:ind w:right="142" w:firstLine="567"/>
        <w:rPr>
          <w:b/>
        </w:rPr>
      </w:pPr>
    </w:p>
    <w:p w:rsidR="009B2B3B" w:rsidRDefault="009B2B3B" w:rsidP="0062203F">
      <w:pPr>
        <w:pStyle w:val="Hyperlink1"/>
        <w:spacing w:line="240" w:lineRule="auto"/>
        <w:ind w:right="142" w:firstLine="567"/>
        <w:rPr>
          <w:b/>
        </w:rPr>
      </w:pPr>
    </w:p>
    <w:p w:rsidR="009B2B3B" w:rsidRDefault="009B2B3B" w:rsidP="009B2B3B">
      <w:pPr>
        <w:pStyle w:val="Hyperlink1"/>
        <w:spacing w:line="240" w:lineRule="auto"/>
        <w:ind w:right="142" w:firstLine="567"/>
        <w:rPr>
          <w:color w:val="auto"/>
          <w:sz w:val="24"/>
          <w:szCs w:val="24"/>
        </w:rPr>
      </w:pPr>
      <w:r>
        <w:rPr>
          <w:b/>
        </w:rPr>
        <w:tab/>
      </w:r>
      <w:r>
        <w:rPr>
          <w:b/>
        </w:rPr>
        <w:tab/>
      </w:r>
      <w:r>
        <w:rPr>
          <w:b/>
        </w:rPr>
        <w:tab/>
      </w:r>
      <w:r>
        <w:rPr>
          <w:b/>
        </w:rPr>
        <w:tab/>
      </w:r>
      <w:r>
        <w:rPr>
          <w:b/>
        </w:rPr>
        <w:tab/>
      </w:r>
      <w:r>
        <w:rPr>
          <w:b/>
        </w:rPr>
        <w:tab/>
      </w:r>
      <w:r>
        <w:rPr>
          <w:b/>
        </w:rPr>
        <w:tab/>
      </w:r>
      <w:r>
        <w:rPr>
          <w:b/>
        </w:rPr>
        <w:tab/>
      </w:r>
      <w:r>
        <w:rPr>
          <w:b/>
        </w:rPr>
        <w:tab/>
      </w:r>
      <w:r>
        <w:rPr>
          <w:b/>
        </w:rPr>
        <w:tab/>
      </w:r>
      <w:r w:rsidRPr="009B2B3B">
        <w:rPr>
          <w:b/>
          <w:color w:val="auto"/>
          <w:sz w:val="32"/>
          <w:szCs w:val="32"/>
        </w:rPr>
        <w:sym w:font="Symbol" w:char="F0D3"/>
      </w:r>
      <w:r>
        <w:rPr>
          <w:b/>
          <w:color w:val="auto"/>
          <w:sz w:val="24"/>
          <w:szCs w:val="24"/>
        </w:rPr>
        <w:t xml:space="preserve">   </w:t>
      </w:r>
      <w:r w:rsidRPr="009B2B3B">
        <w:rPr>
          <w:color w:val="auto"/>
          <w:sz w:val="24"/>
          <w:szCs w:val="24"/>
        </w:rPr>
        <w:t>KMAIK</w:t>
      </w:r>
    </w:p>
    <w:p w:rsidR="006753C6" w:rsidRDefault="006753C6" w:rsidP="009B2B3B">
      <w:pPr>
        <w:pStyle w:val="Hyperlink1"/>
        <w:spacing w:line="240" w:lineRule="auto"/>
        <w:ind w:right="142" w:firstLine="567"/>
        <w:rPr>
          <w:color w:val="auto"/>
          <w:sz w:val="24"/>
          <w:szCs w:val="24"/>
        </w:rPr>
      </w:pPr>
    </w:p>
    <w:p w:rsidR="006753C6" w:rsidRDefault="006753C6" w:rsidP="009B2B3B">
      <w:pPr>
        <w:pStyle w:val="Hyperlink1"/>
        <w:spacing w:line="240" w:lineRule="auto"/>
        <w:ind w:right="142" w:firstLine="567"/>
        <w:rPr>
          <w:color w:val="auto"/>
          <w:sz w:val="24"/>
          <w:szCs w:val="24"/>
        </w:rPr>
      </w:pPr>
    </w:p>
    <w:p w:rsidR="006753C6" w:rsidRDefault="006753C6" w:rsidP="009B2B3B">
      <w:pPr>
        <w:pStyle w:val="Hyperlink1"/>
        <w:spacing w:line="240" w:lineRule="auto"/>
        <w:ind w:right="142" w:firstLine="567"/>
        <w:rPr>
          <w:color w:val="auto"/>
          <w:sz w:val="24"/>
          <w:szCs w:val="24"/>
        </w:rPr>
      </w:pPr>
    </w:p>
    <w:p w:rsidR="006753C6" w:rsidRDefault="006753C6" w:rsidP="009B2B3B">
      <w:pPr>
        <w:pStyle w:val="Hyperlink1"/>
        <w:spacing w:line="240" w:lineRule="auto"/>
        <w:ind w:right="142" w:firstLine="567"/>
        <w:rPr>
          <w:color w:val="auto"/>
          <w:sz w:val="24"/>
          <w:szCs w:val="24"/>
        </w:rPr>
      </w:pPr>
    </w:p>
    <w:p w:rsidR="006753C6" w:rsidRPr="009B2B3B" w:rsidRDefault="006753C6" w:rsidP="009B2B3B">
      <w:pPr>
        <w:pStyle w:val="Hyperlink1"/>
        <w:spacing w:line="240" w:lineRule="auto"/>
        <w:ind w:right="142" w:firstLine="567"/>
        <w:rPr>
          <w:color w:val="auto"/>
          <w:sz w:val="24"/>
          <w:szCs w:val="24"/>
        </w:rPr>
      </w:pPr>
    </w:p>
    <w:p w:rsidR="009B2B3B" w:rsidRDefault="009B2B3B" w:rsidP="0062203F">
      <w:pPr>
        <w:pStyle w:val="Hyperlink1"/>
        <w:spacing w:line="240" w:lineRule="auto"/>
        <w:ind w:right="142" w:firstLine="567"/>
        <w:rPr>
          <w:b/>
        </w:rPr>
      </w:pPr>
    </w:p>
    <w:p w:rsidR="00126056" w:rsidRPr="00320094" w:rsidRDefault="00B060D8" w:rsidP="00126056">
      <w:pPr>
        <w:pStyle w:val="Antrat1"/>
        <w:numPr>
          <w:ilvl w:val="0"/>
          <w:numId w:val="0"/>
        </w:numPr>
        <w:rPr>
          <w:rFonts w:ascii="Times New Roman" w:hAnsi="Times New Roman" w:cs="Times New Roman"/>
          <w:b/>
          <w:color w:val="auto"/>
          <w:sz w:val="26"/>
          <w:szCs w:val="26"/>
        </w:rPr>
      </w:pPr>
      <w:r w:rsidRPr="00320094">
        <w:rPr>
          <w:rFonts w:ascii="Times New Roman" w:hAnsi="Times New Roman" w:cs="Times New Roman"/>
          <w:color w:val="auto"/>
        </w:rPr>
        <w:t>Turinys</w:t>
      </w:r>
      <w:bookmarkEnd w:id="1"/>
      <w:bookmarkEnd w:id="2"/>
      <w:bookmarkEnd w:id="3"/>
      <w:bookmarkEnd w:id="4"/>
      <w:bookmarkEnd w:id="5"/>
    </w:p>
    <w:p w:rsidR="00126056" w:rsidRPr="00F5018D" w:rsidRDefault="00126056" w:rsidP="00126056">
      <w:pPr>
        <w:pStyle w:val="Antrat1"/>
        <w:numPr>
          <w:ilvl w:val="0"/>
          <w:numId w:val="0"/>
        </w:numPr>
        <w:rPr>
          <w:rFonts w:ascii="Times New Roman" w:eastAsiaTheme="minorEastAsia" w:hAnsi="Times New Roman" w:cs="Times New Roman"/>
          <w:b/>
          <w:smallCaps/>
          <w:noProof/>
          <w:color w:val="auto"/>
          <w:sz w:val="26"/>
          <w:szCs w:val="26"/>
          <w:lang w:val="en-US" w:eastAsia="en-US"/>
        </w:rPr>
      </w:pPr>
      <w:r w:rsidRPr="00F5018D">
        <w:rPr>
          <w:rFonts w:ascii="Times New Roman" w:hAnsi="Times New Roman" w:cs="Times New Roman"/>
          <w:bCs/>
          <w:color w:val="000000" w:themeColor="text1"/>
          <w:sz w:val="26"/>
          <w:szCs w:val="26"/>
        </w:rPr>
        <w:fldChar w:fldCharType="begin"/>
      </w:r>
      <w:r w:rsidRPr="00F5018D">
        <w:rPr>
          <w:rFonts w:ascii="Times New Roman" w:hAnsi="Times New Roman" w:cs="Times New Roman"/>
          <w:color w:val="000000" w:themeColor="text1"/>
          <w:sz w:val="26"/>
          <w:szCs w:val="26"/>
        </w:rPr>
        <w:instrText xml:space="preserve"> TOC \o "1-3" \h \z \u </w:instrText>
      </w:r>
      <w:r w:rsidRPr="00F5018D">
        <w:rPr>
          <w:rFonts w:ascii="Times New Roman" w:hAnsi="Times New Roman" w:cs="Times New Roman"/>
          <w:bCs/>
          <w:color w:val="000000" w:themeColor="text1"/>
          <w:sz w:val="26"/>
          <w:szCs w:val="26"/>
        </w:rPr>
        <w:fldChar w:fldCharType="separate"/>
      </w:r>
    </w:p>
    <w:tbl>
      <w:tblPr>
        <w:tblW w:w="9784" w:type="dxa"/>
        <w:tblLayout w:type="fixed"/>
        <w:tblLook w:val="04A0" w:firstRow="1" w:lastRow="0" w:firstColumn="1" w:lastColumn="0" w:noHBand="0" w:noVBand="1"/>
      </w:tblPr>
      <w:tblGrid>
        <w:gridCol w:w="426"/>
        <w:gridCol w:w="567"/>
        <w:gridCol w:w="850"/>
        <w:gridCol w:w="7229"/>
        <w:gridCol w:w="712"/>
      </w:tblGrid>
      <w:tr w:rsidR="00126056" w:rsidRPr="002975D2" w:rsidTr="001D0A3A">
        <w:tc>
          <w:tcPr>
            <w:tcW w:w="426" w:type="dxa"/>
            <w:shd w:val="clear" w:color="auto" w:fill="auto"/>
          </w:tcPr>
          <w:p w:rsidR="00126056" w:rsidRPr="002975D2" w:rsidRDefault="00126056" w:rsidP="001D0A3A">
            <w:pPr>
              <w:spacing w:after="0"/>
              <w:jc w:val="right"/>
              <w:rPr>
                <w:rFonts w:ascii="Times New Roman" w:hAnsi="Times New Roman" w:cs="Times New Roman"/>
                <w:b/>
                <w:sz w:val="24"/>
                <w:szCs w:val="24"/>
              </w:rPr>
            </w:pPr>
          </w:p>
        </w:tc>
        <w:tc>
          <w:tcPr>
            <w:tcW w:w="8646" w:type="dxa"/>
            <w:gridSpan w:val="3"/>
            <w:shd w:val="clear" w:color="auto" w:fill="auto"/>
          </w:tcPr>
          <w:p w:rsidR="00126056" w:rsidRPr="004B637D" w:rsidRDefault="00126056" w:rsidP="00771926">
            <w:pPr>
              <w:spacing w:after="0"/>
              <w:rPr>
                <w:rFonts w:ascii="Times New Roman" w:hAnsi="Times New Roman" w:cs="Times New Roman"/>
                <w:b/>
                <w:sz w:val="26"/>
                <w:szCs w:val="26"/>
                <w:lang w:eastAsia="lt-LT"/>
              </w:rPr>
            </w:pPr>
            <w:r w:rsidRPr="004B637D">
              <w:rPr>
                <w:rFonts w:ascii="Times New Roman" w:hAnsi="Times New Roman" w:cs="Times New Roman"/>
                <w:b/>
                <w:sz w:val="26"/>
                <w:szCs w:val="26"/>
                <w:lang w:eastAsia="lt-LT"/>
              </w:rPr>
              <w:t>Santrauka ..............................................................................................</w:t>
            </w:r>
            <w:r w:rsidR="004B637D">
              <w:rPr>
                <w:rFonts w:ascii="Times New Roman" w:hAnsi="Times New Roman" w:cs="Times New Roman"/>
                <w:b/>
                <w:sz w:val="26"/>
                <w:szCs w:val="26"/>
                <w:lang w:eastAsia="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sz w:val="24"/>
                <w:szCs w:val="24"/>
                <w:lang w:val="lt-LT"/>
              </w:rPr>
            </w:pPr>
            <w:r>
              <w:rPr>
                <w:rFonts w:ascii="Times New Roman" w:hAnsi="Times New Roman" w:cs="Times New Roman"/>
                <w:sz w:val="24"/>
                <w:szCs w:val="24"/>
                <w:lang w:val="lt-LT"/>
              </w:rPr>
              <w:t>6</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b/>
                <w:sz w:val="24"/>
                <w:szCs w:val="24"/>
                <w:lang w:val="lt-LT"/>
              </w:rPr>
            </w:pPr>
          </w:p>
        </w:tc>
        <w:tc>
          <w:tcPr>
            <w:tcW w:w="8646" w:type="dxa"/>
            <w:gridSpan w:val="3"/>
            <w:shd w:val="clear" w:color="auto" w:fill="auto"/>
          </w:tcPr>
          <w:p w:rsidR="00126056" w:rsidRPr="004B637D" w:rsidRDefault="00126056" w:rsidP="00771926">
            <w:pPr>
              <w:spacing w:after="0"/>
              <w:rPr>
                <w:rFonts w:ascii="Times New Roman" w:hAnsi="Times New Roman" w:cs="Times New Roman"/>
                <w:b/>
                <w:sz w:val="26"/>
                <w:szCs w:val="26"/>
                <w:lang w:eastAsia="lt-LT"/>
              </w:rPr>
            </w:pPr>
            <w:r w:rsidRPr="004B637D">
              <w:rPr>
                <w:rFonts w:ascii="Times New Roman" w:hAnsi="Times New Roman" w:cs="Times New Roman"/>
                <w:b/>
                <w:sz w:val="26"/>
                <w:szCs w:val="26"/>
                <w:lang w:eastAsia="lt-LT"/>
              </w:rPr>
              <w:t>Įvadas ....................................................................................................</w:t>
            </w:r>
            <w:r w:rsidR="004B637D">
              <w:rPr>
                <w:rFonts w:ascii="Times New Roman" w:hAnsi="Times New Roman" w:cs="Times New Roman"/>
                <w:b/>
                <w:sz w:val="26"/>
                <w:szCs w:val="26"/>
                <w:lang w:eastAsia="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sz w:val="24"/>
                <w:szCs w:val="24"/>
                <w:lang w:val="lt-LT"/>
              </w:rPr>
            </w:pPr>
            <w:r>
              <w:rPr>
                <w:rFonts w:ascii="Times New Roman" w:hAnsi="Times New Roman" w:cs="Times New Roman"/>
                <w:sz w:val="24"/>
                <w:szCs w:val="24"/>
                <w:lang w:val="lt-LT"/>
              </w:rPr>
              <w:t>7</w:t>
            </w:r>
          </w:p>
        </w:tc>
      </w:tr>
      <w:tr w:rsidR="00126056" w:rsidRPr="0017226C" w:rsidTr="001D0A3A">
        <w:tc>
          <w:tcPr>
            <w:tcW w:w="426" w:type="dxa"/>
            <w:shd w:val="clear" w:color="auto" w:fill="auto"/>
          </w:tcPr>
          <w:p w:rsidR="00126056" w:rsidRPr="00126056" w:rsidRDefault="00126056" w:rsidP="001D0A3A">
            <w:pPr>
              <w:pStyle w:val="HTMLiankstoformatuotas"/>
              <w:jc w:val="right"/>
              <w:rPr>
                <w:rFonts w:ascii="Times New Roman" w:hAnsi="Times New Roman" w:cs="Times New Roman"/>
                <w:b/>
                <w:sz w:val="26"/>
                <w:szCs w:val="26"/>
                <w:lang w:val="lt-LT"/>
              </w:rPr>
            </w:pPr>
            <w:r w:rsidRPr="00126056">
              <w:rPr>
                <w:rFonts w:ascii="Times New Roman" w:hAnsi="Times New Roman" w:cs="Times New Roman"/>
                <w:b/>
                <w:sz w:val="26"/>
                <w:szCs w:val="26"/>
                <w:lang w:val="lt-LT"/>
              </w:rPr>
              <w:t>I</w:t>
            </w:r>
          </w:p>
        </w:tc>
        <w:tc>
          <w:tcPr>
            <w:tcW w:w="8646" w:type="dxa"/>
            <w:gridSpan w:val="3"/>
            <w:shd w:val="clear" w:color="auto" w:fill="auto"/>
          </w:tcPr>
          <w:p w:rsidR="00126056" w:rsidRPr="00126056" w:rsidRDefault="00126056" w:rsidP="00771926">
            <w:pPr>
              <w:spacing w:after="0"/>
              <w:jc w:val="left"/>
              <w:rPr>
                <w:rFonts w:ascii="Times New Roman" w:hAnsi="Times New Roman" w:cs="Times New Roman"/>
                <w:b/>
                <w:sz w:val="26"/>
                <w:szCs w:val="26"/>
                <w:lang w:eastAsia="lt-LT"/>
              </w:rPr>
            </w:pPr>
            <w:r w:rsidRPr="00126056">
              <w:rPr>
                <w:rFonts w:ascii="Times New Roman" w:hAnsi="Times New Roman" w:cs="Times New Roman"/>
                <w:b/>
                <w:sz w:val="26"/>
                <w:szCs w:val="26"/>
                <w:lang w:eastAsia="lt-LT"/>
              </w:rPr>
              <w:t>Dalis. Atsinaujinantys menkavertės fitomasės ištekliai Lietuvos miškuose</w:t>
            </w:r>
            <w:r>
              <w:rPr>
                <w:rFonts w:ascii="Times New Roman" w:hAnsi="Times New Roman" w:cs="Times New Roman"/>
                <w:b/>
                <w:sz w:val="26"/>
                <w:szCs w:val="26"/>
                <w:lang w:eastAsia="lt-LT"/>
              </w:rPr>
              <w:t xml:space="preserve"> .........................................................................................................</w:t>
            </w:r>
            <w:r w:rsidR="004B637D">
              <w:rPr>
                <w:rFonts w:ascii="Times New Roman" w:hAnsi="Times New Roman" w:cs="Times New Roman"/>
                <w:b/>
                <w:sz w:val="26"/>
                <w:szCs w:val="26"/>
                <w:lang w:eastAsia="lt-LT"/>
              </w:rPr>
              <w:t>.......................</w:t>
            </w:r>
          </w:p>
        </w:tc>
        <w:tc>
          <w:tcPr>
            <w:tcW w:w="712" w:type="dxa"/>
            <w:shd w:val="clear" w:color="auto" w:fill="auto"/>
            <w:vAlign w:val="bottom"/>
          </w:tcPr>
          <w:p w:rsidR="00126056" w:rsidRPr="00126056" w:rsidRDefault="00126056" w:rsidP="004B637D">
            <w:pPr>
              <w:pStyle w:val="HTMLiankstoformatuotas"/>
              <w:rPr>
                <w:rFonts w:ascii="Times New Roman" w:hAnsi="Times New Roman" w:cs="Times New Roman"/>
                <w:sz w:val="26"/>
                <w:szCs w:val="26"/>
                <w:lang w:val="lt-LT"/>
              </w:rPr>
            </w:pPr>
            <w:r w:rsidRPr="00126056">
              <w:rPr>
                <w:rFonts w:ascii="Times New Roman" w:hAnsi="Times New Roman" w:cs="Times New Roman"/>
                <w:sz w:val="26"/>
                <w:szCs w:val="26"/>
                <w:lang w:val="lt-LT"/>
              </w:rPr>
              <w:t>8</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b/>
                <w:sz w:val="26"/>
                <w:szCs w:val="26"/>
                <w:lang w:val="lt-LT"/>
              </w:rPr>
            </w:pPr>
            <w:r w:rsidRPr="002975D2">
              <w:rPr>
                <w:rFonts w:ascii="Times New Roman" w:hAnsi="Times New Roman" w:cs="Times New Roman"/>
                <w:b/>
                <w:sz w:val="26"/>
                <w:szCs w:val="26"/>
                <w:lang w:val="lt-LT"/>
              </w:rPr>
              <w:t>1</w:t>
            </w:r>
          </w:p>
        </w:tc>
        <w:tc>
          <w:tcPr>
            <w:tcW w:w="8646" w:type="dxa"/>
            <w:gridSpan w:val="3"/>
            <w:shd w:val="clear" w:color="auto" w:fill="auto"/>
          </w:tcPr>
          <w:p w:rsidR="00126056" w:rsidRPr="002975D2" w:rsidRDefault="00126056" w:rsidP="00771926">
            <w:pPr>
              <w:rPr>
                <w:rFonts w:ascii="Times New Roman" w:hAnsi="Times New Roman" w:cs="Times New Roman"/>
                <w:sz w:val="26"/>
                <w:szCs w:val="26"/>
                <w:lang w:eastAsia="lt-LT"/>
              </w:rPr>
            </w:pPr>
            <w:r w:rsidRPr="002975D2">
              <w:rPr>
                <w:rFonts w:ascii="Times New Roman" w:hAnsi="Times New Roman" w:cs="Times New Roman"/>
                <w:b/>
                <w:sz w:val="26"/>
                <w:szCs w:val="26"/>
                <w:lang w:eastAsia="lt-LT"/>
              </w:rPr>
              <w:t xml:space="preserve">Atsinaujinantys ištekliai energetikos sektoriuje </w:t>
            </w:r>
            <w:r w:rsidRPr="002975D2">
              <w:rPr>
                <w:rFonts w:ascii="Times New Roman" w:hAnsi="Times New Roman" w:cs="Times New Roman"/>
                <w:sz w:val="26"/>
                <w:szCs w:val="26"/>
                <w:lang w:eastAsia="lt-LT"/>
              </w:rPr>
              <w:t>....................................</w:t>
            </w:r>
            <w:r>
              <w:rPr>
                <w:rFonts w:ascii="Times New Roman" w:hAnsi="Times New Roman" w:cs="Times New Roman"/>
                <w:sz w:val="26"/>
                <w:szCs w:val="26"/>
                <w:lang w:eastAsia="lt-LT"/>
              </w:rPr>
              <w:t>....</w:t>
            </w:r>
            <w:r w:rsidR="004B637D">
              <w:rPr>
                <w:rFonts w:ascii="Times New Roman" w:hAnsi="Times New Roman" w:cs="Times New Roman"/>
                <w:sz w:val="26"/>
                <w:szCs w:val="26"/>
                <w:lang w:eastAsia="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Pr>
                <w:rFonts w:ascii="Times New Roman" w:hAnsi="Times New Roman" w:cs="Times New Roman"/>
                <w:sz w:val="26"/>
                <w:szCs w:val="26"/>
                <w:lang w:val="lt-LT"/>
              </w:rPr>
              <w:t>8</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sz w:val="26"/>
                <w:szCs w:val="26"/>
                <w:lang w:val="lt-LT"/>
              </w:rPr>
            </w:pPr>
          </w:p>
        </w:tc>
        <w:tc>
          <w:tcPr>
            <w:tcW w:w="567"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rPr>
              <w:t>1.1</w:t>
            </w:r>
          </w:p>
        </w:tc>
        <w:tc>
          <w:tcPr>
            <w:tcW w:w="8079" w:type="dxa"/>
            <w:gridSpan w:val="2"/>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eastAsia="lt-LT"/>
              </w:rPr>
              <w:t>Atsinaujinančių išteklių naudojimo energ</w:t>
            </w:r>
            <w:r>
              <w:rPr>
                <w:rFonts w:ascii="Times New Roman" w:hAnsi="Times New Roman" w:cs="Times New Roman"/>
                <w:sz w:val="26"/>
                <w:szCs w:val="26"/>
                <w:lang w:val="lt-LT" w:eastAsia="lt-LT"/>
              </w:rPr>
              <w:t>etikos sektoriuje aktualumas .</w:t>
            </w:r>
            <w:r w:rsidR="004B637D">
              <w:rPr>
                <w:rFonts w:ascii="Times New Roman" w:hAnsi="Times New Roman" w:cs="Times New Roman"/>
                <w:sz w:val="26"/>
                <w:szCs w:val="26"/>
                <w:lang w:eastAsia="lt-LT"/>
              </w:rPr>
              <w:t xml:space="preserve"> ....</w:t>
            </w:r>
            <w:r w:rsidR="001D0A3A">
              <w:rPr>
                <w:rFonts w:ascii="Times New Roman" w:hAnsi="Times New Roman" w:cs="Times New Roman"/>
                <w:sz w:val="26"/>
                <w:szCs w:val="26"/>
                <w:lang w:eastAsia="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Pr>
                <w:rFonts w:ascii="Times New Roman" w:hAnsi="Times New Roman" w:cs="Times New Roman"/>
                <w:sz w:val="26"/>
                <w:szCs w:val="26"/>
                <w:lang w:val="lt-LT"/>
              </w:rPr>
              <w:t>8</w:t>
            </w:r>
          </w:p>
        </w:tc>
      </w:tr>
      <w:tr w:rsidR="00126056" w:rsidRPr="002975D2" w:rsidTr="00320094">
        <w:tc>
          <w:tcPr>
            <w:tcW w:w="426" w:type="dxa"/>
            <w:shd w:val="clear" w:color="auto" w:fill="auto"/>
          </w:tcPr>
          <w:p w:rsidR="00126056" w:rsidRPr="002975D2" w:rsidRDefault="00126056" w:rsidP="001D0A3A">
            <w:pPr>
              <w:pStyle w:val="HTMLiankstoformatuotas"/>
              <w:jc w:val="right"/>
              <w:rPr>
                <w:rFonts w:ascii="Times New Roman" w:hAnsi="Times New Roman" w:cs="Times New Roman"/>
                <w:sz w:val="26"/>
                <w:szCs w:val="26"/>
                <w:lang w:val="lt-LT"/>
              </w:rPr>
            </w:pPr>
          </w:p>
        </w:tc>
        <w:tc>
          <w:tcPr>
            <w:tcW w:w="567"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rPr>
              <w:t>1.2</w:t>
            </w:r>
          </w:p>
        </w:tc>
        <w:tc>
          <w:tcPr>
            <w:tcW w:w="8079" w:type="dxa"/>
            <w:gridSpan w:val="2"/>
            <w:shd w:val="clear" w:color="auto" w:fill="auto"/>
          </w:tcPr>
          <w:p w:rsidR="00126056" w:rsidRPr="002975D2" w:rsidRDefault="00126056" w:rsidP="004B637D">
            <w:pPr>
              <w:jc w:val="left"/>
              <w:rPr>
                <w:rFonts w:ascii="Times New Roman" w:hAnsi="Times New Roman" w:cs="Times New Roman"/>
                <w:sz w:val="26"/>
                <w:szCs w:val="26"/>
              </w:rPr>
            </w:pPr>
            <w:r w:rsidRPr="002975D2">
              <w:rPr>
                <w:rFonts w:ascii="Times New Roman" w:hAnsi="Times New Roman" w:cs="Times New Roman"/>
                <w:sz w:val="26"/>
                <w:szCs w:val="26"/>
                <w:lang w:eastAsia="lt-LT"/>
              </w:rPr>
              <w:t>Atsinaujinančių išteklių naudojimo mastai Lietuvos ir kitų ES šalių energetikos sektoriuje.......................................</w:t>
            </w:r>
            <w:r>
              <w:rPr>
                <w:rFonts w:ascii="Times New Roman" w:hAnsi="Times New Roman" w:cs="Times New Roman"/>
                <w:sz w:val="26"/>
                <w:szCs w:val="26"/>
                <w:lang w:eastAsia="lt-LT"/>
              </w:rPr>
              <w:t>.......................................</w:t>
            </w:r>
            <w:r w:rsidR="004B637D">
              <w:rPr>
                <w:rFonts w:ascii="Times New Roman" w:hAnsi="Times New Roman" w:cs="Times New Roman"/>
                <w:sz w:val="26"/>
                <w:szCs w:val="26"/>
                <w:lang w:eastAsia="lt-LT"/>
              </w:rPr>
              <w:t>.....</w:t>
            </w:r>
            <w:r w:rsidR="001D0A3A">
              <w:rPr>
                <w:rFonts w:ascii="Times New Roman" w:hAnsi="Times New Roman" w:cs="Times New Roman"/>
                <w:sz w:val="26"/>
                <w:szCs w:val="26"/>
                <w:lang w:eastAsia="lt-LT"/>
              </w:rPr>
              <w:t>.</w:t>
            </w:r>
          </w:p>
        </w:tc>
        <w:tc>
          <w:tcPr>
            <w:tcW w:w="712" w:type="dxa"/>
            <w:shd w:val="clear" w:color="auto" w:fill="auto"/>
            <w:vAlign w:val="center"/>
          </w:tcPr>
          <w:p w:rsidR="00126056" w:rsidRPr="002975D2" w:rsidRDefault="00126056" w:rsidP="00320094">
            <w:pPr>
              <w:pStyle w:val="HTMLiankstoformatuotas"/>
              <w:rPr>
                <w:rFonts w:ascii="Times New Roman" w:hAnsi="Times New Roman" w:cs="Times New Roman"/>
                <w:sz w:val="26"/>
                <w:szCs w:val="26"/>
                <w:lang w:val="lt-LT"/>
              </w:rPr>
            </w:pPr>
            <w:r>
              <w:rPr>
                <w:rFonts w:ascii="Times New Roman" w:hAnsi="Times New Roman" w:cs="Times New Roman"/>
                <w:sz w:val="26"/>
                <w:szCs w:val="26"/>
                <w:lang w:val="lt-LT"/>
              </w:rPr>
              <w:t>8</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sz w:val="26"/>
                <w:szCs w:val="26"/>
                <w:lang w:val="lt-LT"/>
              </w:rPr>
            </w:pPr>
          </w:p>
        </w:tc>
        <w:tc>
          <w:tcPr>
            <w:tcW w:w="567"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rPr>
              <w:t>1.3</w:t>
            </w:r>
          </w:p>
        </w:tc>
        <w:tc>
          <w:tcPr>
            <w:tcW w:w="8079" w:type="dxa"/>
            <w:gridSpan w:val="2"/>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rPr>
              <w:t>Miško kuro klasifikacija ir terminija ...........................</w:t>
            </w:r>
            <w:r>
              <w:rPr>
                <w:rFonts w:ascii="Times New Roman" w:hAnsi="Times New Roman" w:cs="Times New Roman"/>
                <w:sz w:val="26"/>
                <w:szCs w:val="26"/>
                <w:lang w:val="lt-LT"/>
              </w:rPr>
              <w:t>...........................</w:t>
            </w:r>
            <w:r w:rsidR="004B637D">
              <w:rPr>
                <w:rFonts w:ascii="Times New Roman" w:hAnsi="Times New Roman" w:cs="Times New Roman"/>
                <w:sz w:val="26"/>
                <w:szCs w:val="26"/>
                <w:lang w:eastAsia="lt-LT"/>
              </w:rPr>
              <w:t>.....</w:t>
            </w:r>
            <w:r w:rsidR="001D0A3A">
              <w:rPr>
                <w:rFonts w:ascii="Times New Roman" w:hAnsi="Times New Roman" w:cs="Times New Roman"/>
                <w:sz w:val="26"/>
                <w:szCs w:val="26"/>
                <w:lang w:eastAsia="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Pr>
                <w:rFonts w:ascii="Times New Roman" w:hAnsi="Times New Roman" w:cs="Times New Roman"/>
                <w:sz w:val="26"/>
                <w:szCs w:val="26"/>
                <w:lang w:val="lt-LT"/>
              </w:rPr>
              <w:t>15</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b/>
                <w:color w:val="auto"/>
                <w:sz w:val="26"/>
                <w:szCs w:val="26"/>
                <w:lang w:val="lt-LT"/>
              </w:rPr>
            </w:pPr>
            <w:r w:rsidRPr="002975D2">
              <w:rPr>
                <w:rFonts w:ascii="Times New Roman" w:hAnsi="Times New Roman" w:cs="Times New Roman"/>
                <w:b/>
                <w:color w:val="auto"/>
                <w:sz w:val="26"/>
                <w:szCs w:val="26"/>
                <w:lang w:val="lt-LT"/>
              </w:rPr>
              <w:t>2</w:t>
            </w:r>
          </w:p>
        </w:tc>
        <w:tc>
          <w:tcPr>
            <w:tcW w:w="8646" w:type="dxa"/>
            <w:gridSpan w:val="3"/>
            <w:shd w:val="clear" w:color="auto" w:fill="auto"/>
          </w:tcPr>
          <w:p w:rsidR="00126056" w:rsidRPr="002975D2" w:rsidRDefault="00126056" w:rsidP="00771926">
            <w:pPr>
              <w:pStyle w:val="HTMLiankstoformatuotas"/>
              <w:rPr>
                <w:rFonts w:ascii="Times New Roman" w:hAnsi="Times New Roman" w:cs="Times New Roman"/>
                <w:b/>
                <w:color w:val="auto"/>
                <w:sz w:val="26"/>
                <w:szCs w:val="26"/>
                <w:lang w:val="lt-LT"/>
              </w:rPr>
            </w:pPr>
            <w:r w:rsidRPr="002975D2">
              <w:rPr>
                <w:rFonts w:ascii="Times New Roman" w:hAnsi="Times New Roman" w:cs="Times New Roman"/>
                <w:b/>
                <w:color w:val="auto"/>
                <w:sz w:val="26"/>
                <w:szCs w:val="26"/>
                <w:lang w:val="lt-LT"/>
              </w:rPr>
              <w:t xml:space="preserve">Miško kuro išteklių paklausą ir pasiūlą lemiantys veiksniai </w:t>
            </w:r>
            <w:r w:rsidRPr="002975D2">
              <w:rPr>
                <w:rFonts w:ascii="Times New Roman" w:hAnsi="Times New Roman" w:cs="Times New Roman"/>
                <w:color w:val="auto"/>
                <w:sz w:val="26"/>
                <w:szCs w:val="26"/>
                <w:lang w:val="lt-LT"/>
              </w:rPr>
              <w:t>..........</w:t>
            </w:r>
            <w:r>
              <w:rPr>
                <w:rFonts w:ascii="Times New Roman" w:hAnsi="Times New Roman" w:cs="Times New Roman"/>
                <w:color w:val="auto"/>
                <w:sz w:val="26"/>
                <w:szCs w:val="26"/>
                <w:lang w:val="lt-LT"/>
              </w:rPr>
              <w:t>..........</w:t>
            </w:r>
            <w:r w:rsidR="004B637D">
              <w:rPr>
                <w:rFonts w:ascii="Times New Roman" w:hAnsi="Times New Roman" w:cs="Times New Roman"/>
                <w:sz w:val="26"/>
                <w:szCs w:val="26"/>
                <w:lang w:eastAsia="lt-LT"/>
              </w:rPr>
              <w:t>.....</w:t>
            </w:r>
            <w:r w:rsidR="001D0A3A">
              <w:rPr>
                <w:rFonts w:ascii="Times New Roman" w:hAnsi="Times New Roman" w:cs="Times New Roman"/>
                <w:sz w:val="26"/>
                <w:szCs w:val="26"/>
                <w:lang w:eastAsia="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17</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b/>
                <w:color w:val="auto"/>
                <w:sz w:val="26"/>
                <w:szCs w:val="26"/>
                <w:lang w:val="lt-LT"/>
              </w:rPr>
            </w:pPr>
            <w:r w:rsidRPr="002975D2">
              <w:rPr>
                <w:rFonts w:ascii="Times New Roman" w:hAnsi="Times New Roman" w:cs="Times New Roman"/>
                <w:b/>
                <w:color w:val="auto"/>
                <w:sz w:val="26"/>
                <w:szCs w:val="26"/>
                <w:lang w:val="lt-LT"/>
              </w:rPr>
              <w:t>3</w:t>
            </w:r>
          </w:p>
        </w:tc>
        <w:tc>
          <w:tcPr>
            <w:tcW w:w="8646" w:type="dxa"/>
            <w:gridSpan w:val="3"/>
            <w:shd w:val="clear" w:color="auto" w:fill="auto"/>
          </w:tcPr>
          <w:p w:rsidR="00126056" w:rsidRPr="002975D2" w:rsidRDefault="00126056" w:rsidP="004B637D">
            <w:pPr>
              <w:pStyle w:val="HTMLiankstoformatuotas"/>
              <w:rPr>
                <w:rFonts w:ascii="Times New Roman" w:hAnsi="Times New Roman" w:cs="Times New Roman"/>
                <w:color w:val="auto"/>
                <w:sz w:val="26"/>
                <w:szCs w:val="26"/>
                <w:lang w:val="lt-LT"/>
              </w:rPr>
            </w:pPr>
            <w:r w:rsidRPr="002975D2">
              <w:rPr>
                <w:rFonts w:ascii="Times New Roman" w:hAnsi="Times New Roman" w:cs="Times New Roman"/>
                <w:b/>
                <w:color w:val="auto"/>
                <w:sz w:val="26"/>
                <w:szCs w:val="26"/>
                <w:lang w:val="lt-LT"/>
              </w:rPr>
              <w:t xml:space="preserve">Miško kuro kainos ir jų kitimo prognozė </w:t>
            </w:r>
            <w:r w:rsidRPr="002975D2">
              <w:rPr>
                <w:rFonts w:ascii="Times New Roman" w:hAnsi="Times New Roman" w:cs="Times New Roman"/>
                <w:color w:val="auto"/>
                <w:sz w:val="26"/>
                <w:szCs w:val="26"/>
                <w:lang w:val="lt-LT"/>
              </w:rPr>
              <w:t>.........</w:t>
            </w:r>
            <w:r>
              <w:rPr>
                <w:rFonts w:ascii="Times New Roman" w:hAnsi="Times New Roman" w:cs="Times New Roman"/>
                <w:color w:val="auto"/>
                <w:sz w:val="26"/>
                <w:szCs w:val="26"/>
                <w:lang w:val="lt-LT"/>
              </w:rPr>
              <w:t>..........................................</w:t>
            </w:r>
            <w:r w:rsidR="004B637D">
              <w:rPr>
                <w:rFonts w:ascii="Times New Roman" w:hAnsi="Times New Roman" w:cs="Times New Roman"/>
                <w:sz w:val="26"/>
                <w:szCs w:val="26"/>
                <w:lang w:eastAsia="lt-LT"/>
              </w:rPr>
              <w:t>.....</w:t>
            </w:r>
            <w:r w:rsidR="001D0A3A">
              <w:rPr>
                <w:rFonts w:ascii="Times New Roman" w:hAnsi="Times New Roman" w:cs="Times New Roman"/>
                <w:sz w:val="26"/>
                <w:szCs w:val="26"/>
                <w:lang w:eastAsia="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20</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sidRPr="002975D2">
              <w:rPr>
                <w:rFonts w:ascii="Times New Roman" w:hAnsi="Times New Roman" w:cs="Times New Roman"/>
                <w:color w:val="auto"/>
                <w:sz w:val="26"/>
                <w:szCs w:val="26"/>
                <w:lang w:val="lt-LT"/>
              </w:rPr>
              <w:t>3.1</w:t>
            </w:r>
          </w:p>
        </w:tc>
        <w:tc>
          <w:tcPr>
            <w:tcW w:w="8079" w:type="dxa"/>
            <w:gridSpan w:val="2"/>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sidRPr="002975D2">
              <w:rPr>
                <w:rFonts w:ascii="Times New Roman" w:hAnsi="Times New Roman" w:cs="Times New Roman"/>
                <w:color w:val="auto"/>
                <w:sz w:val="26"/>
                <w:szCs w:val="26"/>
                <w:lang w:val="lt-LT"/>
              </w:rPr>
              <w:t>Miško kuro ruošos kaštai ……</w:t>
            </w:r>
            <w:r>
              <w:rPr>
                <w:rFonts w:ascii="Times New Roman" w:hAnsi="Times New Roman" w:cs="Times New Roman"/>
                <w:color w:val="auto"/>
                <w:sz w:val="26"/>
                <w:szCs w:val="26"/>
                <w:lang w:val="lt-LT"/>
              </w:rPr>
              <w:t>...............................................................</w:t>
            </w:r>
            <w:r w:rsidR="004B637D">
              <w:rPr>
                <w:rFonts w:ascii="Times New Roman" w:hAnsi="Times New Roman" w:cs="Times New Roman"/>
                <w:color w:val="auto"/>
                <w:sz w:val="26"/>
                <w:szCs w:val="26"/>
                <w:lang w:val="lt-LT"/>
              </w:rPr>
              <w:t>.....</w:t>
            </w:r>
            <w:r w:rsidR="001D0A3A">
              <w:rPr>
                <w:rFonts w:ascii="Times New Roman" w:hAnsi="Times New Roman" w:cs="Times New Roman"/>
                <w:color w:val="auto"/>
                <w:sz w:val="26"/>
                <w:szCs w:val="26"/>
                <w:lang w:val="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20</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sidRPr="002975D2">
              <w:rPr>
                <w:rFonts w:ascii="Times New Roman" w:hAnsi="Times New Roman" w:cs="Times New Roman"/>
                <w:color w:val="auto"/>
                <w:sz w:val="26"/>
                <w:szCs w:val="26"/>
                <w:lang w:val="lt-LT"/>
              </w:rPr>
              <w:t>3.2</w:t>
            </w:r>
          </w:p>
        </w:tc>
        <w:tc>
          <w:tcPr>
            <w:tcW w:w="8079" w:type="dxa"/>
            <w:gridSpan w:val="2"/>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sidRPr="002975D2">
              <w:rPr>
                <w:rFonts w:ascii="Times New Roman" w:hAnsi="Times New Roman" w:cs="Times New Roman"/>
                <w:sz w:val="26"/>
                <w:szCs w:val="26"/>
                <w:lang w:val="lt-LT"/>
              </w:rPr>
              <w:t>Miško kuro kaina katilinėje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25</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b/>
                <w:color w:val="auto"/>
                <w:sz w:val="26"/>
                <w:szCs w:val="26"/>
                <w:lang w:val="lt-LT"/>
              </w:rPr>
            </w:pPr>
            <w:r w:rsidRPr="002975D2">
              <w:rPr>
                <w:rFonts w:ascii="Times New Roman" w:hAnsi="Times New Roman" w:cs="Times New Roman"/>
                <w:b/>
                <w:color w:val="auto"/>
                <w:sz w:val="26"/>
                <w:szCs w:val="26"/>
                <w:lang w:val="lt-LT"/>
              </w:rPr>
              <w:t>4</w:t>
            </w:r>
          </w:p>
        </w:tc>
        <w:tc>
          <w:tcPr>
            <w:tcW w:w="8646" w:type="dxa"/>
            <w:gridSpan w:val="3"/>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sidRPr="002975D2">
              <w:rPr>
                <w:rFonts w:ascii="Times New Roman" w:hAnsi="Times New Roman" w:cs="Times New Roman"/>
                <w:b/>
                <w:color w:val="auto"/>
                <w:sz w:val="26"/>
                <w:szCs w:val="26"/>
                <w:lang w:val="lt-LT"/>
              </w:rPr>
              <w:t xml:space="preserve">Kuro išteklių naudojimą reglamentuojančios teisinės bazės analizė </w:t>
            </w:r>
            <w:r w:rsidRPr="002975D2">
              <w:rPr>
                <w:rFonts w:ascii="Times New Roman" w:hAnsi="Times New Roman" w:cs="Times New Roman"/>
                <w:color w:val="auto"/>
                <w:sz w:val="26"/>
                <w:szCs w:val="26"/>
                <w:lang w:val="lt-LT"/>
              </w:rPr>
              <w:t>.....</w:t>
            </w:r>
            <w:r>
              <w:rPr>
                <w:rFonts w:ascii="Times New Roman" w:hAnsi="Times New Roman" w:cs="Times New Roman"/>
                <w:color w:val="auto"/>
                <w:sz w:val="26"/>
                <w:szCs w:val="26"/>
                <w:lang w:val="lt-LT"/>
              </w:rPr>
              <w:t>.</w:t>
            </w:r>
            <w:r w:rsidR="004B637D">
              <w:rPr>
                <w:rFonts w:ascii="Times New Roman" w:hAnsi="Times New Roman" w:cs="Times New Roman"/>
                <w:color w:val="auto"/>
                <w:sz w:val="26"/>
                <w:szCs w:val="26"/>
                <w:lang w:val="lt-LT"/>
              </w:rPr>
              <w:t>......</w:t>
            </w:r>
            <w:r w:rsidR="001D0A3A">
              <w:rPr>
                <w:rFonts w:ascii="Times New Roman" w:hAnsi="Times New Roman" w:cs="Times New Roman"/>
                <w:color w:val="auto"/>
                <w:sz w:val="26"/>
                <w:szCs w:val="26"/>
                <w:lang w:val="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32</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b/>
                <w:color w:val="auto"/>
                <w:sz w:val="26"/>
                <w:szCs w:val="26"/>
                <w:lang w:val="lt-LT"/>
              </w:rPr>
            </w:pPr>
          </w:p>
        </w:tc>
        <w:tc>
          <w:tcPr>
            <w:tcW w:w="567"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sidRPr="002975D2">
              <w:rPr>
                <w:rFonts w:ascii="Times New Roman" w:hAnsi="Times New Roman" w:cs="Times New Roman"/>
                <w:color w:val="auto"/>
                <w:sz w:val="26"/>
                <w:szCs w:val="26"/>
                <w:lang w:val="lt-LT"/>
              </w:rPr>
              <w:t>4.1</w:t>
            </w:r>
          </w:p>
        </w:tc>
        <w:tc>
          <w:tcPr>
            <w:tcW w:w="8079" w:type="dxa"/>
            <w:gridSpan w:val="2"/>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sidRPr="002975D2">
              <w:rPr>
                <w:rFonts w:ascii="Times New Roman" w:hAnsi="Times New Roman" w:cs="Times New Roman"/>
                <w:sz w:val="26"/>
                <w:szCs w:val="26"/>
                <w:lang w:val="lt-LT"/>
              </w:rPr>
              <w:t>Kuro išteklių naudojimą reglamentuojantys teisės aktai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32</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b/>
                <w:color w:val="auto"/>
                <w:sz w:val="26"/>
                <w:szCs w:val="26"/>
                <w:lang w:val="lt-LT"/>
              </w:rPr>
            </w:pPr>
          </w:p>
        </w:tc>
        <w:tc>
          <w:tcPr>
            <w:tcW w:w="567"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sidRPr="002975D2">
              <w:rPr>
                <w:rFonts w:ascii="Times New Roman" w:hAnsi="Times New Roman" w:cs="Times New Roman"/>
                <w:color w:val="auto"/>
                <w:sz w:val="26"/>
                <w:szCs w:val="26"/>
                <w:lang w:val="lt-LT"/>
              </w:rPr>
              <w:t>4.2</w:t>
            </w:r>
          </w:p>
        </w:tc>
        <w:tc>
          <w:tcPr>
            <w:tcW w:w="8079" w:type="dxa"/>
            <w:gridSpan w:val="2"/>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rPr>
              <w:t>Miško kuro išteklių ruošą reglamentuojantys teisės aktai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34</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b/>
                <w:color w:val="auto"/>
                <w:sz w:val="26"/>
                <w:szCs w:val="26"/>
                <w:lang w:val="lt-LT"/>
              </w:rPr>
            </w:pPr>
            <w:r w:rsidRPr="002975D2">
              <w:rPr>
                <w:rFonts w:ascii="Times New Roman" w:hAnsi="Times New Roman" w:cs="Times New Roman"/>
                <w:b/>
                <w:color w:val="auto"/>
                <w:sz w:val="26"/>
                <w:szCs w:val="26"/>
                <w:lang w:val="lt-LT"/>
              </w:rPr>
              <w:t>5</w:t>
            </w:r>
          </w:p>
        </w:tc>
        <w:tc>
          <w:tcPr>
            <w:tcW w:w="8646" w:type="dxa"/>
            <w:gridSpan w:val="3"/>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sidRPr="002975D2">
              <w:rPr>
                <w:rFonts w:ascii="Times New Roman" w:hAnsi="Times New Roman" w:cs="Times New Roman"/>
                <w:b/>
                <w:bCs/>
                <w:color w:val="auto"/>
                <w:sz w:val="26"/>
                <w:szCs w:val="26"/>
                <w:lang w:val="lt-LT"/>
              </w:rPr>
              <w:t xml:space="preserve">Miško kuro pasiūlos ir paklausos periodinio vertinimo ir stebėsenos metodika </w:t>
            </w:r>
            <w:r w:rsidRPr="002975D2">
              <w:rPr>
                <w:rFonts w:ascii="Times New Roman" w:hAnsi="Times New Roman" w:cs="Times New Roman"/>
                <w:bCs/>
                <w:color w:val="auto"/>
                <w:sz w:val="26"/>
                <w:szCs w:val="26"/>
                <w:lang w:val="lt-LT"/>
              </w:rPr>
              <w:t>....</w:t>
            </w:r>
            <w:r>
              <w:rPr>
                <w:rFonts w:ascii="Times New Roman" w:hAnsi="Times New Roman" w:cs="Times New Roman"/>
                <w:bCs/>
                <w:color w:val="auto"/>
                <w:sz w:val="26"/>
                <w:szCs w:val="26"/>
                <w:lang w:val="lt-LT"/>
              </w:rPr>
              <w:t>....................................................................................................</w:t>
            </w:r>
            <w:r w:rsidR="004B637D">
              <w:rPr>
                <w:rFonts w:ascii="Times New Roman" w:hAnsi="Times New Roman" w:cs="Times New Roman"/>
                <w:bCs/>
                <w:color w:val="auto"/>
                <w:sz w:val="26"/>
                <w:szCs w:val="26"/>
                <w:lang w:val="lt-LT"/>
              </w:rPr>
              <w:t>......</w:t>
            </w:r>
            <w:r w:rsidR="001D0A3A">
              <w:rPr>
                <w:rFonts w:ascii="Times New Roman" w:hAnsi="Times New Roman" w:cs="Times New Roman"/>
                <w:bCs/>
                <w:color w:val="auto"/>
                <w:sz w:val="26"/>
                <w:szCs w:val="26"/>
                <w:lang w:val="lt-LT"/>
              </w:rPr>
              <w:t>.</w:t>
            </w:r>
          </w:p>
        </w:tc>
        <w:tc>
          <w:tcPr>
            <w:tcW w:w="712" w:type="dxa"/>
            <w:shd w:val="clear" w:color="auto" w:fill="auto"/>
            <w:vAlign w:val="bottom"/>
          </w:tcPr>
          <w:p w:rsidR="00126056" w:rsidRPr="002975D2" w:rsidRDefault="00126056" w:rsidP="004B637D">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37</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rPr>
                <w:rFonts w:ascii="Times New Roman" w:hAnsi="Times New Roman" w:cs="Times New Roman"/>
                <w:bCs/>
                <w:color w:val="auto"/>
                <w:sz w:val="26"/>
                <w:szCs w:val="26"/>
                <w:lang w:val="lt-LT"/>
              </w:rPr>
            </w:pPr>
            <w:r w:rsidRPr="002975D2">
              <w:rPr>
                <w:rFonts w:ascii="Times New Roman" w:hAnsi="Times New Roman" w:cs="Times New Roman"/>
                <w:bCs/>
                <w:color w:val="auto"/>
                <w:sz w:val="26"/>
                <w:szCs w:val="26"/>
                <w:lang w:val="lt-LT"/>
              </w:rPr>
              <w:t>5.1</w:t>
            </w:r>
          </w:p>
        </w:tc>
        <w:tc>
          <w:tcPr>
            <w:tcW w:w="8079" w:type="dxa"/>
            <w:gridSpan w:val="2"/>
            <w:shd w:val="clear" w:color="auto" w:fill="auto"/>
          </w:tcPr>
          <w:p w:rsidR="00126056" w:rsidRPr="002975D2" w:rsidRDefault="00126056" w:rsidP="00771926">
            <w:pPr>
              <w:pStyle w:val="HTMLiankstoformatuotas"/>
              <w:rPr>
                <w:rFonts w:ascii="Times New Roman" w:hAnsi="Times New Roman" w:cs="Times New Roman"/>
                <w:bCs/>
                <w:color w:val="auto"/>
                <w:sz w:val="26"/>
                <w:szCs w:val="26"/>
                <w:lang w:val="lt-LT"/>
              </w:rPr>
            </w:pPr>
            <w:r w:rsidRPr="002975D2">
              <w:rPr>
                <w:rFonts w:ascii="Times New Roman" w:hAnsi="Times New Roman" w:cs="Times New Roman"/>
                <w:sz w:val="26"/>
                <w:szCs w:val="26"/>
                <w:lang w:val="lt-LT"/>
              </w:rPr>
              <w:t>Medžių šakų išteklių modeliavimas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37</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rPr>
              <w:t>5.1.1</w:t>
            </w:r>
          </w:p>
        </w:tc>
        <w:tc>
          <w:tcPr>
            <w:tcW w:w="7229"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rPr>
              <w:t>Tyrimų metodika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38</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rPr>
              <w:t>5.1.2</w:t>
            </w:r>
          </w:p>
        </w:tc>
        <w:tc>
          <w:tcPr>
            <w:tcW w:w="7229"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rPr>
              <w:t>Tyrimų apimtis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40</w:t>
            </w:r>
          </w:p>
        </w:tc>
      </w:tr>
      <w:tr w:rsidR="00126056" w:rsidRPr="002975D2" w:rsidTr="001D0A3A">
        <w:tc>
          <w:tcPr>
            <w:tcW w:w="426" w:type="dxa"/>
            <w:shd w:val="clear" w:color="auto" w:fill="auto"/>
          </w:tcPr>
          <w:p w:rsidR="00126056" w:rsidRPr="002975D2" w:rsidRDefault="00126056" w:rsidP="001D0A3A">
            <w:pPr>
              <w:pStyle w:val="HTMLiankstoformatuotas"/>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rPr>
              <w:t>5.1.3</w:t>
            </w:r>
          </w:p>
        </w:tc>
        <w:tc>
          <w:tcPr>
            <w:tcW w:w="7229" w:type="dxa"/>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sidRPr="002975D2">
              <w:rPr>
                <w:rFonts w:ascii="Times New Roman" w:hAnsi="Times New Roman" w:cs="Times New Roman"/>
                <w:sz w:val="26"/>
                <w:szCs w:val="26"/>
                <w:lang w:val="lt-LT"/>
              </w:rPr>
              <w:t>Medžių šakų tankis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41</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5.1.4</w:t>
            </w:r>
          </w:p>
        </w:tc>
        <w:tc>
          <w:tcPr>
            <w:tcW w:w="7229"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Medžių šakų tūris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43</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5.1.5</w:t>
            </w:r>
          </w:p>
        </w:tc>
        <w:tc>
          <w:tcPr>
            <w:tcW w:w="7229"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Medžių šakų tūrio struktūra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47</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5.1.6</w:t>
            </w:r>
          </w:p>
        </w:tc>
        <w:tc>
          <w:tcPr>
            <w:tcW w:w="7229"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Medžių šakų tūrio apskaita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50</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2975D2">
              <w:rPr>
                <w:rFonts w:ascii="Times New Roman" w:hAnsi="Times New Roman" w:cs="Times New Roman"/>
                <w:bCs/>
                <w:color w:val="auto"/>
                <w:sz w:val="26"/>
                <w:szCs w:val="26"/>
                <w:lang w:val="lt-LT"/>
              </w:rPr>
              <w:t>5.2</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Medžių kelmų išteklių modeliavimas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52</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2975D2">
              <w:rPr>
                <w:rFonts w:ascii="Times New Roman" w:hAnsi="Times New Roman" w:cs="Times New Roman"/>
                <w:bCs/>
                <w:color w:val="auto"/>
                <w:sz w:val="26"/>
                <w:szCs w:val="26"/>
                <w:lang w:val="lt-LT"/>
              </w:rPr>
              <w:t>5.3</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Ruošiamo miško kuro kiekio apskaita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56</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b/>
                <w:sz w:val="26"/>
                <w:szCs w:val="26"/>
                <w:lang w:val="lt-LT"/>
              </w:rPr>
            </w:pPr>
            <w:r w:rsidRPr="002975D2">
              <w:rPr>
                <w:rFonts w:ascii="Times New Roman" w:hAnsi="Times New Roman" w:cs="Times New Roman"/>
                <w:b/>
                <w:sz w:val="26"/>
                <w:szCs w:val="26"/>
                <w:lang w:val="lt-LT"/>
              </w:rPr>
              <w:t>6</w:t>
            </w:r>
          </w:p>
        </w:tc>
        <w:tc>
          <w:tcPr>
            <w:tcW w:w="8646" w:type="dxa"/>
            <w:gridSpan w:val="3"/>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b/>
                <w:bCs/>
                <w:sz w:val="26"/>
                <w:szCs w:val="26"/>
                <w:lang w:val="lt-LT"/>
              </w:rPr>
              <w:t xml:space="preserve">Vietiniai miško kuro ištekliai ir jų panaudojimas </w:t>
            </w:r>
            <w:r w:rsidRPr="002975D2">
              <w:rPr>
                <w:rFonts w:ascii="Times New Roman" w:hAnsi="Times New Roman" w:cs="Times New Roman"/>
                <w:bCs/>
                <w:sz w:val="26"/>
                <w:szCs w:val="26"/>
                <w:lang w:val="lt-LT"/>
              </w:rPr>
              <w:t>.............</w:t>
            </w:r>
            <w:r>
              <w:rPr>
                <w:rFonts w:ascii="Times New Roman" w:hAnsi="Times New Roman" w:cs="Times New Roman"/>
                <w:bCs/>
                <w:sz w:val="26"/>
                <w:szCs w:val="26"/>
                <w:lang w:val="lt-LT"/>
              </w:rPr>
              <w:t>........................</w:t>
            </w:r>
            <w:r w:rsidR="004B637D">
              <w:rPr>
                <w:rFonts w:ascii="Times New Roman" w:hAnsi="Times New Roman" w:cs="Times New Roman"/>
                <w:bCs/>
                <w:sz w:val="26"/>
                <w:szCs w:val="26"/>
                <w:lang w:val="lt-LT"/>
              </w:rPr>
              <w:t>......</w:t>
            </w:r>
            <w:r w:rsidR="001D0A3A">
              <w:rPr>
                <w:rFonts w:ascii="Times New Roman" w:hAnsi="Times New Roman" w:cs="Times New Roman"/>
                <w:bCs/>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60</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6.1</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sz w:val="26"/>
                <w:szCs w:val="26"/>
                <w:lang w:val="lt-LT"/>
              </w:rPr>
            </w:pPr>
            <w:r w:rsidRPr="002975D2">
              <w:rPr>
                <w:rFonts w:ascii="Times New Roman" w:hAnsi="Times New Roman" w:cs="Times New Roman"/>
                <w:bCs/>
                <w:sz w:val="26"/>
                <w:szCs w:val="26"/>
                <w:lang w:val="lt-LT"/>
              </w:rPr>
              <w:t>Lietuvos miškų našumas ............</w:t>
            </w:r>
            <w:r>
              <w:rPr>
                <w:rFonts w:ascii="Times New Roman" w:hAnsi="Times New Roman" w:cs="Times New Roman"/>
                <w:bCs/>
                <w:sz w:val="26"/>
                <w:szCs w:val="26"/>
                <w:lang w:val="lt-LT"/>
              </w:rPr>
              <w:t>............................................................</w:t>
            </w:r>
            <w:r w:rsidR="004B637D">
              <w:rPr>
                <w:rFonts w:ascii="Times New Roman" w:hAnsi="Times New Roman" w:cs="Times New Roman"/>
                <w:bCs/>
                <w:sz w:val="26"/>
                <w:szCs w:val="26"/>
                <w:lang w:val="lt-LT"/>
              </w:rPr>
              <w:t>......</w:t>
            </w:r>
            <w:r w:rsidR="001D0A3A">
              <w:rPr>
                <w:rFonts w:ascii="Times New Roman" w:hAnsi="Times New Roman" w:cs="Times New Roman"/>
                <w:bCs/>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60</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6.2</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bCs/>
                <w:sz w:val="26"/>
                <w:szCs w:val="26"/>
                <w:lang w:val="lt-LT"/>
              </w:rPr>
              <w:t>Lietuvos miškų našumo ir produktyvumo struktūra ……</w:t>
            </w:r>
            <w:r>
              <w:rPr>
                <w:rFonts w:ascii="Times New Roman" w:hAnsi="Times New Roman" w:cs="Times New Roman"/>
                <w:bCs/>
                <w:sz w:val="26"/>
                <w:szCs w:val="26"/>
                <w:lang w:val="lt-LT"/>
              </w:rPr>
              <w:t>......................</w:t>
            </w:r>
            <w:r w:rsidR="004B637D">
              <w:rPr>
                <w:rFonts w:ascii="Times New Roman" w:hAnsi="Times New Roman" w:cs="Times New Roman"/>
                <w:bCs/>
                <w:sz w:val="26"/>
                <w:szCs w:val="26"/>
                <w:lang w:val="lt-LT"/>
              </w:rPr>
              <w:t>......</w:t>
            </w:r>
            <w:r w:rsidR="001D0A3A">
              <w:rPr>
                <w:rFonts w:ascii="Times New Roman" w:hAnsi="Times New Roman" w:cs="Times New Roman"/>
                <w:bCs/>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65</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6.3</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iCs/>
                <w:color w:val="auto"/>
                <w:sz w:val="26"/>
                <w:szCs w:val="26"/>
                <w:lang w:val="lt-LT" w:eastAsia="lt-LT"/>
              </w:rPr>
              <w:t>Europos šalių miškų našumas ir naudojimas .............</w:t>
            </w:r>
            <w:r>
              <w:rPr>
                <w:rFonts w:ascii="Times New Roman" w:hAnsi="Times New Roman" w:cs="Times New Roman"/>
                <w:iCs/>
                <w:color w:val="auto"/>
                <w:sz w:val="26"/>
                <w:szCs w:val="26"/>
                <w:lang w:val="lt-LT" w:eastAsia="lt-LT"/>
              </w:rPr>
              <w:t>............................</w:t>
            </w:r>
            <w:r w:rsidR="004B637D">
              <w:rPr>
                <w:rFonts w:ascii="Times New Roman" w:hAnsi="Times New Roman" w:cs="Times New Roman"/>
                <w:iCs/>
                <w:color w:val="auto"/>
                <w:sz w:val="26"/>
                <w:szCs w:val="26"/>
                <w:lang w:val="lt-LT" w:eastAsia="lt-LT"/>
              </w:rPr>
              <w:t>......</w:t>
            </w:r>
            <w:r w:rsidR="001D0A3A">
              <w:rPr>
                <w:rFonts w:ascii="Times New Roman" w:hAnsi="Times New Roman" w:cs="Times New Roman"/>
                <w:iCs/>
                <w:color w:val="auto"/>
                <w:sz w:val="26"/>
                <w:szCs w:val="26"/>
                <w:lang w:val="lt-LT" w:eastAsia="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68</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6.4</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iCs/>
                <w:color w:val="auto"/>
                <w:sz w:val="26"/>
                <w:szCs w:val="26"/>
                <w:lang w:val="lt-LT" w:eastAsia="lt-LT"/>
              </w:rPr>
            </w:pPr>
            <w:r w:rsidRPr="002975D2">
              <w:rPr>
                <w:rFonts w:ascii="Times New Roman" w:hAnsi="Times New Roman" w:cs="Times New Roman"/>
                <w:iCs/>
                <w:sz w:val="26"/>
                <w:szCs w:val="26"/>
                <w:lang w:val="lt-LT" w:eastAsia="lt-LT"/>
              </w:rPr>
              <w:t>Europos miškų naudojimo miško kurui ruošti prognozė ........</w:t>
            </w:r>
            <w:r>
              <w:rPr>
                <w:rFonts w:ascii="Times New Roman" w:hAnsi="Times New Roman" w:cs="Times New Roman"/>
                <w:iCs/>
                <w:sz w:val="26"/>
                <w:szCs w:val="26"/>
                <w:lang w:val="lt-LT" w:eastAsia="lt-LT"/>
              </w:rPr>
              <w:t>...............</w:t>
            </w:r>
            <w:r w:rsidR="004B637D">
              <w:rPr>
                <w:rFonts w:ascii="Times New Roman" w:hAnsi="Times New Roman" w:cs="Times New Roman"/>
                <w:iCs/>
                <w:sz w:val="26"/>
                <w:szCs w:val="26"/>
                <w:lang w:val="lt-LT" w:eastAsia="lt-LT"/>
              </w:rPr>
              <w:t>......</w:t>
            </w:r>
            <w:r w:rsidR="001D0A3A">
              <w:rPr>
                <w:rFonts w:ascii="Times New Roman" w:hAnsi="Times New Roman" w:cs="Times New Roman"/>
                <w:iCs/>
                <w:sz w:val="26"/>
                <w:szCs w:val="26"/>
                <w:lang w:val="lt-LT" w:eastAsia="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71</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6.5</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iCs/>
                <w:sz w:val="26"/>
                <w:szCs w:val="26"/>
                <w:lang w:val="lt-LT" w:eastAsia="lt-LT"/>
              </w:rPr>
            </w:pPr>
            <w:r w:rsidRPr="002975D2">
              <w:rPr>
                <w:rFonts w:ascii="Times New Roman" w:hAnsi="Times New Roman" w:cs="Times New Roman"/>
                <w:iCs/>
                <w:sz w:val="26"/>
                <w:szCs w:val="26"/>
                <w:lang w:val="lt-LT" w:eastAsia="lt-LT"/>
              </w:rPr>
              <w:t>Miško kuro ruošos Lietuvoje apimčių prognozė ..........</w:t>
            </w:r>
            <w:r>
              <w:rPr>
                <w:rFonts w:ascii="Times New Roman" w:hAnsi="Times New Roman" w:cs="Times New Roman"/>
                <w:iCs/>
                <w:sz w:val="26"/>
                <w:szCs w:val="26"/>
                <w:lang w:val="lt-LT" w:eastAsia="lt-LT"/>
              </w:rPr>
              <w:t>.........................</w:t>
            </w:r>
            <w:r w:rsidR="004B637D">
              <w:rPr>
                <w:rFonts w:ascii="Times New Roman" w:hAnsi="Times New Roman" w:cs="Times New Roman"/>
                <w:iCs/>
                <w:sz w:val="26"/>
                <w:szCs w:val="26"/>
                <w:lang w:val="lt-LT" w:eastAsia="lt-LT"/>
              </w:rPr>
              <w:t>......</w:t>
            </w:r>
            <w:r w:rsidR="001D0A3A">
              <w:rPr>
                <w:rFonts w:ascii="Times New Roman" w:hAnsi="Times New Roman" w:cs="Times New Roman"/>
                <w:iCs/>
                <w:sz w:val="26"/>
                <w:szCs w:val="26"/>
                <w:lang w:val="lt-LT" w:eastAsia="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71</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6.6</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iCs/>
                <w:sz w:val="26"/>
                <w:szCs w:val="26"/>
                <w:lang w:val="lt-LT" w:eastAsia="lt-LT"/>
              </w:rPr>
            </w:pPr>
            <w:r w:rsidRPr="002975D2">
              <w:rPr>
                <w:rFonts w:ascii="Times New Roman" w:hAnsi="Times New Roman" w:cs="Times New Roman"/>
                <w:sz w:val="26"/>
                <w:szCs w:val="26"/>
                <w:lang w:val="lt-LT"/>
              </w:rPr>
              <w:t>Miško kuro dalis šalies energetikos sektoriuose ir jos prognozė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84</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b/>
                <w:sz w:val="26"/>
                <w:szCs w:val="26"/>
                <w:lang w:val="lt-LT"/>
              </w:rPr>
            </w:pPr>
            <w:r w:rsidRPr="002975D2">
              <w:rPr>
                <w:rFonts w:ascii="Times New Roman" w:hAnsi="Times New Roman" w:cs="Times New Roman"/>
                <w:b/>
                <w:sz w:val="26"/>
                <w:szCs w:val="26"/>
                <w:lang w:val="lt-LT"/>
              </w:rPr>
              <w:t>7</w:t>
            </w:r>
          </w:p>
        </w:tc>
        <w:tc>
          <w:tcPr>
            <w:tcW w:w="8646" w:type="dxa"/>
            <w:gridSpan w:val="3"/>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b/>
                <w:sz w:val="26"/>
                <w:szCs w:val="26"/>
                <w:lang w:val="lt-LT"/>
              </w:rPr>
              <w:t xml:space="preserve">Miško kuro paklausa pagal atskiras savivaldybes </w:t>
            </w:r>
            <w:r w:rsidRPr="002975D2">
              <w:rPr>
                <w:rFonts w:ascii="Times New Roman" w:hAnsi="Times New Roman" w:cs="Times New Roman"/>
                <w:sz w:val="26"/>
                <w:szCs w:val="26"/>
                <w:lang w:val="lt-LT"/>
              </w:rPr>
              <w:t>.............</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86</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7.1</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Miško kuro paklausa Lietuvos mastu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86</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7.2</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2975D2">
              <w:rPr>
                <w:rFonts w:ascii="Times New Roman" w:hAnsi="Times New Roman" w:cs="Times New Roman"/>
                <w:sz w:val="26"/>
                <w:szCs w:val="26"/>
                <w:lang w:val="lt-LT"/>
              </w:rPr>
              <w:t>Miško kuro paklausa Lietuvos savivaldybėse ..........</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88</w:t>
            </w:r>
          </w:p>
        </w:tc>
      </w:tr>
      <w:tr w:rsidR="00126056" w:rsidRPr="006753C6" w:rsidTr="001D0A3A">
        <w:tc>
          <w:tcPr>
            <w:tcW w:w="9072" w:type="dxa"/>
            <w:gridSpan w:val="4"/>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sz w:val="26"/>
                <w:szCs w:val="26"/>
                <w:lang w:val="lt-LT"/>
              </w:rPr>
            </w:pPr>
            <w:r w:rsidRPr="002975D2">
              <w:rPr>
                <w:rFonts w:ascii="Times New Roman" w:hAnsi="Times New Roman" w:cs="Times New Roman"/>
                <w:b/>
                <w:sz w:val="26"/>
                <w:szCs w:val="26"/>
                <w:lang w:val="lt-LT"/>
              </w:rPr>
              <w:t xml:space="preserve">Apibendrinimas </w:t>
            </w:r>
            <w:r w:rsidRPr="002975D2">
              <w:rPr>
                <w:rFonts w:ascii="Times New Roman" w:hAnsi="Times New Roman" w:cs="Times New Roman"/>
                <w:sz w:val="26"/>
                <w:szCs w:val="26"/>
                <w:lang w:val="lt-LT"/>
              </w:rPr>
              <w:t>............................</w:t>
            </w:r>
            <w:r>
              <w:rPr>
                <w:rFonts w:ascii="Times New Roman" w:hAnsi="Times New Roman" w:cs="Times New Roman"/>
                <w:sz w:val="26"/>
                <w:szCs w:val="26"/>
                <w:lang w:val="lt-LT"/>
              </w:rPr>
              <w:t>.........................................................................</w:t>
            </w:r>
            <w:r w:rsidR="004B637D">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FFFFFF" w:themeFill="background1"/>
          </w:tcPr>
          <w:p w:rsidR="00126056" w:rsidRPr="006753C6"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100</w:t>
            </w:r>
          </w:p>
        </w:tc>
      </w:tr>
      <w:tr w:rsidR="00126056" w:rsidRPr="00126056" w:rsidTr="001D0A3A">
        <w:tc>
          <w:tcPr>
            <w:tcW w:w="426" w:type="dxa"/>
            <w:shd w:val="clear" w:color="auto" w:fill="auto"/>
          </w:tcPr>
          <w:p w:rsidR="00126056" w:rsidRPr="00126056" w:rsidRDefault="00126056" w:rsidP="001D0A3A">
            <w:pPr>
              <w:pStyle w:val="HTMLiankstoformatuotas"/>
              <w:jc w:val="right"/>
              <w:rPr>
                <w:rFonts w:ascii="Times New Roman" w:hAnsi="Times New Roman" w:cs="Times New Roman"/>
                <w:b/>
                <w:sz w:val="26"/>
                <w:szCs w:val="26"/>
                <w:lang w:val="lt-LT"/>
              </w:rPr>
            </w:pPr>
            <w:r w:rsidRPr="00126056">
              <w:rPr>
                <w:rFonts w:ascii="Times New Roman" w:hAnsi="Times New Roman" w:cs="Times New Roman"/>
                <w:b/>
                <w:sz w:val="26"/>
                <w:szCs w:val="26"/>
                <w:lang w:val="lt-LT"/>
              </w:rPr>
              <w:t>II</w:t>
            </w:r>
          </w:p>
        </w:tc>
        <w:tc>
          <w:tcPr>
            <w:tcW w:w="8646" w:type="dxa"/>
            <w:gridSpan w:val="3"/>
            <w:shd w:val="clear" w:color="auto" w:fill="auto"/>
          </w:tcPr>
          <w:p w:rsidR="00126056" w:rsidRPr="00126056" w:rsidRDefault="00126056" w:rsidP="00771926">
            <w:pPr>
              <w:rPr>
                <w:rFonts w:ascii="Times New Roman" w:hAnsi="Times New Roman" w:cs="Times New Roman"/>
                <w:b/>
                <w:sz w:val="26"/>
                <w:szCs w:val="26"/>
                <w:lang w:eastAsia="lt-LT"/>
              </w:rPr>
            </w:pPr>
            <w:r w:rsidRPr="00126056">
              <w:rPr>
                <w:rFonts w:ascii="Times New Roman" w:hAnsi="Times New Roman" w:cs="Times New Roman"/>
                <w:b/>
                <w:sz w:val="26"/>
                <w:szCs w:val="26"/>
                <w:lang w:eastAsia="lt-LT"/>
              </w:rPr>
              <w:t>Dalis. Menkavertės miško fitomasės naudojimas</w:t>
            </w:r>
            <w:r>
              <w:rPr>
                <w:rFonts w:ascii="Times New Roman" w:hAnsi="Times New Roman" w:cs="Times New Roman"/>
                <w:b/>
                <w:sz w:val="26"/>
                <w:szCs w:val="26"/>
                <w:lang w:eastAsia="lt-LT"/>
              </w:rPr>
              <w:t xml:space="preserve"> ......................................</w:t>
            </w:r>
            <w:r w:rsidR="001D0A3A">
              <w:rPr>
                <w:rFonts w:ascii="Times New Roman" w:hAnsi="Times New Roman" w:cs="Times New Roman"/>
                <w:b/>
                <w:sz w:val="26"/>
                <w:szCs w:val="26"/>
                <w:lang w:eastAsia="lt-LT"/>
              </w:rPr>
              <w:t>.......</w:t>
            </w:r>
          </w:p>
        </w:tc>
        <w:tc>
          <w:tcPr>
            <w:tcW w:w="712" w:type="dxa"/>
            <w:shd w:val="clear" w:color="auto" w:fill="auto"/>
          </w:tcPr>
          <w:p w:rsidR="00126056" w:rsidRPr="00126056" w:rsidRDefault="00126056" w:rsidP="00771926">
            <w:pPr>
              <w:pStyle w:val="HTMLiankstoformatuotas"/>
              <w:rPr>
                <w:rFonts w:ascii="Times New Roman" w:hAnsi="Times New Roman" w:cs="Times New Roman"/>
                <w:color w:val="auto"/>
                <w:sz w:val="26"/>
                <w:szCs w:val="26"/>
                <w:lang w:val="lt-LT"/>
              </w:rPr>
            </w:pPr>
            <w:r w:rsidRPr="00126056">
              <w:rPr>
                <w:rFonts w:ascii="Times New Roman" w:hAnsi="Times New Roman" w:cs="Times New Roman"/>
                <w:color w:val="auto"/>
                <w:sz w:val="26"/>
                <w:szCs w:val="26"/>
                <w:lang w:val="lt-LT"/>
              </w:rPr>
              <w:t>104</w:t>
            </w:r>
          </w:p>
        </w:tc>
      </w:tr>
      <w:tr w:rsidR="00126056" w:rsidRPr="002975D2" w:rsidTr="001D0A3A">
        <w:tc>
          <w:tcPr>
            <w:tcW w:w="426" w:type="dxa"/>
            <w:shd w:val="clear" w:color="auto" w:fill="auto"/>
          </w:tcPr>
          <w:p w:rsidR="00126056" w:rsidRPr="00492A17" w:rsidRDefault="00126056" w:rsidP="001D0A3A">
            <w:pPr>
              <w:pStyle w:val="HTMLiankstoformatuotas"/>
              <w:jc w:val="right"/>
              <w:rPr>
                <w:rFonts w:ascii="Times New Roman" w:hAnsi="Times New Roman" w:cs="Times New Roman"/>
                <w:b/>
                <w:color w:val="auto"/>
                <w:sz w:val="26"/>
                <w:szCs w:val="26"/>
                <w:lang w:val="lt-LT"/>
              </w:rPr>
            </w:pPr>
            <w:r w:rsidRPr="00492A17">
              <w:rPr>
                <w:rFonts w:ascii="Times New Roman" w:hAnsi="Times New Roman" w:cs="Times New Roman"/>
                <w:b/>
                <w:color w:val="auto"/>
                <w:sz w:val="26"/>
                <w:szCs w:val="26"/>
                <w:lang w:val="lt-LT"/>
              </w:rPr>
              <w:lastRenderedPageBreak/>
              <w:t>1</w:t>
            </w:r>
          </w:p>
        </w:tc>
        <w:tc>
          <w:tcPr>
            <w:tcW w:w="8646" w:type="dxa"/>
            <w:gridSpan w:val="3"/>
            <w:shd w:val="clear" w:color="auto" w:fill="auto"/>
          </w:tcPr>
          <w:p w:rsidR="00126056" w:rsidRPr="002975D2" w:rsidRDefault="00126056" w:rsidP="00771926">
            <w:pPr>
              <w:pStyle w:val="HTMLiankstoformatuotas"/>
              <w:rPr>
                <w:rFonts w:ascii="Times New Roman" w:hAnsi="Times New Roman" w:cs="Times New Roman"/>
                <w:sz w:val="26"/>
                <w:szCs w:val="26"/>
                <w:lang w:val="lt-LT"/>
              </w:rPr>
            </w:pPr>
            <w:r>
              <w:rPr>
                <w:rFonts w:ascii="Times New Roman" w:hAnsi="Times New Roman" w:cs="Times New Roman"/>
                <w:b/>
                <w:sz w:val="28"/>
                <w:szCs w:val="28"/>
                <w:lang w:eastAsia="lt-LT"/>
              </w:rPr>
              <w:t>Menkavertės miško fitomasės naudojimas kaimyninėse šalyse</w:t>
            </w:r>
            <w:r w:rsidRPr="004B637D">
              <w:rPr>
                <w:rFonts w:ascii="Times New Roman" w:hAnsi="Times New Roman" w:cs="Times New Roman"/>
                <w:b/>
                <w:sz w:val="26"/>
                <w:szCs w:val="26"/>
                <w:lang w:eastAsia="lt-LT"/>
              </w:rPr>
              <w:t>……</w:t>
            </w:r>
            <w:r w:rsidR="001D0A3A">
              <w:rPr>
                <w:rFonts w:ascii="Times New Roman" w:hAnsi="Times New Roman" w:cs="Times New Roman"/>
                <w:b/>
                <w:sz w:val="26"/>
                <w:szCs w:val="26"/>
                <w:lang w:eastAsia="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104</w:t>
            </w:r>
          </w:p>
        </w:tc>
      </w:tr>
      <w:tr w:rsidR="00126056" w:rsidRPr="002975D2" w:rsidTr="001D0A3A">
        <w:tc>
          <w:tcPr>
            <w:tcW w:w="426" w:type="dxa"/>
            <w:shd w:val="clear" w:color="auto" w:fill="auto"/>
          </w:tcPr>
          <w:p w:rsidR="00126056" w:rsidRPr="0017226C" w:rsidRDefault="00126056" w:rsidP="001D0A3A">
            <w:pPr>
              <w:pStyle w:val="HTMLiankstoformatuotas"/>
              <w:jc w:val="right"/>
              <w:rPr>
                <w:rFonts w:ascii="Times New Roman" w:hAnsi="Times New Roman" w:cs="Times New Roman"/>
                <w:b/>
                <w:color w:val="auto"/>
                <w:sz w:val="26"/>
                <w:szCs w:val="26"/>
                <w:lang w:val="lt-LT"/>
              </w:rPr>
            </w:pPr>
            <w:r w:rsidRPr="0017226C">
              <w:rPr>
                <w:rFonts w:ascii="Times New Roman" w:hAnsi="Times New Roman" w:cs="Times New Roman"/>
                <w:b/>
                <w:color w:val="auto"/>
                <w:sz w:val="26"/>
                <w:szCs w:val="26"/>
                <w:lang w:val="lt-LT"/>
              </w:rPr>
              <w:t>2</w:t>
            </w:r>
          </w:p>
        </w:tc>
        <w:tc>
          <w:tcPr>
            <w:tcW w:w="8646" w:type="dxa"/>
            <w:gridSpan w:val="3"/>
            <w:shd w:val="clear" w:color="auto" w:fill="auto"/>
          </w:tcPr>
          <w:p w:rsidR="00126056" w:rsidRPr="0017226C" w:rsidRDefault="00126056" w:rsidP="00771926">
            <w:pPr>
              <w:pStyle w:val="HTMLiankstoformatuotas"/>
              <w:rPr>
                <w:rFonts w:ascii="Times New Roman" w:hAnsi="Times New Roman" w:cs="Times New Roman"/>
                <w:b/>
                <w:sz w:val="26"/>
                <w:szCs w:val="26"/>
                <w:lang w:val="lt-LT"/>
              </w:rPr>
            </w:pPr>
            <w:r w:rsidRPr="0017226C">
              <w:rPr>
                <w:rFonts w:ascii="Times New Roman" w:hAnsi="Times New Roman" w:cs="Times New Roman"/>
                <w:b/>
                <w:bCs/>
                <w:color w:val="auto"/>
                <w:sz w:val="26"/>
                <w:szCs w:val="26"/>
                <w:lang w:val="lt-LT"/>
              </w:rPr>
              <w:t>Suomija</w:t>
            </w:r>
            <w:r>
              <w:rPr>
                <w:rFonts w:ascii="Times New Roman" w:hAnsi="Times New Roman" w:cs="Times New Roman"/>
                <w:b/>
                <w:bCs/>
                <w:color w:val="auto"/>
                <w:sz w:val="26"/>
                <w:szCs w:val="26"/>
                <w:lang w:val="lt-LT"/>
              </w:rPr>
              <w:t xml:space="preserve"> ..........................................................................................................</w:t>
            </w:r>
            <w:r w:rsidR="001D0A3A">
              <w:rPr>
                <w:rFonts w:ascii="Times New Roman" w:hAnsi="Times New Roman" w:cs="Times New Roman"/>
                <w:b/>
                <w:bCs/>
                <w:color w:val="auto"/>
                <w:sz w:val="26"/>
                <w:szCs w:val="26"/>
                <w:lang w:val="lt-LT"/>
              </w:rPr>
              <w:t>.......</w:t>
            </w:r>
            <w:r w:rsidR="00433554">
              <w:rPr>
                <w:rFonts w:ascii="Times New Roman" w:hAnsi="Times New Roman" w:cs="Times New Roman"/>
                <w:b/>
                <w:bCs/>
                <w:color w:val="auto"/>
                <w:sz w:val="26"/>
                <w:szCs w:val="26"/>
                <w:lang w:val="lt-LT"/>
              </w:rPr>
              <w:t>.</w:t>
            </w:r>
          </w:p>
        </w:tc>
        <w:tc>
          <w:tcPr>
            <w:tcW w:w="712" w:type="dxa"/>
            <w:shd w:val="clear" w:color="auto" w:fill="auto"/>
          </w:tcPr>
          <w:p w:rsidR="00126056" w:rsidRPr="002975D2" w:rsidRDefault="00126056" w:rsidP="00771926">
            <w:pPr>
              <w:pStyle w:val="HTMLiankstoformatuotas"/>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104</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Pr>
                <w:rFonts w:ascii="Times New Roman" w:hAnsi="Times New Roman" w:cs="Times New Roman"/>
                <w:bCs/>
                <w:color w:val="auto"/>
                <w:sz w:val="26"/>
                <w:szCs w:val="26"/>
                <w:lang w:val="lt-LT"/>
              </w:rPr>
              <w:t>2.1</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bCs/>
                <w:color w:val="auto"/>
                <w:sz w:val="26"/>
                <w:szCs w:val="26"/>
                <w:lang w:val="lt-LT"/>
              </w:rPr>
              <w:t>Medžių kirtimas ir žaliavos ruoša</w:t>
            </w:r>
            <w:r>
              <w:rPr>
                <w:rFonts w:ascii="Times New Roman" w:hAnsi="Times New Roman" w:cs="Times New Roman"/>
                <w:bCs/>
                <w:color w:val="auto"/>
                <w:sz w:val="26"/>
                <w:szCs w:val="26"/>
                <w:lang w:val="lt-LT"/>
              </w:rPr>
              <w:t xml:space="preserve"> ..........................................................</w:t>
            </w:r>
            <w:r w:rsidR="001D0A3A">
              <w:rPr>
                <w:rFonts w:ascii="Times New Roman" w:hAnsi="Times New Roman" w:cs="Times New Roman"/>
                <w:bCs/>
                <w:color w:val="auto"/>
                <w:sz w:val="26"/>
                <w:szCs w:val="26"/>
                <w:lang w:val="lt-LT"/>
              </w:rPr>
              <w:t>.......</w:t>
            </w:r>
            <w:r w:rsidR="00433554">
              <w:rPr>
                <w:rFonts w:ascii="Times New Roman" w:hAnsi="Times New Roman" w:cs="Times New Roman"/>
                <w:bCs/>
                <w:color w:val="auto"/>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104</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Pr>
                <w:rFonts w:ascii="Times New Roman" w:hAnsi="Times New Roman" w:cs="Times New Roman"/>
                <w:bCs/>
                <w:color w:val="auto"/>
                <w:sz w:val="26"/>
                <w:szCs w:val="26"/>
                <w:lang w:val="lt-LT"/>
              </w:rPr>
              <w:t>2,2</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Smulkinimas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104</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2.2.1.</w:t>
            </w:r>
          </w:p>
        </w:tc>
        <w:tc>
          <w:tcPr>
            <w:tcW w:w="7229"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Centralizuotas smulkinimas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105</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2.2.2.</w:t>
            </w:r>
          </w:p>
        </w:tc>
        <w:tc>
          <w:tcPr>
            <w:tcW w:w="7229"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Decentralizuotas smulkinimas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106</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Pr>
                <w:rFonts w:ascii="Times New Roman" w:hAnsi="Times New Roman" w:cs="Times New Roman"/>
                <w:bCs/>
                <w:color w:val="auto"/>
                <w:sz w:val="26"/>
                <w:szCs w:val="26"/>
                <w:lang w:val="lt-LT"/>
              </w:rPr>
              <w:t>2.3</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Transportavimas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106</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2.3.1.</w:t>
            </w:r>
          </w:p>
        </w:tc>
        <w:tc>
          <w:tcPr>
            <w:tcW w:w="7229"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Transportavimas keliais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107</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2.3.2.</w:t>
            </w:r>
          </w:p>
        </w:tc>
        <w:tc>
          <w:tcPr>
            <w:tcW w:w="7229"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Transportavimas geležinkeliais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108</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Pr>
                <w:rFonts w:ascii="Times New Roman" w:hAnsi="Times New Roman" w:cs="Times New Roman"/>
                <w:bCs/>
                <w:color w:val="auto"/>
                <w:sz w:val="26"/>
                <w:szCs w:val="26"/>
                <w:lang w:val="lt-LT"/>
              </w:rPr>
              <w:t>2.4</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Sandėliavimas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109</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2.4.1.</w:t>
            </w:r>
          </w:p>
        </w:tc>
        <w:tc>
          <w:tcPr>
            <w:tcW w:w="7229"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Sandėliavimas miško sandėlyje</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109</w:t>
            </w:r>
          </w:p>
        </w:tc>
      </w:tr>
      <w:tr w:rsidR="00126056" w:rsidRPr="002975D2" w:rsidTr="00433554">
        <w:trPr>
          <w:trHeight w:val="509"/>
        </w:trPr>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2.4.2.</w:t>
            </w:r>
          </w:p>
        </w:tc>
        <w:tc>
          <w:tcPr>
            <w:tcW w:w="7229"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Sandėliavimas terminale</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110</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bCs/>
                <w:color w:val="auto"/>
                <w:sz w:val="26"/>
                <w:szCs w:val="26"/>
                <w:lang w:val="lt-LT"/>
              </w:rPr>
              <w:t>2.5</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Išvados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111</w:t>
            </w:r>
          </w:p>
        </w:tc>
      </w:tr>
      <w:tr w:rsidR="00126056" w:rsidRPr="002975D2" w:rsidTr="001D0A3A">
        <w:tc>
          <w:tcPr>
            <w:tcW w:w="426" w:type="dxa"/>
            <w:shd w:val="clear" w:color="auto" w:fill="auto"/>
          </w:tcPr>
          <w:p w:rsidR="00126056" w:rsidRPr="00492A17" w:rsidRDefault="00126056" w:rsidP="001D0A3A">
            <w:pPr>
              <w:pStyle w:val="HTMLiankstoformatuotas"/>
              <w:shd w:val="clear" w:color="auto" w:fill="FFFFFF" w:themeFill="background1"/>
              <w:jc w:val="right"/>
              <w:rPr>
                <w:rFonts w:ascii="Times New Roman" w:hAnsi="Times New Roman" w:cs="Times New Roman"/>
                <w:b/>
                <w:color w:val="auto"/>
                <w:sz w:val="26"/>
                <w:szCs w:val="26"/>
                <w:lang w:val="lt-LT"/>
              </w:rPr>
            </w:pPr>
            <w:r w:rsidRPr="00492A17">
              <w:rPr>
                <w:rFonts w:ascii="Times New Roman" w:hAnsi="Times New Roman" w:cs="Times New Roman"/>
                <w:b/>
                <w:color w:val="auto"/>
                <w:sz w:val="26"/>
                <w:szCs w:val="26"/>
                <w:lang w:val="lt-LT"/>
              </w:rPr>
              <w:t>3</w:t>
            </w:r>
          </w:p>
        </w:tc>
        <w:tc>
          <w:tcPr>
            <w:tcW w:w="8646" w:type="dxa"/>
            <w:gridSpan w:val="3"/>
            <w:shd w:val="clear" w:color="auto" w:fill="auto"/>
          </w:tcPr>
          <w:p w:rsidR="00126056" w:rsidRPr="00492A17" w:rsidRDefault="00126056" w:rsidP="00771926">
            <w:pPr>
              <w:pStyle w:val="HTMLiankstoformatuotas"/>
              <w:shd w:val="clear" w:color="auto" w:fill="FFFFFF" w:themeFill="background1"/>
              <w:rPr>
                <w:rFonts w:ascii="Times New Roman" w:hAnsi="Times New Roman" w:cs="Times New Roman"/>
                <w:b/>
                <w:sz w:val="26"/>
                <w:szCs w:val="26"/>
                <w:lang w:val="lt-LT"/>
              </w:rPr>
            </w:pPr>
            <w:r w:rsidRPr="00492A17">
              <w:rPr>
                <w:rFonts w:ascii="Times New Roman" w:hAnsi="Times New Roman" w:cs="Times New Roman"/>
                <w:b/>
                <w:sz w:val="26"/>
                <w:szCs w:val="26"/>
                <w:lang w:val="lt-LT"/>
              </w:rPr>
              <w:t>Lenkija</w:t>
            </w:r>
            <w:r>
              <w:rPr>
                <w:rFonts w:ascii="Times New Roman" w:hAnsi="Times New Roman" w:cs="Times New Roman"/>
                <w:b/>
                <w:sz w:val="26"/>
                <w:szCs w:val="26"/>
                <w:lang w:val="lt-LT"/>
              </w:rPr>
              <w:t xml:space="preserve"> ...........................................................................................................</w:t>
            </w:r>
            <w:r w:rsidR="001D0A3A">
              <w:rPr>
                <w:rFonts w:ascii="Times New Roman" w:hAnsi="Times New Roman" w:cs="Times New Roman"/>
                <w:b/>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112</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Pr>
                <w:rFonts w:ascii="Times New Roman" w:hAnsi="Times New Roman" w:cs="Times New Roman"/>
                <w:bCs/>
                <w:color w:val="auto"/>
                <w:sz w:val="26"/>
                <w:szCs w:val="26"/>
                <w:lang w:val="lt-LT"/>
              </w:rPr>
              <w:t>3.1</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Medžių kirtimas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113</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bCs/>
                <w:color w:val="auto"/>
                <w:sz w:val="26"/>
                <w:szCs w:val="26"/>
                <w:lang w:val="lt-LT"/>
              </w:rPr>
              <w:t>3.2</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M</w:t>
            </w:r>
            <w:r w:rsidRPr="00697CF0">
              <w:rPr>
                <w:rFonts w:ascii="Times New Roman" w:hAnsi="Times New Roman" w:cs="Times New Roman"/>
                <w:sz w:val="26"/>
                <w:szCs w:val="26"/>
                <w:lang w:val="lt-LT"/>
              </w:rPr>
              <w:t>iško kuro žaliavos ruoša</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113</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bCs/>
                <w:color w:val="auto"/>
                <w:sz w:val="26"/>
                <w:szCs w:val="26"/>
                <w:lang w:val="lt-LT"/>
              </w:rPr>
              <w:t>3.3</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Smulkinimas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114</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bCs/>
                <w:color w:val="auto"/>
                <w:sz w:val="26"/>
                <w:szCs w:val="26"/>
                <w:lang w:val="lt-LT"/>
              </w:rPr>
              <w:t>3.4</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Transportavimas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115</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bCs/>
                <w:color w:val="auto"/>
                <w:sz w:val="26"/>
                <w:szCs w:val="26"/>
                <w:lang w:val="lt-LT"/>
              </w:rPr>
              <w:t>3.5</w:t>
            </w:r>
          </w:p>
        </w:tc>
        <w:tc>
          <w:tcPr>
            <w:tcW w:w="8079" w:type="dxa"/>
            <w:gridSpan w:val="2"/>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Išvados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115</w:t>
            </w:r>
          </w:p>
        </w:tc>
      </w:tr>
      <w:tr w:rsidR="00126056" w:rsidRPr="002975D2" w:rsidTr="001D0A3A">
        <w:tc>
          <w:tcPr>
            <w:tcW w:w="426" w:type="dxa"/>
            <w:shd w:val="clear" w:color="auto" w:fill="auto"/>
          </w:tcPr>
          <w:p w:rsidR="00126056" w:rsidRPr="00492A17" w:rsidRDefault="00126056" w:rsidP="001D0A3A">
            <w:pPr>
              <w:pStyle w:val="HTMLiankstoformatuotas"/>
              <w:shd w:val="clear" w:color="auto" w:fill="FFFFFF" w:themeFill="background1"/>
              <w:jc w:val="right"/>
              <w:rPr>
                <w:rFonts w:ascii="Times New Roman" w:hAnsi="Times New Roman" w:cs="Times New Roman"/>
                <w:b/>
                <w:color w:val="auto"/>
                <w:sz w:val="26"/>
                <w:szCs w:val="26"/>
                <w:lang w:val="lt-LT"/>
              </w:rPr>
            </w:pPr>
            <w:r w:rsidRPr="00492A17">
              <w:rPr>
                <w:rFonts w:ascii="Times New Roman" w:hAnsi="Times New Roman" w:cs="Times New Roman"/>
                <w:b/>
                <w:color w:val="auto"/>
                <w:sz w:val="26"/>
                <w:szCs w:val="26"/>
                <w:lang w:val="lt-LT"/>
              </w:rPr>
              <w:t>4</w:t>
            </w:r>
          </w:p>
        </w:tc>
        <w:tc>
          <w:tcPr>
            <w:tcW w:w="8646" w:type="dxa"/>
            <w:gridSpan w:val="3"/>
            <w:shd w:val="clear" w:color="auto" w:fill="auto"/>
          </w:tcPr>
          <w:p w:rsidR="00126056" w:rsidRPr="00492A17" w:rsidRDefault="00126056" w:rsidP="00771926">
            <w:pPr>
              <w:pStyle w:val="HTMLiankstoformatuotas"/>
              <w:shd w:val="clear" w:color="auto" w:fill="FFFFFF" w:themeFill="background1"/>
              <w:rPr>
                <w:rFonts w:ascii="Times New Roman" w:hAnsi="Times New Roman" w:cs="Times New Roman"/>
                <w:b/>
                <w:sz w:val="26"/>
                <w:szCs w:val="26"/>
                <w:lang w:val="lt-LT"/>
              </w:rPr>
            </w:pPr>
            <w:r w:rsidRPr="00492A17">
              <w:rPr>
                <w:rFonts w:ascii="Times New Roman" w:hAnsi="Times New Roman" w:cs="Times New Roman"/>
                <w:b/>
                <w:sz w:val="26"/>
                <w:szCs w:val="26"/>
                <w:lang w:val="lt-LT"/>
              </w:rPr>
              <w:t>Latvija</w:t>
            </w:r>
            <w:r>
              <w:rPr>
                <w:rFonts w:ascii="Times New Roman" w:hAnsi="Times New Roman" w:cs="Times New Roman"/>
                <w:b/>
                <w:sz w:val="26"/>
                <w:szCs w:val="26"/>
                <w:lang w:val="lt-LT"/>
              </w:rPr>
              <w:t xml:space="preserve"> ............................................................................................................</w:t>
            </w:r>
            <w:r w:rsidR="001D0A3A">
              <w:rPr>
                <w:rFonts w:ascii="Times New Roman" w:hAnsi="Times New Roman" w:cs="Times New Roman"/>
                <w:b/>
                <w:sz w:val="26"/>
                <w:szCs w:val="26"/>
                <w:lang w:val="lt-LT"/>
              </w:rPr>
              <w:t>.......</w:t>
            </w:r>
            <w:r w:rsidR="00433554">
              <w:rPr>
                <w:rFonts w:ascii="Times New Roman" w:hAnsi="Times New Roman" w:cs="Times New Roman"/>
                <w:b/>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115</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bCs/>
                <w:color w:val="auto"/>
                <w:sz w:val="26"/>
                <w:szCs w:val="26"/>
                <w:lang w:val="lt-LT"/>
              </w:rPr>
              <w:t>4.1</w:t>
            </w:r>
          </w:p>
        </w:tc>
        <w:tc>
          <w:tcPr>
            <w:tcW w:w="8079" w:type="dxa"/>
            <w:gridSpan w:val="2"/>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Medžių kirtimas ir žaliavos ruoša</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116</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color w:val="auto"/>
                <w:sz w:val="26"/>
                <w:szCs w:val="26"/>
                <w:lang w:val="lt-LT"/>
              </w:rPr>
              <w:t>4.2</w:t>
            </w:r>
          </w:p>
        </w:tc>
        <w:tc>
          <w:tcPr>
            <w:tcW w:w="8079" w:type="dxa"/>
            <w:gridSpan w:val="2"/>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Smulkinimas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117</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bCs/>
                <w:color w:val="auto"/>
                <w:sz w:val="26"/>
                <w:szCs w:val="26"/>
                <w:lang w:val="lt-LT"/>
              </w:rPr>
              <w:t>4.3</w:t>
            </w:r>
          </w:p>
        </w:tc>
        <w:tc>
          <w:tcPr>
            <w:tcW w:w="8079" w:type="dxa"/>
            <w:gridSpan w:val="2"/>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Transportavimas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117</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bCs/>
                <w:color w:val="auto"/>
                <w:sz w:val="26"/>
                <w:szCs w:val="26"/>
                <w:lang w:val="lt-LT"/>
              </w:rPr>
              <w:t>4.4</w:t>
            </w:r>
          </w:p>
        </w:tc>
        <w:tc>
          <w:tcPr>
            <w:tcW w:w="8079" w:type="dxa"/>
            <w:gridSpan w:val="2"/>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Išvados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117</w:t>
            </w:r>
          </w:p>
        </w:tc>
      </w:tr>
      <w:tr w:rsidR="00126056" w:rsidRPr="002975D2" w:rsidTr="001D0A3A">
        <w:tc>
          <w:tcPr>
            <w:tcW w:w="426" w:type="dxa"/>
            <w:shd w:val="clear" w:color="auto" w:fill="auto"/>
          </w:tcPr>
          <w:p w:rsidR="00126056" w:rsidRPr="00492A17" w:rsidRDefault="00126056" w:rsidP="001D0A3A">
            <w:pPr>
              <w:pStyle w:val="HTMLiankstoformatuotas"/>
              <w:shd w:val="clear" w:color="auto" w:fill="FFFFFF" w:themeFill="background1"/>
              <w:jc w:val="right"/>
              <w:rPr>
                <w:rFonts w:ascii="Times New Roman" w:hAnsi="Times New Roman" w:cs="Times New Roman"/>
                <w:b/>
                <w:color w:val="auto"/>
                <w:sz w:val="26"/>
                <w:szCs w:val="26"/>
                <w:lang w:val="lt-LT"/>
              </w:rPr>
            </w:pPr>
            <w:r w:rsidRPr="00492A17">
              <w:rPr>
                <w:rFonts w:ascii="Times New Roman" w:hAnsi="Times New Roman" w:cs="Times New Roman"/>
                <w:b/>
                <w:color w:val="auto"/>
                <w:sz w:val="26"/>
                <w:szCs w:val="26"/>
                <w:lang w:val="lt-LT"/>
              </w:rPr>
              <w:t>5</w:t>
            </w:r>
          </w:p>
        </w:tc>
        <w:tc>
          <w:tcPr>
            <w:tcW w:w="8646" w:type="dxa"/>
            <w:gridSpan w:val="3"/>
            <w:shd w:val="clear" w:color="auto" w:fill="auto"/>
          </w:tcPr>
          <w:p w:rsidR="00126056" w:rsidRPr="00492A17" w:rsidRDefault="00126056" w:rsidP="00771926">
            <w:pPr>
              <w:pStyle w:val="HTMLiankstoformatuotas"/>
              <w:shd w:val="clear" w:color="auto" w:fill="FFFFFF" w:themeFill="background1"/>
              <w:rPr>
                <w:rFonts w:ascii="Times New Roman" w:hAnsi="Times New Roman" w:cs="Times New Roman"/>
                <w:b/>
                <w:sz w:val="26"/>
                <w:szCs w:val="26"/>
                <w:lang w:val="lt-LT"/>
              </w:rPr>
            </w:pPr>
            <w:r w:rsidRPr="00492A17">
              <w:rPr>
                <w:rFonts w:ascii="Times New Roman" w:hAnsi="Times New Roman" w:cs="Times New Roman"/>
                <w:b/>
                <w:sz w:val="26"/>
                <w:szCs w:val="26"/>
                <w:lang w:val="lt-LT"/>
              </w:rPr>
              <w:t>Estija</w:t>
            </w:r>
            <w:r>
              <w:rPr>
                <w:rFonts w:ascii="Times New Roman" w:hAnsi="Times New Roman" w:cs="Times New Roman"/>
                <w:b/>
                <w:sz w:val="26"/>
                <w:szCs w:val="26"/>
                <w:lang w:val="lt-LT"/>
              </w:rPr>
              <w:t xml:space="preserve"> ..............................................................................................................</w:t>
            </w:r>
            <w:r w:rsidR="001D0A3A">
              <w:rPr>
                <w:rFonts w:ascii="Times New Roman" w:hAnsi="Times New Roman" w:cs="Times New Roman"/>
                <w:b/>
                <w:sz w:val="26"/>
                <w:szCs w:val="26"/>
                <w:lang w:val="lt-LT"/>
              </w:rPr>
              <w:t>.......</w:t>
            </w:r>
            <w:r w:rsidR="00433554">
              <w:rPr>
                <w:rFonts w:ascii="Times New Roman" w:hAnsi="Times New Roman" w:cs="Times New Roman"/>
                <w:b/>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118</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bCs/>
                <w:color w:val="auto"/>
                <w:sz w:val="26"/>
                <w:szCs w:val="26"/>
                <w:lang w:val="lt-LT"/>
              </w:rPr>
              <w:t>5.1</w:t>
            </w:r>
          </w:p>
        </w:tc>
        <w:tc>
          <w:tcPr>
            <w:tcW w:w="8079" w:type="dxa"/>
            <w:gridSpan w:val="2"/>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Medžių kirtimas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118</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bCs/>
                <w:color w:val="auto"/>
                <w:sz w:val="26"/>
                <w:szCs w:val="26"/>
                <w:lang w:val="lt-LT"/>
              </w:rPr>
              <w:t>5.2</w:t>
            </w:r>
          </w:p>
        </w:tc>
        <w:tc>
          <w:tcPr>
            <w:tcW w:w="8079" w:type="dxa"/>
            <w:gridSpan w:val="2"/>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Žaliavos ruoša</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118</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697CF0">
              <w:rPr>
                <w:rFonts w:ascii="Times New Roman" w:hAnsi="Times New Roman" w:cs="Times New Roman"/>
                <w:bCs/>
                <w:color w:val="auto"/>
                <w:sz w:val="26"/>
                <w:szCs w:val="26"/>
                <w:lang w:val="lt-LT"/>
              </w:rPr>
              <w:t>5.3</w:t>
            </w:r>
          </w:p>
        </w:tc>
        <w:tc>
          <w:tcPr>
            <w:tcW w:w="8079" w:type="dxa"/>
            <w:gridSpan w:val="2"/>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sz w:val="26"/>
                <w:szCs w:val="26"/>
                <w:lang w:val="lt-LT"/>
              </w:rPr>
            </w:pPr>
            <w:r w:rsidRPr="00697CF0">
              <w:rPr>
                <w:rFonts w:ascii="Times New Roman" w:hAnsi="Times New Roman" w:cs="Times New Roman"/>
                <w:sz w:val="26"/>
                <w:szCs w:val="26"/>
                <w:lang w:val="lt-LT"/>
              </w:rPr>
              <w:t>Smulkinimas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119</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5.4</w:t>
            </w:r>
          </w:p>
        </w:tc>
        <w:tc>
          <w:tcPr>
            <w:tcW w:w="8079" w:type="dxa"/>
            <w:gridSpan w:val="2"/>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Transportavimas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120</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5.5</w:t>
            </w:r>
          </w:p>
        </w:tc>
        <w:tc>
          <w:tcPr>
            <w:tcW w:w="8079" w:type="dxa"/>
            <w:gridSpan w:val="2"/>
            <w:shd w:val="clear" w:color="auto" w:fill="auto"/>
          </w:tcPr>
          <w:p w:rsidR="00126056" w:rsidRPr="00697CF0"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Išvados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121</w:t>
            </w:r>
          </w:p>
        </w:tc>
      </w:tr>
      <w:tr w:rsidR="00126056" w:rsidRPr="002975D2" w:rsidTr="001D0A3A">
        <w:tc>
          <w:tcPr>
            <w:tcW w:w="426" w:type="dxa"/>
            <w:shd w:val="clear" w:color="auto" w:fill="auto"/>
          </w:tcPr>
          <w:p w:rsidR="00126056" w:rsidRPr="00492A17" w:rsidRDefault="00126056" w:rsidP="001D0A3A">
            <w:pPr>
              <w:pStyle w:val="HTMLiankstoformatuotas"/>
              <w:shd w:val="clear" w:color="auto" w:fill="FFFFFF" w:themeFill="background1"/>
              <w:jc w:val="right"/>
              <w:rPr>
                <w:rFonts w:ascii="Times New Roman" w:hAnsi="Times New Roman" w:cs="Times New Roman"/>
                <w:b/>
                <w:color w:val="auto"/>
                <w:sz w:val="26"/>
                <w:szCs w:val="26"/>
                <w:lang w:val="lt-LT"/>
              </w:rPr>
            </w:pPr>
            <w:r w:rsidRPr="00492A17">
              <w:rPr>
                <w:rFonts w:ascii="Times New Roman" w:hAnsi="Times New Roman" w:cs="Times New Roman"/>
                <w:b/>
                <w:color w:val="auto"/>
                <w:sz w:val="26"/>
                <w:szCs w:val="26"/>
                <w:lang w:val="lt-LT"/>
              </w:rPr>
              <w:t>6</w:t>
            </w:r>
          </w:p>
        </w:tc>
        <w:tc>
          <w:tcPr>
            <w:tcW w:w="8646" w:type="dxa"/>
            <w:gridSpan w:val="3"/>
            <w:shd w:val="clear" w:color="auto" w:fill="auto"/>
          </w:tcPr>
          <w:p w:rsidR="00126056" w:rsidRPr="00492A17" w:rsidRDefault="00126056" w:rsidP="00771926">
            <w:pPr>
              <w:pStyle w:val="HTMLiankstoformatuotas"/>
              <w:shd w:val="clear" w:color="auto" w:fill="FFFFFF" w:themeFill="background1"/>
              <w:rPr>
                <w:rFonts w:ascii="Times New Roman" w:hAnsi="Times New Roman" w:cs="Times New Roman"/>
                <w:b/>
                <w:sz w:val="26"/>
                <w:szCs w:val="26"/>
                <w:lang w:val="lt-LT"/>
              </w:rPr>
            </w:pPr>
            <w:r w:rsidRPr="00492A17">
              <w:rPr>
                <w:rFonts w:ascii="Times New Roman" w:hAnsi="Times New Roman" w:cs="Times New Roman"/>
                <w:b/>
                <w:sz w:val="26"/>
                <w:szCs w:val="26"/>
                <w:lang w:val="lt-LT"/>
              </w:rPr>
              <w:t>Vokietija</w:t>
            </w:r>
            <w:r>
              <w:rPr>
                <w:rFonts w:ascii="Times New Roman" w:hAnsi="Times New Roman" w:cs="Times New Roman"/>
                <w:b/>
                <w:sz w:val="26"/>
                <w:szCs w:val="26"/>
                <w:lang w:val="lt-LT"/>
              </w:rPr>
              <w:t xml:space="preserve"> ........................................................................................................</w:t>
            </w:r>
            <w:r w:rsidR="001D0A3A">
              <w:rPr>
                <w:rFonts w:ascii="Times New Roman" w:hAnsi="Times New Roman" w:cs="Times New Roman"/>
                <w:b/>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121</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6.1</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Medžių kirtimas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121</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6.2</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Žaliavos ruoša</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122</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6.3</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Smulkinimas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123</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6.4</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Transportavimas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124</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6.5</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Sandėliavimas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124</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6.6</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Išvados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126</w:t>
            </w:r>
          </w:p>
        </w:tc>
      </w:tr>
      <w:tr w:rsidR="00126056" w:rsidRPr="002975D2" w:rsidTr="001D0A3A">
        <w:tc>
          <w:tcPr>
            <w:tcW w:w="426" w:type="dxa"/>
            <w:shd w:val="clear" w:color="auto" w:fill="auto"/>
          </w:tcPr>
          <w:p w:rsidR="00126056" w:rsidRPr="00492A17" w:rsidRDefault="00126056" w:rsidP="001D0A3A">
            <w:pPr>
              <w:pStyle w:val="HTMLiankstoformatuotas"/>
              <w:shd w:val="clear" w:color="auto" w:fill="FFFFFF" w:themeFill="background1"/>
              <w:jc w:val="right"/>
              <w:rPr>
                <w:rFonts w:ascii="Times New Roman" w:hAnsi="Times New Roman" w:cs="Times New Roman"/>
                <w:b/>
                <w:color w:val="auto"/>
                <w:sz w:val="26"/>
                <w:szCs w:val="26"/>
                <w:lang w:val="lt-LT"/>
              </w:rPr>
            </w:pPr>
            <w:r w:rsidRPr="00492A17">
              <w:rPr>
                <w:rFonts w:ascii="Times New Roman" w:hAnsi="Times New Roman" w:cs="Times New Roman"/>
                <w:b/>
                <w:color w:val="auto"/>
                <w:sz w:val="26"/>
                <w:szCs w:val="26"/>
                <w:lang w:val="lt-LT"/>
              </w:rPr>
              <w:t>7</w:t>
            </w:r>
          </w:p>
        </w:tc>
        <w:tc>
          <w:tcPr>
            <w:tcW w:w="8646" w:type="dxa"/>
            <w:gridSpan w:val="3"/>
            <w:shd w:val="clear" w:color="auto" w:fill="auto"/>
          </w:tcPr>
          <w:p w:rsidR="00126056" w:rsidRPr="00492A17" w:rsidRDefault="00126056" w:rsidP="00771926">
            <w:pPr>
              <w:pStyle w:val="HTMLiankstoformatuotas"/>
              <w:shd w:val="clear" w:color="auto" w:fill="FFFFFF" w:themeFill="background1"/>
              <w:rPr>
                <w:rFonts w:ascii="Times New Roman" w:hAnsi="Times New Roman" w:cs="Times New Roman"/>
                <w:b/>
                <w:sz w:val="26"/>
                <w:szCs w:val="26"/>
                <w:lang w:val="lt-LT"/>
              </w:rPr>
            </w:pPr>
            <w:r w:rsidRPr="00492A17">
              <w:rPr>
                <w:rFonts w:ascii="Times New Roman" w:hAnsi="Times New Roman" w:cs="Times New Roman"/>
                <w:b/>
                <w:sz w:val="26"/>
                <w:szCs w:val="26"/>
                <w:lang w:val="lt-LT"/>
              </w:rPr>
              <w:t>Lietuva</w:t>
            </w:r>
            <w:r>
              <w:rPr>
                <w:rFonts w:ascii="Times New Roman" w:hAnsi="Times New Roman" w:cs="Times New Roman"/>
                <w:b/>
                <w:sz w:val="26"/>
                <w:szCs w:val="26"/>
                <w:lang w:val="lt-LT"/>
              </w:rPr>
              <w:t xml:space="preserve"> ..........................................................................................................</w:t>
            </w:r>
            <w:r w:rsidR="001D0A3A">
              <w:rPr>
                <w:rFonts w:ascii="Times New Roman" w:hAnsi="Times New Roman" w:cs="Times New Roman"/>
                <w:b/>
                <w:sz w:val="26"/>
                <w:szCs w:val="26"/>
                <w:lang w:val="lt-LT"/>
              </w:rPr>
              <w:t>........</w:t>
            </w:r>
            <w:r w:rsidR="00433554">
              <w:rPr>
                <w:rFonts w:ascii="Times New Roman" w:hAnsi="Times New Roman" w:cs="Times New Roman"/>
                <w:b/>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127</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7.1</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P</w:t>
            </w:r>
            <w:r w:rsidRPr="00AC2B72">
              <w:rPr>
                <w:rFonts w:ascii="Times New Roman" w:hAnsi="Times New Roman" w:cs="Times New Roman"/>
                <w:sz w:val="26"/>
                <w:szCs w:val="26"/>
                <w:lang w:val="lt-LT"/>
              </w:rPr>
              <w:t>raktika urėdijose</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127</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7.2</w:t>
            </w:r>
          </w:p>
        </w:tc>
        <w:tc>
          <w:tcPr>
            <w:tcW w:w="8079" w:type="dxa"/>
            <w:gridSpan w:val="2"/>
            <w:shd w:val="clear" w:color="auto" w:fill="auto"/>
          </w:tcPr>
          <w:p w:rsidR="00126056"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Privačių tiekėjų praktika</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128</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7.2</w:t>
            </w:r>
            <w:r w:rsidRPr="00697CF0">
              <w:rPr>
                <w:rFonts w:ascii="Times New Roman" w:hAnsi="Times New Roman" w:cs="Times New Roman"/>
                <w:sz w:val="26"/>
                <w:szCs w:val="26"/>
                <w:lang w:val="lt-LT"/>
              </w:rPr>
              <w:t>.1.</w:t>
            </w:r>
          </w:p>
        </w:tc>
        <w:tc>
          <w:tcPr>
            <w:tcW w:w="7229"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Miškų kirtimas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129</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7.2.2.</w:t>
            </w:r>
          </w:p>
        </w:tc>
        <w:tc>
          <w:tcPr>
            <w:tcW w:w="7229"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Žaliavos ruoša</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129</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7.2.3.</w:t>
            </w:r>
          </w:p>
        </w:tc>
        <w:tc>
          <w:tcPr>
            <w:tcW w:w="7229"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Smulkinimas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129</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7.2.4.</w:t>
            </w:r>
          </w:p>
        </w:tc>
        <w:tc>
          <w:tcPr>
            <w:tcW w:w="7229"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Transportavimas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130</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7.2.5.</w:t>
            </w:r>
          </w:p>
        </w:tc>
        <w:tc>
          <w:tcPr>
            <w:tcW w:w="7229"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Išvados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130</w:t>
            </w:r>
          </w:p>
        </w:tc>
      </w:tr>
      <w:tr w:rsidR="00126056" w:rsidRPr="002975D2" w:rsidTr="001D0A3A">
        <w:tc>
          <w:tcPr>
            <w:tcW w:w="426" w:type="dxa"/>
            <w:shd w:val="clear" w:color="auto" w:fill="auto"/>
          </w:tcPr>
          <w:p w:rsidR="00126056" w:rsidRPr="00492A17" w:rsidRDefault="00126056" w:rsidP="001D0A3A">
            <w:pPr>
              <w:pStyle w:val="HTMLiankstoformatuotas"/>
              <w:shd w:val="clear" w:color="auto" w:fill="FFFFFF" w:themeFill="background1"/>
              <w:jc w:val="right"/>
              <w:rPr>
                <w:rFonts w:ascii="Times New Roman" w:hAnsi="Times New Roman" w:cs="Times New Roman"/>
                <w:b/>
                <w:color w:val="auto"/>
                <w:sz w:val="26"/>
                <w:szCs w:val="26"/>
                <w:lang w:val="lt-LT"/>
              </w:rPr>
            </w:pPr>
            <w:r w:rsidRPr="00492A17">
              <w:rPr>
                <w:rFonts w:ascii="Times New Roman" w:hAnsi="Times New Roman" w:cs="Times New Roman"/>
                <w:b/>
                <w:color w:val="auto"/>
                <w:sz w:val="26"/>
                <w:szCs w:val="26"/>
                <w:lang w:val="lt-LT"/>
              </w:rPr>
              <w:t>8</w:t>
            </w:r>
          </w:p>
        </w:tc>
        <w:tc>
          <w:tcPr>
            <w:tcW w:w="8646" w:type="dxa"/>
            <w:gridSpan w:val="3"/>
            <w:shd w:val="clear" w:color="auto" w:fill="auto"/>
          </w:tcPr>
          <w:p w:rsidR="00126056" w:rsidRPr="00492A17" w:rsidRDefault="00126056" w:rsidP="00771926">
            <w:pPr>
              <w:pStyle w:val="HTMLiankstoformatuotas"/>
              <w:shd w:val="clear" w:color="auto" w:fill="FFFFFF" w:themeFill="background1"/>
              <w:rPr>
                <w:rFonts w:ascii="Times New Roman" w:hAnsi="Times New Roman" w:cs="Times New Roman"/>
                <w:b/>
                <w:sz w:val="26"/>
                <w:szCs w:val="26"/>
                <w:lang w:val="lt-LT"/>
              </w:rPr>
            </w:pPr>
            <w:r w:rsidRPr="00492A17">
              <w:rPr>
                <w:rFonts w:ascii="Times New Roman" w:hAnsi="Times New Roman" w:cs="Times New Roman"/>
                <w:b/>
                <w:sz w:val="26"/>
                <w:szCs w:val="26"/>
                <w:lang w:val="lt-LT"/>
              </w:rPr>
              <w:t>Efektyvumo analizė</w:t>
            </w:r>
            <w:r>
              <w:rPr>
                <w:rFonts w:ascii="Times New Roman" w:hAnsi="Times New Roman" w:cs="Times New Roman"/>
                <w:b/>
                <w:sz w:val="26"/>
                <w:szCs w:val="26"/>
                <w:lang w:val="lt-LT"/>
              </w:rPr>
              <w:t xml:space="preserve"> ......................................................................................</w:t>
            </w:r>
            <w:r w:rsidR="001D0A3A">
              <w:rPr>
                <w:rFonts w:ascii="Times New Roman" w:hAnsi="Times New Roman" w:cs="Times New Roman"/>
                <w:b/>
                <w:sz w:val="26"/>
                <w:szCs w:val="26"/>
                <w:lang w:val="lt-LT"/>
              </w:rPr>
              <w:t>.......</w:t>
            </w:r>
            <w:r w:rsidR="00433554">
              <w:rPr>
                <w:rFonts w:ascii="Times New Roman" w:hAnsi="Times New Roman" w:cs="Times New Roman"/>
                <w:b/>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132</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8.1</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Gamybos grandinė</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132</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8.1.1.</w:t>
            </w:r>
          </w:p>
        </w:tc>
        <w:tc>
          <w:tcPr>
            <w:tcW w:w="7229"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Našumas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132</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sz w:val="26"/>
                <w:szCs w:val="26"/>
                <w:lang w:val="lt-LT"/>
              </w:rPr>
            </w:pPr>
            <w:r>
              <w:rPr>
                <w:rFonts w:ascii="Times New Roman" w:hAnsi="Times New Roman" w:cs="Times New Roman"/>
                <w:sz w:val="26"/>
                <w:szCs w:val="26"/>
                <w:lang w:val="lt-LT"/>
              </w:rPr>
              <w:t>8.1.2.</w:t>
            </w:r>
          </w:p>
        </w:tc>
        <w:tc>
          <w:tcPr>
            <w:tcW w:w="7229"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Sąnaudos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133</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Pr>
                <w:rFonts w:ascii="Times New Roman" w:hAnsi="Times New Roman" w:cs="Times New Roman"/>
                <w:bCs/>
                <w:color w:val="auto"/>
                <w:sz w:val="26"/>
                <w:szCs w:val="26"/>
                <w:lang w:val="lt-LT"/>
              </w:rPr>
              <w:t>8.2</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Medžių kirtimas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134</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Pr>
                <w:rFonts w:ascii="Times New Roman" w:hAnsi="Times New Roman" w:cs="Times New Roman"/>
                <w:bCs/>
                <w:color w:val="auto"/>
                <w:sz w:val="26"/>
                <w:szCs w:val="26"/>
                <w:lang w:val="lt-LT"/>
              </w:rPr>
              <w:t>8.3</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Žaliavos ruoša</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136</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Pr>
                <w:rFonts w:ascii="Times New Roman" w:hAnsi="Times New Roman" w:cs="Times New Roman"/>
                <w:bCs/>
                <w:color w:val="auto"/>
                <w:sz w:val="26"/>
                <w:szCs w:val="26"/>
                <w:lang w:val="lt-LT"/>
              </w:rPr>
              <w:t>8.4</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Smulkinimas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138</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8.5</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Transportavimas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140</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AC2B72">
              <w:rPr>
                <w:rFonts w:ascii="Times New Roman" w:hAnsi="Times New Roman" w:cs="Times New Roman"/>
                <w:bCs/>
                <w:color w:val="auto"/>
                <w:sz w:val="26"/>
                <w:szCs w:val="26"/>
                <w:lang w:val="lt-LT"/>
              </w:rPr>
              <w:t>8.6</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AC2B72">
              <w:rPr>
                <w:rFonts w:ascii="Times New Roman" w:hAnsi="Times New Roman" w:cs="Times New Roman"/>
                <w:sz w:val="26"/>
                <w:szCs w:val="26"/>
                <w:lang w:val="lt-LT"/>
              </w:rPr>
              <w:t>Išvados</w:t>
            </w:r>
            <w:r>
              <w:rPr>
                <w:rFonts w:ascii="Times New Roman" w:hAnsi="Times New Roman" w:cs="Times New Roman"/>
                <w:sz w:val="26"/>
                <w:szCs w:val="26"/>
                <w:lang w:val="lt-LT"/>
              </w:rPr>
              <w:t>....................................................................................................</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142</w:t>
            </w:r>
          </w:p>
        </w:tc>
      </w:tr>
      <w:tr w:rsidR="00126056" w:rsidRPr="002975D2" w:rsidTr="001D0A3A">
        <w:tc>
          <w:tcPr>
            <w:tcW w:w="426" w:type="dxa"/>
            <w:shd w:val="clear" w:color="auto" w:fill="auto"/>
          </w:tcPr>
          <w:p w:rsidR="00126056" w:rsidRPr="00492A17" w:rsidRDefault="00126056" w:rsidP="001D0A3A">
            <w:pPr>
              <w:pStyle w:val="HTMLiankstoformatuotas"/>
              <w:shd w:val="clear" w:color="auto" w:fill="FFFFFF" w:themeFill="background1"/>
              <w:jc w:val="right"/>
              <w:rPr>
                <w:rFonts w:ascii="Times New Roman" w:hAnsi="Times New Roman" w:cs="Times New Roman"/>
                <w:b/>
                <w:color w:val="auto"/>
                <w:sz w:val="26"/>
                <w:szCs w:val="26"/>
                <w:lang w:val="lt-LT"/>
              </w:rPr>
            </w:pPr>
            <w:r w:rsidRPr="00492A17">
              <w:rPr>
                <w:rFonts w:ascii="Times New Roman" w:hAnsi="Times New Roman" w:cs="Times New Roman"/>
                <w:b/>
                <w:color w:val="auto"/>
                <w:sz w:val="26"/>
                <w:szCs w:val="26"/>
                <w:lang w:val="lt-LT"/>
              </w:rPr>
              <w:t>9</w:t>
            </w:r>
          </w:p>
        </w:tc>
        <w:tc>
          <w:tcPr>
            <w:tcW w:w="8646" w:type="dxa"/>
            <w:gridSpan w:val="3"/>
            <w:shd w:val="clear" w:color="auto" w:fill="auto"/>
          </w:tcPr>
          <w:p w:rsidR="00126056" w:rsidRPr="00492A17" w:rsidRDefault="00126056" w:rsidP="00771926">
            <w:pPr>
              <w:pStyle w:val="HTMLiankstoformatuotas"/>
              <w:shd w:val="clear" w:color="auto" w:fill="FFFFFF" w:themeFill="background1"/>
              <w:rPr>
                <w:rFonts w:ascii="Times New Roman" w:hAnsi="Times New Roman" w:cs="Times New Roman"/>
                <w:b/>
                <w:sz w:val="26"/>
                <w:szCs w:val="26"/>
                <w:lang w:val="lt-LT"/>
              </w:rPr>
            </w:pPr>
            <w:r w:rsidRPr="00492A17">
              <w:rPr>
                <w:rFonts w:ascii="Times New Roman" w:hAnsi="Times New Roman" w:cs="Times New Roman"/>
                <w:b/>
                <w:sz w:val="26"/>
                <w:szCs w:val="26"/>
                <w:lang w:val="lt-LT"/>
              </w:rPr>
              <w:t>Miško kuro žaliavos ruošos technologijų vertinimas</w:t>
            </w:r>
            <w:r>
              <w:rPr>
                <w:rFonts w:ascii="Times New Roman" w:hAnsi="Times New Roman" w:cs="Times New Roman"/>
                <w:b/>
                <w:sz w:val="26"/>
                <w:szCs w:val="26"/>
                <w:lang w:val="lt-LT"/>
              </w:rPr>
              <w:t xml:space="preserve"> ................................</w:t>
            </w:r>
            <w:r w:rsidR="001D0A3A">
              <w:rPr>
                <w:rFonts w:ascii="Times New Roman" w:hAnsi="Times New Roman" w:cs="Times New Roman"/>
                <w:b/>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143</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492A17">
              <w:rPr>
                <w:rFonts w:ascii="Times New Roman" w:hAnsi="Times New Roman" w:cs="Times New Roman"/>
                <w:bCs/>
                <w:color w:val="auto"/>
                <w:sz w:val="26"/>
                <w:szCs w:val="26"/>
                <w:lang w:val="lt-LT"/>
              </w:rPr>
              <w:t>9.1</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Tyrimo objektas ir apimtis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143</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492A17">
              <w:rPr>
                <w:rFonts w:ascii="Times New Roman" w:hAnsi="Times New Roman" w:cs="Times New Roman"/>
                <w:bCs/>
                <w:color w:val="auto"/>
                <w:sz w:val="26"/>
                <w:szCs w:val="26"/>
                <w:lang w:val="lt-LT"/>
              </w:rPr>
              <w:t>9.2</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Tyrimo hipotezė</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143</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492A17">
              <w:rPr>
                <w:rFonts w:ascii="Times New Roman" w:hAnsi="Times New Roman" w:cs="Times New Roman"/>
                <w:bCs/>
                <w:color w:val="auto"/>
                <w:sz w:val="26"/>
                <w:szCs w:val="26"/>
                <w:lang w:val="lt-LT"/>
              </w:rPr>
              <w:t>9.3</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Tyrimo rezultatai</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146</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Pr="004B637D" w:rsidRDefault="00126056" w:rsidP="00771926">
            <w:pPr>
              <w:pStyle w:val="HTMLiankstoformatuotas"/>
              <w:shd w:val="clear" w:color="auto" w:fill="FFFFFF" w:themeFill="background1"/>
              <w:rPr>
                <w:rFonts w:ascii="Times New Roman" w:hAnsi="Times New Roman" w:cs="Times New Roman"/>
                <w:sz w:val="26"/>
                <w:szCs w:val="26"/>
                <w:lang w:val="lt-LT"/>
              </w:rPr>
            </w:pPr>
            <w:r w:rsidRPr="004B637D">
              <w:rPr>
                <w:rStyle w:val="Hipersaitas"/>
                <w:rFonts w:ascii="Times New Roman" w:eastAsia="SimSun" w:hAnsi="Times New Roman" w:cs="Times New Roman"/>
                <w:noProof/>
                <w:color w:val="auto"/>
                <w:sz w:val="26"/>
                <w:szCs w:val="26"/>
                <w:u w:val="none"/>
                <w14:scene3d>
                  <w14:camera w14:prst="orthographicFront"/>
                  <w14:lightRig w14:rig="threePt" w14:dir="t">
                    <w14:rot w14:lat="0" w14:lon="0" w14:rev="0"/>
                  </w14:lightRig>
                </w14:scene3d>
              </w:rPr>
              <w:t>9.3.1.</w:t>
            </w:r>
          </w:p>
        </w:tc>
        <w:tc>
          <w:tcPr>
            <w:tcW w:w="7229"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Medžio kirtimas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146</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9.3.2.</w:t>
            </w:r>
          </w:p>
        </w:tc>
        <w:tc>
          <w:tcPr>
            <w:tcW w:w="7229"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Nukirsto medžio tvarkymas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146</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9.3.3.</w:t>
            </w:r>
          </w:p>
        </w:tc>
        <w:tc>
          <w:tcPr>
            <w:tcW w:w="7229"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Baltalksnynų kirtimo, ruošiant miško kurą, laiko sąnaudų modeliavimas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r w:rsidR="00433554">
              <w:rPr>
                <w:rFonts w:ascii="Times New Roman" w:hAnsi="Times New Roman" w:cs="Times New Roman"/>
                <w:sz w:val="26"/>
                <w:szCs w:val="26"/>
                <w:lang w:val="lt-LT"/>
              </w:rPr>
              <w:t>.</w:t>
            </w:r>
          </w:p>
        </w:tc>
        <w:tc>
          <w:tcPr>
            <w:tcW w:w="712" w:type="dxa"/>
            <w:shd w:val="clear" w:color="auto" w:fill="auto"/>
            <w:vAlign w:val="bottom"/>
          </w:tcPr>
          <w:p w:rsidR="00126056" w:rsidRPr="002975D2" w:rsidRDefault="00126056" w:rsidP="004B637D">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150</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p>
        </w:tc>
        <w:tc>
          <w:tcPr>
            <w:tcW w:w="850" w:type="dxa"/>
            <w:shd w:val="clear" w:color="auto" w:fill="auto"/>
          </w:tcPr>
          <w:p w:rsidR="00126056"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9.3.4.</w:t>
            </w:r>
          </w:p>
        </w:tc>
        <w:tc>
          <w:tcPr>
            <w:tcW w:w="7229" w:type="dxa"/>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 xml:space="preserve">Drebulynų kirtimo, ruošiant miško kurą, laiko sąnaudų </w:t>
            </w:r>
            <w:r w:rsidR="001D0A3A">
              <w:rPr>
                <w:rFonts w:ascii="Times New Roman" w:hAnsi="Times New Roman" w:cs="Times New Roman"/>
                <w:sz w:val="26"/>
                <w:szCs w:val="26"/>
                <w:lang w:val="lt-LT"/>
              </w:rPr>
              <w:t>.</w:t>
            </w:r>
            <w:r w:rsidRPr="00492A17">
              <w:rPr>
                <w:rFonts w:ascii="Times New Roman" w:hAnsi="Times New Roman" w:cs="Times New Roman"/>
                <w:sz w:val="26"/>
                <w:szCs w:val="26"/>
                <w:lang w:val="lt-LT"/>
              </w:rPr>
              <w:t>modeliavimas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vAlign w:val="bottom"/>
          </w:tcPr>
          <w:p w:rsidR="00126056" w:rsidRPr="002975D2" w:rsidRDefault="00126056" w:rsidP="004B637D">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152</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492A17">
              <w:rPr>
                <w:rFonts w:ascii="Times New Roman" w:hAnsi="Times New Roman" w:cs="Times New Roman"/>
                <w:bCs/>
                <w:color w:val="auto"/>
                <w:sz w:val="26"/>
                <w:szCs w:val="26"/>
                <w:lang w:val="lt-LT"/>
              </w:rPr>
              <w:t>9.4</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Technika naudotina miško kuro ruošai</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155</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492A17">
              <w:rPr>
                <w:rFonts w:ascii="Times New Roman" w:hAnsi="Times New Roman" w:cs="Times New Roman"/>
                <w:bCs/>
                <w:color w:val="auto"/>
                <w:sz w:val="26"/>
                <w:szCs w:val="26"/>
                <w:lang w:val="lt-LT"/>
              </w:rPr>
              <w:t>9.5</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Miško teisės aktų pataisos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160</w:t>
            </w:r>
          </w:p>
        </w:tc>
      </w:tr>
      <w:tr w:rsidR="00126056" w:rsidRPr="002975D2" w:rsidTr="001D0A3A">
        <w:tc>
          <w:tcPr>
            <w:tcW w:w="426" w:type="dxa"/>
            <w:shd w:val="clear" w:color="auto" w:fill="auto"/>
          </w:tcPr>
          <w:p w:rsidR="00126056" w:rsidRPr="002975D2" w:rsidRDefault="00126056" w:rsidP="001D0A3A">
            <w:pPr>
              <w:pStyle w:val="HTMLiankstoformatuotas"/>
              <w:shd w:val="clear" w:color="auto" w:fill="FFFFFF" w:themeFill="background1"/>
              <w:jc w:val="right"/>
              <w:rPr>
                <w:rFonts w:ascii="Times New Roman" w:hAnsi="Times New Roman" w:cs="Times New Roman"/>
                <w:color w:val="auto"/>
                <w:sz w:val="26"/>
                <w:szCs w:val="26"/>
                <w:lang w:val="lt-LT"/>
              </w:rPr>
            </w:pPr>
          </w:p>
        </w:tc>
        <w:tc>
          <w:tcPr>
            <w:tcW w:w="567"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bCs/>
                <w:color w:val="auto"/>
                <w:sz w:val="26"/>
                <w:szCs w:val="26"/>
                <w:lang w:val="lt-LT"/>
              </w:rPr>
            </w:pPr>
            <w:r w:rsidRPr="00492A17">
              <w:rPr>
                <w:rFonts w:ascii="Times New Roman" w:hAnsi="Times New Roman" w:cs="Times New Roman"/>
                <w:bCs/>
                <w:color w:val="auto"/>
                <w:sz w:val="26"/>
                <w:szCs w:val="26"/>
                <w:lang w:val="lt-LT"/>
              </w:rPr>
              <w:t>9.6</w:t>
            </w:r>
          </w:p>
        </w:tc>
        <w:tc>
          <w:tcPr>
            <w:tcW w:w="8079" w:type="dxa"/>
            <w:gridSpan w:val="2"/>
            <w:shd w:val="clear" w:color="auto" w:fill="auto"/>
          </w:tcPr>
          <w:p w:rsidR="00126056" w:rsidRPr="00AC2B72" w:rsidRDefault="00126056" w:rsidP="00771926">
            <w:pPr>
              <w:pStyle w:val="HTMLiankstoformatuotas"/>
              <w:shd w:val="clear" w:color="auto" w:fill="FFFFFF" w:themeFill="background1"/>
              <w:rPr>
                <w:rFonts w:ascii="Times New Roman" w:hAnsi="Times New Roman" w:cs="Times New Roman"/>
                <w:sz w:val="26"/>
                <w:szCs w:val="26"/>
                <w:lang w:val="lt-LT"/>
              </w:rPr>
            </w:pPr>
            <w:r w:rsidRPr="00492A17">
              <w:rPr>
                <w:rFonts w:ascii="Times New Roman" w:hAnsi="Times New Roman" w:cs="Times New Roman"/>
                <w:sz w:val="26"/>
                <w:szCs w:val="26"/>
                <w:lang w:val="lt-LT"/>
              </w:rPr>
              <w:t>Išvados ir rekomendacijos</w:t>
            </w:r>
            <w:r>
              <w:rPr>
                <w:rFonts w:ascii="Times New Roman" w:hAnsi="Times New Roman" w:cs="Times New Roman"/>
                <w:sz w:val="26"/>
                <w:szCs w:val="26"/>
                <w:lang w:val="lt-LT"/>
              </w:rPr>
              <w:t xml:space="preserve"> ......................................................................</w:t>
            </w:r>
            <w:r w:rsidR="001D0A3A">
              <w:rPr>
                <w:rFonts w:ascii="Times New Roman" w:hAnsi="Times New Roman" w:cs="Times New Roman"/>
                <w:sz w:val="26"/>
                <w:szCs w:val="26"/>
                <w:lang w:val="lt-LT"/>
              </w:rPr>
              <w:t>.......</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161</w:t>
            </w:r>
          </w:p>
        </w:tc>
      </w:tr>
      <w:tr w:rsidR="00126056" w:rsidRPr="002975D2" w:rsidTr="001D0A3A">
        <w:tc>
          <w:tcPr>
            <w:tcW w:w="9072" w:type="dxa"/>
            <w:gridSpan w:val="4"/>
            <w:shd w:val="clear" w:color="auto" w:fill="auto"/>
          </w:tcPr>
          <w:p w:rsidR="00126056" w:rsidRPr="00492A17" w:rsidRDefault="00126056" w:rsidP="001D0A3A">
            <w:pPr>
              <w:pStyle w:val="HTMLiankstoformatuotas"/>
              <w:shd w:val="clear" w:color="auto" w:fill="FFFFFF" w:themeFill="background1"/>
              <w:jc w:val="right"/>
              <w:rPr>
                <w:rFonts w:ascii="Times New Roman" w:hAnsi="Times New Roman" w:cs="Times New Roman"/>
                <w:b/>
                <w:sz w:val="26"/>
                <w:szCs w:val="26"/>
                <w:lang w:val="lt-LT"/>
              </w:rPr>
            </w:pPr>
            <w:r w:rsidRPr="00492A17">
              <w:rPr>
                <w:rFonts w:ascii="Times New Roman" w:hAnsi="Times New Roman" w:cs="Times New Roman"/>
                <w:b/>
                <w:sz w:val="26"/>
                <w:szCs w:val="26"/>
                <w:lang w:val="lt-LT"/>
              </w:rPr>
              <w:t>Literatūros sąrašas</w:t>
            </w:r>
            <w:r>
              <w:rPr>
                <w:rFonts w:ascii="Times New Roman" w:hAnsi="Times New Roman" w:cs="Times New Roman"/>
                <w:b/>
                <w:sz w:val="26"/>
                <w:szCs w:val="26"/>
                <w:lang w:val="lt-LT"/>
              </w:rPr>
              <w:t xml:space="preserve"> .................................................................................................</w:t>
            </w:r>
          </w:p>
        </w:tc>
        <w:tc>
          <w:tcPr>
            <w:tcW w:w="712" w:type="dxa"/>
            <w:shd w:val="clear" w:color="auto" w:fill="auto"/>
          </w:tcPr>
          <w:p w:rsidR="00126056" w:rsidRPr="002975D2" w:rsidRDefault="00126056" w:rsidP="00771926">
            <w:pPr>
              <w:pStyle w:val="HTMLiankstoformatuotas"/>
              <w:shd w:val="clear" w:color="auto" w:fill="FFFFFF" w:themeFill="background1"/>
              <w:rPr>
                <w:rFonts w:ascii="Times New Roman" w:hAnsi="Times New Roman" w:cs="Times New Roman"/>
                <w:color w:val="auto"/>
                <w:sz w:val="26"/>
                <w:szCs w:val="26"/>
                <w:lang w:val="lt-LT"/>
              </w:rPr>
            </w:pPr>
            <w:r>
              <w:rPr>
                <w:rFonts w:ascii="Times New Roman" w:hAnsi="Times New Roman" w:cs="Times New Roman"/>
                <w:color w:val="auto"/>
                <w:sz w:val="26"/>
                <w:szCs w:val="26"/>
                <w:lang w:val="lt-LT"/>
              </w:rPr>
              <w:t>164</w:t>
            </w:r>
          </w:p>
        </w:tc>
      </w:tr>
    </w:tbl>
    <w:p w:rsidR="00126056" w:rsidRPr="00F5018D" w:rsidRDefault="00126056" w:rsidP="00126056">
      <w:pPr>
        <w:jc w:val="center"/>
        <w:rPr>
          <w:rFonts w:ascii="Times New Roman" w:hAnsi="Times New Roman" w:cs="Times New Roman"/>
          <w:b/>
          <w:sz w:val="26"/>
          <w:szCs w:val="26"/>
        </w:rPr>
      </w:pPr>
      <w:r w:rsidRPr="00F5018D">
        <w:rPr>
          <w:rFonts w:ascii="Times New Roman" w:hAnsi="Times New Roman" w:cs="Times New Roman"/>
          <w:sz w:val="26"/>
          <w:szCs w:val="26"/>
        </w:rPr>
        <w:fldChar w:fldCharType="end"/>
      </w:r>
    </w:p>
    <w:p w:rsidR="00B060D8" w:rsidRDefault="00B060D8" w:rsidP="00B060D8">
      <w:pPr>
        <w:jc w:val="center"/>
        <w:rPr>
          <w:rFonts w:ascii="Times New Roman" w:hAnsi="Times New Roman" w:cs="Times New Roman"/>
          <w:sz w:val="40"/>
          <w:szCs w:val="40"/>
        </w:rPr>
      </w:pPr>
    </w:p>
    <w:p w:rsidR="00B060D8" w:rsidRDefault="00B060D8" w:rsidP="00B060D8">
      <w:pPr>
        <w:jc w:val="center"/>
        <w:rPr>
          <w:rFonts w:ascii="Times New Roman" w:hAnsi="Times New Roman" w:cs="Times New Roman"/>
          <w:sz w:val="40"/>
          <w:szCs w:val="40"/>
        </w:rPr>
      </w:pPr>
    </w:p>
    <w:p w:rsidR="00B060D8" w:rsidRDefault="00B060D8" w:rsidP="00B060D8">
      <w:pPr>
        <w:jc w:val="center"/>
        <w:rPr>
          <w:rFonts w:ascii="Times New Roman" w:hAnsi="Times New Roman" w:cs="Times New Roman"/>
          <w:sz w:val="40"/>
          <w:szCs w:val="40"/>
        </w:rPr>
      </w:pPr>
    </w:p>
    <w:p w:rsidR="00B060D8" w:rsidRDefault="00B060D8" w:rsidP="00B060D8">
      <w:pPr>
        <w:jc w:val="center"/>
        <w:rPr>
          <w:rFonts w:ascii="Times New Roman" w:hAnsi="Times New Roman" w:cs="Times New Roman"/>
          <w:sz w:val="40"/>
          <w:szCs w:val="40"/>
        </w:rPr>
      </w:pPr>
    </w:p>
    <w:p w:rsidR="00B060D8" w:rsidRDefault="00B060D8" w:rsidP="00B060D8">
      <w:pPr>
        <w:jc w:val="center"/>
        <w:rPr>
          <w:rFonts w:ascii="Times New Roman" w:hAnsi="Times New Roman" w:cs="Times New Roman"/>
          <w:sz w:val="40"/>
          <w:szCs w:val="40"/>
        </w:rPr>
      </w:pPr>
    </w:p>
    <w:p w:rsidR="00B060D8" w:rsidRDefault="00B060D8" w:rsidP="00B060D8">
      <w:pPr>
        <w:jc w:val="center"/>
        <w:rPr>
          <w:rFonts w:ascii="Times New Roman" w:hAnsi="Times New Roman" w:cs="Times New Roman"/>
          <w:sz w:val="40"/>
          <w:szCs w:val="40"/>
        </w:rPr>
      </w:pPr>
    </w:p>
    <w:p w:rsidR="00B060D8" w:rsidRDefault="00B060D8" w:rsidP="00B060D8">
      <w:pPr>
        <w:jc w:val="center"/>
        <w:rPr>
          <w:rFonts w:ascii="Times New Roman" w:hAnsi="Times New Roman" w:cs="Times New Roman"/>
          <w:sz w:val="40"/>
          <w:szCs w:val="40"/>
        </w:rPr>
      </w:pPr>
    </w:p>
    <w:p w:rsidR="00B060D8" w:rsidRDefault="00B060D8" w:rsidP="00B060D8">
      <w:pPr>
        <w:jc w:val="center"/>
        <w:rPr>
          <w:rFonts w:ascii="Times New Roman" w:hAnsi="Times New Roman" w:cs="Times New Roman"/>
          <w:sz w:val="40"/>
          <w:szCs w:val="40"/>
        </w:rPr>
      </w:pPr>
    </w:p>
    <w:p w:rsidR="00B060D8" w:rsidRDefault="00B060D8" w:rsidP="00B060D8">
      <w:pPr>
        <w:jc w:val="center"/>
        <w:rPr>
          <w:rFonts w:ascii="Times New Roman" w:hAnsi="Times New Roman" w:cs="Times New Roman"/>
          <w:sz w:val="40"/>
          <w:szCs w:val="40"/>
        </w:rPr>
      </w:pPr>
    </w:p>
    <w:p w:rsidR="00B060D8" w:rsidRDefault="00B060D8" w:rsidP="00B060D8">
      <w:pPr>
        <w:jc w:val="center"/>
        <w:rPr>
          <w:rFonts w:ascii="Times New Roman" w:hAnsi="Times New Roman" w:cs="Times New Roman"/>
          <w:sz w:val="40"/>
          <w:szCs w:val="40"/>
        </w:rPr>
      </w:pPr>
    </w:p>
    <w:p w:rsidR="00126056" w:rsidRDefault="00126056" w:rsidP="00B060D8">
      <w:pPr>
        <w:jc w:val="center"/>
        <w:rPr>
          <w:rFonts w:ascii="Times New Roman" w:hAnsi="Times New Roman" w:cs="Times New Roman"/>
          <w:sz w:val="40"/>
          <w:szCs w:val="40"/>
        </w:rPr>
      </w:pPr>
    </w:p>
    <w:p w:rsidR="00B060D8" w:rsidRDefault="00B060D8" w:rsidP="00B060D8">
      <w:pPr>
        <w:jc w:val="center"/>
        <w:rPr>
          <w:rFonts w:ascii="Times New Roman" w:hAnsi="Times New Roman" w:cs="Times New Roman"/>
          <w:sz w:val="40"/>
          <w:szCs w:val="40"/>
        </w:rPr>
      </w:pPr>
    </w:p>
    <w:p w:rsidR="00B060D8" w:rsidRPr="00505CCF" w:rsidRDefault="00B060D8" w:rsidP="00771926">
      <w:pPr>
        <w:pStyle w:val="Antrat1"/>
        <w:numPr>
          <w:ilvl w:val="0"/>
          <w:numId w:val="0"/>
        </w:numPr>
        <w:ind w:left="360"/>
        <w:rPr>
          <w:rFonts w:ascii="Times New Roman" w:hAnsi="Times New Roman" w:cs="Times New Roman"/>
          <w:b/>
          <w:bCs/>
          <w:sz w:val="48"/>
          <w:szCs w:val="48"/>
        </w:rPr>
      </w:pPr>
      <w:bookmarkStart w:id="6" w:name="_Toc473648912"/>
      <w:r w:rsidRPr="00505CCF">
        <w:rPr>
          <w:rFonts w:ascii="Times New Roman" w:hAnsi="Times New Roman" w:cs="Times New Roman"/>
          <w:b/>
          <w:color w:val="3B3838" w:themeColor="background2" w:themeShade="40"/>
          <w:sz w:val="48"/>
          <w:szCs w:val="48"/>
        </w:rPr>
        <w:lastRenderedPageBreak/>
        <w:t>Santrauka</w:t>
      </w:r>
      <w:bookmarkEnd w:id="6"/>
    </w:p>
    <w:p w:rsidR="00B060D8" w:rsidRPr="00505CCF" w:rsidRDefault="00B060D8" w:rsidP="00771926">
      <w:pPr>
        <w:ind w:firstLine="360"/>
        <w:rPr>
          <w:rFonts w:ascii="Times New Roman" w:hAnsi="Times New Roman" w:cs="Times New Roman"/>
          <w:sz w:val="26"/>
          <w:szCs w:val="26"/>
        </w:rPr>
      </w:pPr>
      <w:r w:rsidRPr="00505CCF">
        <w:rPr>
          <w:rFonts w:ascii="Times New Roman" w:hAnsi="Times New Roman" w:cs="Times New Roman"/>
          <w:sz w:val="26"/>
          <w:szCs w:val="26"/>
        </w:rPr>
        <w:t>Susmulkintojo miško kuro ruoša taikant viso medžio smulkinimo technologiją Lietuvoje nėra plačiai vykdoma, tačiau tai galėtų būti optimalus menkaverčių minkštųjų lapuočių panaudojimo būdas. Šio miško mokslo darbo tikslas yra parengti racionaliausią viso medžio smulkinimo technologiją ir rekomendacijas jos įdiegimui Lietuvoje. Pirmoji darbo dalis – užsienio šalyse naudojamų miško kuro ruošos technologijų apžvalga, įvertina kaimyninių šalių gerąsias praktikas bei jų efektyvumą.</w:t>
      </w:r>
    </w:p>
    <w:p w:rsidR="00B060D8" w:rsidRPr="00505CCF" w:rsidRDefault="00B060D8" w:rsidP="00B060D8">
      <w:pPr>
        <w:rPr>
          <w:rFonts w:ascii="Times New Roman" w:hAnsi="Times New Roman" w:cs="Times New Roman"/>
          <w:sz w:val="26"/>
          <w:szCs w:val="26"/>
        </w:rPr>
      </w:pPr>
      <w:r w:rsidRPr="00505CCF">
        <w:rPr>
          <w:rFonts w:ascii="Times New Roman" w:hAnsi="Times New Roman" w:cs="Times New Roman"/>
          <w:sz w:val="26"/>
          <w:szCs w:val="26"/>
        </w:rPr>
        <w:t>Miško kuro gamybos procesas susidaro iš kelių etapų: medžių kirtimo, medžių fitomasės traukimo į jos smulkinimo vietas, smulkinimo, sandėliavimo ir transportavimo. Yra keletas galimų gamybos grandinių, kai kurios iš jų neapima visų minėtų etapų, o jų eiliškumas taip pat gali skirtis. Patys etapai taip pat gali skirtis priklausomai nuo pasirinktos technikos ir technologijos. Smulkinimas yra esminis gamybos etapas, nes jo vieta išskirsto procesą į skirtingas grandines. Dėl paprastumo mes išskiriame tris galimas grandines: miško kuro smulkinimą kirtavietėje, smulkinimą miško sandėlyje bei smulkinimą katilinėje. Trečioji grandinė gali būti skirstoma į medžių fitomasės ryšulių spaudimą ir jos smulkinimą, priklausomai nuo smulkinamos žaliavos paruošimo.</w:t>
      </w:r>
    </w:p>
    <w:p w:rsidR="00B060D8" w:rsidRPr="00505CCF" w:rsidRDefault="00B060D8" w:rsidP="00B060D8">
      <w:pPr>
        <w:rPr>
          <w:rFonts w:ascii="Times New Roman" w:hAnsi="Times New Roman" w:cs="Times New Roman"/>
          <w:sz w:val="26"/>
          <w:szCs w:val="26"/>
        </w:rPr>
      </w:pPr>
      <w:r w:rsidRPr="00505CCF">
        <w:rPr>
          <w:rFonts w:ascii="Times New Roman" w:hAnsi="Times New Roman" w:cs="Times New Roman"/>
          <w:sz w:val="26"/>
          <w:szCs w:val="26"/>
        </w:rPr>
        <w:t>Miško kuro ruošos užsienio šalyse analizė parodė, kad populiariausia yra smulkinimo miško sandėlyje technologija. Remiantis tirtais specialiosios literatūros šaltiniais smulkinimas miške yra populiarus tik Lenkijoje. Latvijoje yra populiaru naudoti daugiafunkcinę mašiną „</w:t>
      </w:r>
      <w:r w:rsidRPr="001C5DC0">
        <w:rPr>
          <w:rFonts w:ascii="Times New Roman" w:hAnsi="Times New Roman" w:cs="Times New Roman"/>
          <w:i/>
          <w:sz w:val="26"/>
          <w:szCs w:val="26"/>
        </w:rPr>
        <w:t>harvarderį</w:t>
      </w:r>
      <w:r w:rsidRPr="00505CCF">
        <w:rPr>
          <w:rFonts w:ascii="Times New Roman" w:hAnsi="Times New Roman" w:cs="Times New Roman"/>
          <w:sz w:val="26"/>
          <w:szCs w:val="26"/>
        </w:rPr>
        <w:t>“ – medkirtės ir forvarderio agregatą – kai kitose šalyse kirtimo ir ruošos procesai yra atliekami atskirais etapais. Suomijoje populiarėja labiau automatizuota technika – medkirtė vietoje grandininio pjūklo bei fitomasės spaudimas į ryšulius. Vis dėlto, analizuojant skirtingas šalis buvo rasta daugiau panašumų nei skirtumų, kurie patvirtino kuro žaliavos  smulkinimo miško sandėlyje technologijos paplitimą.</w:t>
      </w:r>
    </w:p>
    <w:p w:rsidR="00B060D8" w:rsidRPr="00505CCF" w:rsidRDefault="00B060D8" w:rsidP="00B060D8">
      <w:pPr>
        <w:rPr>
          <w:rFonts w:ascii="Times New Roman" w:hAnsi="Times New Roman" w:cs="Times New Roman"/>
          <w:sz w:val="26"/>
          <w:szCs w:val="26"/>
        </w:rPr>
      </w:pPr>
      <w:r w:rsidRPr="00505CCF">
        <w:rPr>
          <w:rFonts w:ascii="Times New Roman" w:hAnsi="Times New Roman" w:cs="Times New Roman"/>
          <w:sz w:val="26"/>
          <w:szCs w:val="26"/>
        </w:rPr>
        <w:t>Paskutiniame skyriuje, technologijų efektyvumo analizėje, buvo nustatyta, kad kuro žaliavos smulkinimas miško sandėlyje ne tik populiariausias, bet ir pigiausias gamybos būdas, todėl specifinių etapų efektyvumo tyrime buvo nagrinėjama tik šiai technologijai aktuali technika. Etapų analizė parodė, kad renkantis techniką tenka daryti kompromisą tarp našumo ir ekonomiškumo. Analizuojant miško kuro ruošos būdus taikytinus kertant minkštųjų lapuočių medynus, nustatyta, kad medžių kirtimas grandininiu pjūklu buvo beveik dvigubai pigesnis už medkirtės naudojimą, o kuro žaliavos ištraukimas į miško sandėlį 500 m atstumo naudojant traktorių su priekaba ir manipuliatoriumi pigesnis negu naudojant forvarderį. Harvarderis buvo brangesnis ir mažiau produktyvus nei atskirų įrankių ar mašinų naudojimas. Smulkinant medžių fitomasę, mažiausiai kuro naudoja didelis smulkintuvas su dideliu sietu, o pigiausias transportavimo 50 km atstumu būdas yra sunkvežimiai arba vilkikai, kurie yra dvigubai efektyvesni už traktorius. Miško kuro gamybos procese brangesnė technika tampa ekonomiškesniu sprendimu tik esant didelėms gamybos apimtims ir (ar) dideliam produkcijos gabenimo atstumui.</w:t>
      </w:r>
    </w:p>
    <w:p w:rsidR="00B060D8" w:rsidRDefault="00B060D8" w:rsidP="00B060D8"/>
    <w:p w:rsidR="0017226C" w:rsidRDefault="0017226C" w:rsidP="00B060D8"/>
    <w:bookmarkEnd w:id="0"/>
    <w:p w:rsidR="0017226C" w:rsidRDefault="0017226C" w:rsidP="00B060D8"/>
    <w:p w:rsidR="00633127" w:rsidRPr="00505CCF" w:rsidRDefault="00633127" w:rsidP="00633127">
      <w:pPr>
        <w:pStyle w:val="Antrat1"/>
        <w:numPr>
          <w:ilvl w:val="0"/>
          <w:numId w:val="0"/>
        </w:numPr>
        <w:ind w:left="360"/>
        <w:rPr>
          <w:rFonts w:ascii="Times New Roman" w:hAnsi="Times New Roman" w:cs="Times New Roman"/>
          <w:b/>
          <w:color w:val="3B3838" w:themeColor="background2" w:themeShade="40"/>
          <w:sz w:val="48"/>
          <w:szCs w:val="48"/>
        </w:rPr>
      </w:pPr>
      <w:bookmarkStart w:id="7" w:name="_Toc473648913"/>
      <w:r w:rsidRPr="00505CCF">
        <w:rPr>
          <w:rFonts w:ascii="Times New Roman" w:hAnsi="Times New Roman" w:cs="Times New Roman"/>
          <w:b/>
          <w:color w:val="3B3838" w:themeColor="background2" w:themeShade="40"/>
          <w:sz w:val="48"/>
          <w:szCs w:val="48"/>
        </w:rPr>
        <w:lastRenderedPageBreak/>
        <w:t>Įvadas</w:t>
      </w:r>
      <w:bookmarkEnd w:id="7"/>
    </w:p>
    <w:p w:rsidR="00633127" w:rsidRPr="00505CCF" w:rsidRDefault="00633127" w:rsidP="00771926">
      <w:pPr>
        <w:ind w:firstLine="360"/>
        <w:rPr>
          <w:rFonts w:ascii="Times New Roman" w:hAnsi="Times New Roman" w:cs="Times New Roman"/>
          <w:sz w:val="26"/>
          <w:szCs w:val="26"/>
        </w:rPr>
      </w:pPr>
      <w:r w:rsidRPr="00505CCF">
        <w:rPr>
          <w:rFonts w:ascii="Times New Roman" w:hAnsi="Times New Roman" w:cs="Times New Roman"/>
          <w:sz w:val="26"/>
          <w:szCs w:val="26"/>
        </w:rPr>
        <w:t>Lietuvoje daug susmulkintojo miško kuro ruošiama iš įvairių medienos ruošos atliekų, o technologijos smulkinant visą medį - taikomos retai, nors Lietuva turi daug perbrendusių minkštųjų lapuočių medynų, pavyzdžiui, drebulynų bei baltalksnynų. Viso medžio smulkinimo technologija leistų išspręsti tokių menkaverčių medynų panaudojimą, taip iš jų išgaunant daugiau miško kuro. Šio miško mokslo darbo tikslas yra parengti viso medžio smulkinimo miško kurui technologiją ir rekomendacijas jos įdiegimui.</w:t>
      </w:r>
    </w:p>
    <w:p w:rsidR="00633127" w:rsidRPr="00505CCF" w:rsidRDefault="00633127" w:rsidP="00633127">
      <w:pPr>
        <w:rPr>
          <w:rFonts w:ascii="Times New Roman" w:hAnsi="Times New Roman" w:cs="Times New Roman"/>
          <w:sz w:val="26"/>
          <w:szCs w:val="26"/>
        </w:rPr>
      </w:pPr>
      <w:r w:rsidRPr="00505CCF">
        <w:rPr>
          <w:rFonts w:ascii="Times New Roman" w:hAnsi="Times New Roman" w:cs="Times New Roman"/>
          <w:sz w:val="26"/>
          <w:szCs w:val="26"/>
        </w:rPr>
        <w:t xml:space="preserve">Pirmojoje studijos dalyje </w:t>
      </w:r>
      <w:r w:rsidR="00505CCF">
        <w:rPr>
          <w:rFonts w:ascii="Times New Roman" w:hAnsi="Times New Roman" w:cs="Times New Roman"/>
          <w:sz w:val="26"/>
          <w:szCs w:val="26"/>
        </w:rPr>
        <w:t>apibūdinama</w:t>
      </w:r>
      <w:r w:rsidRPr="00505CCF">
        <w:rPr>
          <w:rFonts w:ascii="Times New Roman" w:hAnsi="Times New Roman" w:cs="Times New Roman"/>
          <w:sz w:val="26"/>
          <w:szCs w:val="26"/>
        </w:rPr>
        <w:t xml:space="preserve"> užsienio šalių </w:t>
      </w:r>
      <w:r w:rsidR="00AF54AD">
        <w:rPr>
          <w:rFonts w:ascii="Times New Roman" w:hAnsi="Times New Roman" w:cs="Times New Roman"/>
          <w:sz w:val="26"/>
          <w:szCs w:val="26"/>
        </w:rPr>
        <w:t>(</w:t>
      </w:r>
      <w:r w:rsidR="00AF54AD" w:rsidRPr="00505CCF">
        <w:rPr>
          <w:rFonts w:ascii="Times New Roman" w:hAnsi="Times New Roman" w:cs="Times New Roman"/>
          <w:sz w:val="26"/>
          <w:szCs w:val="26"/>
        </w:rPr>
        <w:t>Suomij</w:t>
      </w:r>
      <w:r w:rsidR="00AF54AD">
        <w:rPr>
          <w:rFonts w:ascii="Times New Roman" w:hAnsi="Times New Roman" w:cs="Times New Roman"/>
          <w:sz w:val="26"/>
          <w:szCs w:val="26"/>
        </w:rPr>
        <w:t>os</w:t>
      </w:r>
      <w:r w:rsidR="00AF54AD" w:rsidRPr="00505CCF">
        <w:rPr>
          <w:rFonts w:ascii="Times New Roman" w:hAnsi="Times New Roman" w:cs="Times New Roman"/>
          <w:sz w:val="26"/>
          <w:szCs w:val="26"/>
        </w:rPr>
        <w:t>, Lenkij</w:t>
      </w:r>
      <w:r w:rsidR="00AF54AD">
        <w:rPr>
          <w:rFonts w:ascii="Times New Roman" w:hAnsi="Times New Roman" w:cs="Times New Roman"/>
          <w:sz w:val="26"/>
          <w:szCs w:val="26"/>
        </w:rPr>
        <w:t>os</w:t>
      </w:r>
      <w:r w:rsidR="00AF54AD" w:rsidRPr="00505CCF">
        <w:rPr>
          <w:rFonts w:ascii="Times New Roman" w:hAnsi="Times New Roman" w:cs="Times New Roman"/>
          <w:sz w:val="26"/>
          <w:szCs w:val="26"/>
        </w:rPr>
        <w:t>, Latvij</w:t>
      </w:r>
      <w:r w:rsidR="00AF54AD">
        <w:rPr>
          <w:rFonts w:ascii="Times New Roman" w:hAnsi="Times New Roman" w:cs="Times New Roman"/>
          <w:sz w:val="26"/>
          <w:szCs w:val="26"/>
        </w:rPr>
        <w:t>os</w:t>
      </w:r>
      <w:r w:rsidR="00AF54AD" w:rsidRPr="00505CCF">
        <w:rPr>
          <w:rFonts w:ascii="Times New Roman" w:hAnsi="Times New Roman" w:cs="Times New Roman"/>
          <w:sz w:val="26"/>
          <w:szCs w:val="26"/>
        </w:rPr>
        <w:t>, Estij</w:t>
      </w:r>
      <w:r w:rsidR="00AF54AD">
        <w:rPr>
          <w:rFonts w:ascii="Times New Roman" w:hAnsi="Times New Roman" w:cs="Times New Roman"/>
          <w:sz w:val="26"/>
          <w:szCs w:val="26"/>
        </w:rPr>
        <w:t>os</w:t>
      </w:r>
      <w:r w:rsidR="00AF54AD" w:rsidRPr="00505CCF">
        <w:rPr>
          <w:rFonts w:ascii="Times New Roman" w:hAnsi="Times New Roman" w:cs="Times New Roman"/>
          <w:sz w:val="26"/>
          <w:szCs w:val="26"/>
        </w:rPr>
        <w:t xml:space="preserve"> ir Vokietij</w:t>
      </w:r>
      <w:r w:rsidR="00AF54AD">
        <w:rPr>
          <w:rFonts w:ascii="Times New Roman" w:hAnsi="Times New Roman" w:cs="Times New Roman"/>
          <w:sz w:val="26"/>
          <w:szCs w:val="26"/>
        </w:rPr>
        <w:t>os)</w:t>
      </w:r>
      <w:r w:rsidR="00AF54AD" w:rsidRPr="00505CCF">
        <w:rPr>
          <w:rFonts w:ascii="Times New Roman" w:hAnsi="Times New Roman" w:cs="Times New Roman"/>
          <w:sz w:val="26"/>
          <w:szCs w:val="26"/>
        </w:rPr>
        <w:t xml:space="preserve"> </w:t>
      </w:r>
      <w:r w:rsidRPr="00505CCF">
        <w:rPr>
          <w:rFonts w:ascii="Times New Roman" w:hAnsi="Times New Roman" w:cs="Times New Roman"/>
          <w:sz w:val="26"/>
          <w:szCs w:val="26"/>
        </w:rPr>
        <w:t>patirt</w:t>
      </w:r>
      <w:r w:rsidR="00505CCF">
        <w:rPr>
          <w:rFonts w:ascii="Times New Roman" w:hAnsi="Times New Roman" w:cs="Times New Roman"/>
          <w:sz w:val="26"/>
          <w:szCs w:val="26"/>
        </w:rPr>
        <w:t>is</w:t>
      </w:r>
      <w:r w:rsidRPr="00505CCF">
        <w:rPr>
          <w:rFonts w:ascii="Times New Roman" w:hAnsi="Times New Roman" w:cs="Times New Roman"/>
          <w:sz w:val="26"/>
          <w:szCs w:val="26"/>
        </w:rPr>
        <w:t>, gaminant miško kurą, identifikuo</w:t>
      </w:r>
      <w:r w:rsidR="00505CCF">
        <w:rPr>
          <w:rFonts w:ascii="Times New Roman" w:hAnsi="Times New Roman" w:cs="Times New Roman"/>
          <w:sz w:val="26"/>
          <w:szCs w:val="26"/>
        </w:rPr>
        <w:t>jama</w:t>
      </w:r>
      <w:r w:rsidRPr="00505CCF">
        <w:rPr>
          <w:rFonts w:ascii="Times New Roman" w:hAnsi="Times New Roman" w:cs="Times New Roman"/>
          <w:sz w:val="26"/>
          <w:szCs w:val="26"/>
        </w:rPr>
        <w:t xml:space="preserve"> populiariausi</w:t>
      </w:r>
      <w:r w:rsidR="00505CCF">
        <w:rPr>
          <w:rFonts w:ascii="Times New Roman" w:hAnsi="Times New Roman" w:cs="Times New Roman"/>
          <w:sz w:val="26"/>
          <w:szCs w:val="26"/>
        </w:rPr>
        <w:t>o</w:t>
      </w:r>
      <w:r w:rsidRPr="00505CCF">
        <w:rPr>
          <w:rFonts w:ascii="Times New Roman" w:hAnsi="Times New Roman" w:cs="Times New Roman"/>
          <w:sz w:val="26"/>
          <w:szCs w:val="26"/>
        </w:rPr>
        <w:t>s technologi</w:t>
      </w:r>
      <w:r w:rsidR="00505CCF">
        <w:rPr>
          <w:rFonts w:ascii="Times New Roman" w:hAnsi="Times New Roman" w:cs="Times New Roman"/>
          <w:sz w:val="26"/>
          <w:szCs w:val="26"/>
        </w:rPr>
        <w:t>jo</w:t>
      </w:r>
      <w:r w:rsidRPr="00505CCF">
        <w:rPr>
          <w:rFonts w:ascii="Times New Roman" w:hAnsi="Times New Roman" w:cs="Times New Roman"/>
          <w:sz w:val="26"/>
          <w:szCs w:val="26"/>
        </w:rPr>
        <w:t>s ir įvertin</w:t>
      </w:r>
      <w:r w:rsidR="00505CCF">
        <w:rPr>
          <w:rFonts w:ascii="Times New Roman" w:hAnsi="Times New Roman" w:cs="Times New Roman"/>
          <w:sz w:val="26"/>
          <w:szCs w:val="26"/>
        </w:rPr>
        <w:t>ama</w:t>
      </w:r>
      <w:r w:rsidRPr="00505CCF">
        <w:rPr>
          <w:rFonts w:ascii="Times New Roman" w:hAnsi="Times New Roman" w:cs="Times New Roman"/>
          <w:sz w:val="26"/>
          <w:szCs w:val="26"/>
        </w:rPr>
        <w:t xml:space="preserve"> jų efektyvum</w:t>
      </w:r>
      <w:r w:rsidR="00505CCF">
        <w:rPr>
          <w:rFonts w:ascii="Times New Roman" w:hAnsi="Times New Roman" w:cs="Times New Roman"/>
          <w:sz w:val="26"/>
          <w:szCs w:val="26"/>
        </w:rPr>
        <w:t>as.</w:t>
      </w:r>
      <w:r w:rsidRPr="00505CCF">
        <w:rPr>
          <w:rFonts w:ascii="Times New Roman" w:hAnsi="Times New Roman" w:cs="Times New Roman"/>
          <w:sz w:val="26"/>
          <w:szCs w:val="26"/>
        </w:rPr>
        <w:t xml:space="preserve"> </w:t>
      </w:r>
    </w:p>
    <w:p w:rsidR="00B060D8" w:rsidRPr="00633127" w:rsidRDefault="00633127" w:rsidP="00633127">
      <w:pPr>
        <w:jc w:val="center"/>
        <w:rPr>
          <w:rFonts w:ascii="Times New Roman" w:hAnsi="Times New Roman" w:cs="Times New Roman"/>
          <w:sz w:val="24"/>
          <w:szCs w:val="24"/>
        </w:rPr>
      </w:pPr>
      <w:r w:rsidRPr="00633127">
        <w:rPr>
          <w:rFonts w:ascii="Times New Roman" w:hAnsi="Times New Roman" w:cs="Times New Roman"/>
          <w:noProof/>
          <w:sz w:val="24"/>
          <w:szCs w:val="24"/>
          <w:lang w:val="en-US" w:eastAsia="en-US"/>
        </w:rPr>
        <w:drawing>
          <wp:inline distT="0" distB="0" distL="0" distR="0" wp14:anchorId="640695D4" wp14:editId="6BAEC5B2">
            <wp:extent cx="5219495" cy="3362325"/>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a:ext>
                      </a:extLst>
                    </a:blip>
                    <a:stretch>
                      <a:fillRect/>
                    </a:stretch>
                  </pic:blipFill>
                  <pic:spPr bwMode="auto">
                    <a:xfrm>
                      <a:off x="0" y="0"/>
                      <a:ext cx="5296242" cy="3411765"/>
                    </a:xfrm>
                    <a:prstGeom prst="rect">
                      <a:avLst/>
                    </a:prstGeom>
                    <a:noFill/>
                    <a:ln>
                      <a:noFill/>
                    </a:ln>
                  </pic:spPr>
                </pic:pic>
              </a:graphicData>
            </a:graphic>
          </wp:inline>
        </w:drawing>
      </w:r>
    </w:p>
    <w:p w:rsidR="00633127" w:rsidRPr="00505CCF" w:rsidRDefault="00633127" w:rsidP="009D37E2">
      <w:pPr>
        <w:spacing w:after="240"/>
        <w:jc w:val="center"/>
        <w:rPr>
          <w:rFonts w:ascii="Times New Roman" w:hAnsi="Times New Roman" w:cs="Times New Roman"/>
          <w:sz w:val="26"/>
          <w:szCs w:val="26"/>
        </w:rPr>
      </w:pPr>
      <w:bookmarkStart w:id="8" w:name="_Ref473647067"/>
      <w:bookmarkStart w:id="9" w:name="_Toc473648986"/>
      <w:r w:rsidRPr="00505CCF">
        <w:rPr>
          <w:rFonts w:ascii="Times New Roman" w:hAnsi="Times New Roman" w:cs="Times New Roman"/>
          <w:b/>
          <w:i/>
          <w:sz w:val="26"/>
          <w:szCs w:val="26"/>
        </w:rPr>
        <w:t>1 pav.</w:t>
      </w:r>
      <w:bookmarkEnd w:id="8"/>
      <w:r w:rsidRPr="00505CCF">
        <w:rPr>
          <w:rFonts w:ascii="Times New Roman" w:hAnsi="Times New Roman" w:cs="Times New Roman"/>
          <w:sz w:val="26"/>
          <w:szCs w:val="26"/>
        </w:rPr>
        <w:t xml:space="preserve"> Miško kuro ruošos technologijos ir jas sudarantys etapai</w:t>
      </w:r>
      <w:bookmarkEnd w:id="9"/>
    </w:p>
    <w:p w:rsidR="00505CCF" w:rsidRDefault="00505CCF" w:rsidP="00505CCF">
      <w:pPr>
        <w:rPr>
          <w:rFonts w:ascii="Times New Roman" w:hAnsi="Times New Roman" w:cs="Times New Roman"/>
          <w:sz w:val="26"/>
          <w:szCs w:val="26"/>
        </w:rPr>
      </w:pPr>
      <w:r w:rsidRPr="00505CCF">
        <w:rPr>
          <w:rFonts w:ascii="Times New Roman" w:hAnsi="Times New Roman" w:cs="Times New Roman"/>
          <w:sz w:val="26"/>
          <w:szCs w:val="26"/>
        </w:rPr>
        <w:t>Miško kuro ruošai taikomi įvairūs būdai, pasitelkiant įvairią miško techniką (</w:t>
      </w:r>
      <w:r>
        <w:rPr>
          <w:rFonts w:ascii="Times New Roman" w:hAnsi="Times New Roman" w:cs="Times New Roman"/>
          <w:sz w:val="26"/>
          <w:szCs w:val="26"/>
        </w:rPr>
        <w:t>1 pav.)</w:t>
      </w:r>
      <w:r w:rsidRPr="00505CCF">
        <w:rPr>
          <w:rFonts w:ascii="Times New Roman" w:hAnsi="Times New Roman" w:cs="Times New Roman"/>
          <w:sz w:val="26"/>
          <w:szCs w:val="26"/>
        </w:rPr>
        <w:t>, tačiau visais atvejais kiekvienas iš jų prasideda nuo medžių kirtimo. Nukirsti medžiai gali būti susmulkinti kirtavietėje arba ištraukiami į miško sandėlį, kur gali atvažiuoti sunkioji kuro žaliavos smulkinimo technika. Smulkinimas gali įvykti miško sandėlyje arba įvairiomis transporto priemonėmis galima gabenti žaliavą smulkinimui prie katilinės. Norint padidinti smulkinimo pajėgumą galima žaliavą suspausti į ryšulius ir tada gabenti, taip didinant transportavimo efektyvumą. Siekdami aiškumo, šiame darbe visą procesą skirstome į šiuos etapus: medžių kirtimas, žaliavos ruoša (pvz. traukimas į sandėlį, smulkinimas, spaudimas į ryšulius), transportavimas ir, prireikus, sandėliavimas.</w:t>
      </w:r>
    </w:p>
    <w:p w:rsidR="0017226C" w:rsidRDefault="0017226C" w:rsidP="00505CCF">
      <w:pPr>
        <w:rPr>
          <w:rFonts w:ascii="Times New Roman" w:hAnsi="Times New Roman" w:cs="Times New Roman"/>
          <w:sz w:val="26"/>
          <w:szCs w:val="26"/>
        </w:rPr>
      </w:pPr>
    </w:p>
    <w:p w:rsidR="0017226C" w:rsidRDefault="0017226C" w:rsidP="00505CCF">
      <w:pPr>
        <w:rPr>
          <w:rFonts w:ascii="Times New Roman" w:hAnsi="Times New Roman" w:cs="Times New Roman"/>
          <w:sz w:val="26"/>
          <w:szCs w:val="26"/>
        </w:rPr>
      </w:pPr>
    </w:p>
    <w:p w:rsidR="0017226C" w:rsidRDefault="0017226C" w:rsidP="00505CCF">
      <w:pPr>
        <w:rPr>
          <w:rFonts w:ascii="Times New Roman" w:hAnsi="Times New Roman" w:cs="Times New Roman"/>
          <w:sz w:val="26"/>
          <w:szCs w:val="26"/>
        </w:rPr>
      </w:pPr>
    </w:p>
    <w:p w:rsidR="0017226C" w:rsidRPr="0017226C" w:rsidRDefault="0017226C" w:rsidP="0017226C">
      <w:pPr>
        <w:jc w:val="center"/>
        <w:rPr>
          <w:rFonts w:ascii="Times New Roman" w:hAnsi="Times New Roman" w:cs="Times New Roman"/>
          <w:sz w:val="40"/>
          <w:szCs w:val="40"/>
        </w:rPr>
      </w:pPr>
      <w:r w:rsidRPr="0017226C">
        <w:rPr>
          <w:rFonts w:ascii="Times New Roman" w:hAnsi="Times New Roman" w:cs="Times New Roman"/>
          <w:b/>
          <w:sz w:val="48"/>
          <w:szCs w:val="48"/>
          <w:lang w:eastAsia="lt-LT"/>
        </w:rPr>
        <w:lastRenderedPageBreak/>
        <w:t>I   DALIS.</w:t>
      </w:r>
      <w:r w:rsidRPr="0017226C">
        <w:rPr>
          <w:rFonts w:ascii="Times New Roman" w:hAnsi="Times New Roman" w:cs="Times New Roman"/>
          <w:b/>
          <w:sz w:val="40"/>
          <w:szCs w:val="40"/>
          <w:lang w:eastAsia="lt-LT"/>
        </w:rPr>
        <w:t xml:space="preserve"> ATSINAUJINANTYS MENKAVERTĖS FITOMASĖS IŠTEKLIAI LIETUVOS MIŠKUOSE</w:t>
      </w:r>
    </w:p>
    <w:p w:rsidR="006753C6" w:rsidRDefault="006753C6" w:rsidP="00505CCF">
      <w:pPr>
        <w:rPr>
          <w:rFonts w:ascii="Times New Roman" w:hAnsi="Times New Roman" w:cs="Times New Roman"/>
          <w:sz w:val="26"/>
          <w:szCs w:val="26"/>
        </w:rPr>
      </w:pPr>
    </w:p>
    <w:p w:rsidR="006753C6" w:rsidRPr="0017226C" w:rsidRDefault="006753C6" w:rsidP="00476A0A">
      <w:pPr>
        <w:numPr>
          <w:ilvl w:val="0"/>
          <w:numId w:val="37"/>
        </w:numPr>
        <w:spacing w:after="0"/>
        <w:ind w:left="284" w:hanging="284"/>
        <w:jc w:val="center"/>
        <w:rPr>
          <w:rFonts w:ascii="Times New Roman" w:hAnsi="Times New Roman" w:cs="Times New Roman"/>
          <w:b/>
          <w:sz w:val="40"/>
          <w:szCs w:val="40"/>
          <w:lang w:eastAsia="lt-LT"/>
        </w:rPr>
      </w:pPr>
      <w:r w:rsidRPr="0017226C">
        <w:rPr>
          <w:rFonts w:ascii="Times New Roman" w:hAnsi="Times New Roman" w:cs="Times New Roman"/>
          <w:b/>
          <w:sz w:val="40"/>
          <w:szCs w:val="40"/>
          <w:lang w:eastAsia="lt-LT"/>
        </w:rPr>
        <w:t>Atsinaujinantys ištekliai energetikos sektoriuje</w:t>
      </w:r>
    </w:p>
    <w:p w:rsidR="006753C6" w:rsidRPr="0017226C" w:rsidRDefault="006753C6" w:rsidP="006753C6">
      <w:pPr>
        <w:ind w:firstLine="709"/>
        <w:rPr>
          <w:rFonts w:ascii="Times New Roman" w:hAnsi="Times New Roman" w:cs="Times New Roman"/>
          <w:sz w:val="26"/>
          <w:szCs w:val="26"/>
          <w:lang w:eastAsia="lt-LT"/>
        </w:rPr>
      </w:pPr>
    </w:p>
    <w:p w:rsidR="006753C6" w:rsidRPr="0017226C" w:rsidRDefault="006753C6" w:rsidP="006753C6">
      <w:pPr>
        <w:jc w:val="center"/>
        <w:rPr>
          <w:rFonts w:ascii="Times New Roman" w:hAnsi="Times New Roman" w:cs="Times New Roman"/>
          <w:b/>
          <w:sz w:val="32"/>
          <w:szCs w:val="32"/>
          <w:lang w:eastAsia="lt-LT"/>
        </w:rPr>
      </w:pPr>
      <w:r w:rsidRPr="0017226C">
        <w:rPr>
          <w:rFonts w:ascii="Times New Roman" w:hAnsi="Times New Roman" w:cs="Times New Roman"/>
          <w:b/>
          <w:sz w:val="32"/>
          <w:szCs w:val="32"/>
          <w:lang w:eastAsia="lt-LT"/>
        </w:rPr>
        <w:t>1.1 Atsinaujinančių išteklių naudojimo energetikos sektoriuje aktualumas</w:t>
      </w:r>
    </w:p>
    <w:p w:rsidR="006753C6" w:rsidRPr="0017226C" w:rsidRDefault="006753C6" w:rsidP="006753C6">
      <w:pPr>
        <w:ind w:firstLine="709"/>
        <w:rPr>
          <w:rFonts w:ascii="Times New Roman" w:hAnsi="Times New Roman" w:cs="Times New Roman"/>
          <w:sz w:val="26"/>
          <w:szCs w:val="26"/>
          <w:lang w:eastAsia="lt-LT"/>
        </w:rPr>
      </w:pPr>
    </w:p>
    <w:p w:rsidR="006753C6" w:rsidRPr="0017226C" w:rsidRDefault="006753C6" w:rsidP="006753C6">
      <w:pPr>
        <w:ind w:firstLine="709"/>
        <w:rPr>
          <w:rFonts w:ascii="Times New Roman" w:hAnsi="Times New Roman" w:cs="Times New Roman"/>
          <w:sz w:val="26"/>
          <w:szCs w:val="26"/>
          <w:lang w:eastAsia="lt-LT"/>
        </w:rPr>
      </w:pPr>
      <w:r w:rsidRPr="0017226C">
        <w:rPr>
          <w:rFonts w:ascii="Times New Roman" w:hAnsi="Times New Roman" w:cs="Times New Roman"/>
          <w:sz w:val="26"/>
          <w:szCs w:val="26"/>
          <w:lang w:eastAsia="lt-LT"/>
        </w:rPr>
        <w:t>Atsinaujinančių energijos išteklių, naudojimo energetikos reikmėms didinimas tapo ypač aktualus pastaraisiais dešimtmečiais. Tai lėmė keletas veiksnių (ekologinių, ekonominių, socialinių).</w:t>
      </w:r>
    </w:p>
    <w:p w:rsidR="006753C6" w:rsidRPr="0017226C" w:rsidRDefault="006753C6" w:rsidP="006753C6">
      <w:pPr>
        <w:ind w:firstLine="709"/>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 </w:t>
      </w:r>
      <w:r w:rsidRPr="0017226C">
        <w:rPr>
          <w:rFonts w:ascii="Times New Roman" w:hAnsi="Times New Roman" w:cs="Times New Roman"/>
          <w:i/>
          <w:sz w:val="26"/>
          <w:szCs w:val="26"/>
          <w:lang w:eastAsia="lt-LT"/>
        </w:rPr>
        <w:t xml:space="preserve">Pirma. </w:t>
      </w:r>
      <w:r w:rsidRPr="0017226C">
        <w:rPr>
          <w:rFonts w:ascii="Times New Roman" w:hAnsi="Times New Roman" w:cs="Times New Roman"/>
          <w:sz w:val="26"/>
          <w:szCs w:val="26"/>
          <w:lang w:eastAsia="lt-LT"/>
        </w:rPr>
        <w:t xml:space="preserve">Energetikos reikmėms naudojant iškastinio kuro žaliavas, per pastaruosius keletą šimtmečių ėmė keistis atmosferos sudėtis. Tenkinant didėjančius energijos poreikius vis daugiau sudeginama kuro ir daugiau šiltnamio efektą sukeliančių dujų (anglies dioksido, azoto oksido, metano ir kt.) patenka į aplinką. Dėl šiltnamio efekto intensyvėja globalinis klimato atšilimas. Atsinaujinančių energijos šaltinių panaudojimas elektros ir šiluminės energijos gamybai padeda spręsti šią ekologinę problemą. Lietuva vykdydama klimato kaitos konvencijos, Kyoto protokolo įsipareigojimus dėl skatinimo naudoti atsinaujinančių išteklių energiją, yra įsipareigojusi iki 2020 m padidinti suvartojamos energijos kiekį, gaunamą iš atsinaujinančių energijos išteklių, iki 23 %. </w:t>
      </w:r>
    </w:p>
    <w:p w:rsidR="006753C6" w:rsidRPr="0017226C" w:rsidRDefault="006753C6" w:rsidP="006753C6">
      <w:pPr>
        <w:ind w:firstLine="709"/>
        <w:rPr>
          <w:rFonts w:ascii="Times New Roman" w:hAnsi="Times New Roman" w:cs="Times New Roman"/>
          <w:sz w:val="26"/>
          <w:szCs w:val="26"/>
          <w:lang w:eastAsia="lt-LT"/>
        </w:rPr>
      </w:pPr>
      <w:r w:rsidRPr="0017226C">
        <w:rPr>
          <w:rFonts w:ascii="Times New Roman" w:hAnsi="Times New Roman" w:cs="Times New Roman"/>
          <w:i/>
          <w:sz w:val="26"/>
          <w:szCs w:val="26"/>
          <w:lang w:eastAsia="lt-LT"/>
        </w:rPr>
        <w:t>Antra.</w:t>
      </w:r>
      <w:r w:rsidRPr="0017226C">
        <w:rPr>
          <w:rFonts w:ascii="Times New Roman" w:hAnsi="Times New Roman" w:cs="Times New Roman"/>
          <w:sz w:val="26"/>
          <w:szCs w:val="26"/>
          <w:lang w:eastAsia="lt-LT"/>
        </w:rPr>
        <w:t xml:space="preserve"> Lietuva, turėdama labai nedidelius iškastinio kuro žaliavų išteklius, turi daug šių žaliavų importuoti ir tuo pačiu didinti neigiamą importo-eksporto balansą. Atsinaujinančių išteklių naudojimas energetikai šio požiūriu turi teigiamą ekonominį efektą.</w:t>
      </w:r>
    </w:p>
    <w:p w:rsidR="006753C6" w:rsidRPr="0017226C" w:rsidRDefault="006753C6" w:rsidP="006753C6">
      <w:pPr>
        <w:ind w:firstLine="709"/>
        <w:rPr>
          <w:rFonts w:ascii="Times New Roman" w:hAnsi="Times New Roman" w:cs="Times New Roman"/>
          <w:sz w:val="26"/>
          <w:szCs w:val="26"/>
          <w:lang w:eastAsia="lt-LT"/>
        </w:rPr>
      </w:pPr>
      <w:r w:rsidRPr="0017226C">
        <w:rPr>
          <w:rFonts w:ascii="Times New Roman" w:hAnsi="Times New Roman" w:cs="Times New Roman"/>
          <w:i/>
          <w:sz w:val="26"/>
          <w:szCs w:val="26"/>
          <w:lang w:eastAsia="lt-LT"/>
        </w:rPr>
        <w:t>Trečia.</w:t>
      </w:r>
      <w:r w:rsidRPr="0017226C">
        <w:rPr>
          <w:rFonts w:ascii="Times New Roman" w:hAnsi="Times New Roman" w:cs="Times New Roman"/>
          <w:sz w:val="26"/>
          <w:szCs w:val="26"/>
          <w:lang w:eastAsia="lt-LT"/>
        </w:rPr>
        <w:t xml:space="preserve"> Ruošiant atsinaujinančių išteklių žaliavas ir naudojant jas energetikai, kuriamos naujos darbo vietos ir taip sprendžiamos socialinės problemos (bedarbystės bei socialinių pašalpų reikmės mažinimas).</w:t>
      </w:r>
    </w:p>
    <w:p w:rsidR="006753C6" w:rsidRPr="0017226C" w:rsidRDefault="006753C6" w:rsidP="006753C6">
      <w:pPr>
        <w:ind w:firstLine="709"/>
        <w:rPr>
          <w:rFonts w:ascii="Times New Roman" w:hAnsi="Times New Roman" w:cs="Times New Roman"/>
          <w:sz w:val="26"/>
          <w:szCs w:val="26"/>
          <w:lang w:eastAsia="lt-LT"/>
        </w:rPr>
      </w:pPr>
      <w:r w:rsidRPr="0017226C">
        <w:rPr>
          <w:rFonts w:ascii="Times New Roman" w:hAnsi="Times New Roman" w:cs="Times New Roman"/>
          <w:i/>
          <w:sz w:val="26"/>
          <w:szCs w:val="26"/>
          <w:lang w:eastAsia="lt-LT"/>
        </w:rPr>
        <w:t>Ketvirta.</w:t>
      </w:r>
      <w:r w:rsidRPr="0017226C">
        <w:rPr>
          <w:rFonts w:ascii="Times New Roman" w:hAnsi="Times New Roman" w:cs="Times New Roman"/>
          <w:sz w:val="26"/>
          <w:szCs w:val="26"/>
          <w:lang w:eastAsia="lt-LT"/>
        </w:rPr>
        <w:t xml:space="preserve"> Pastaruoju metu tarptautiniu mastu energetiniai ištekliai vis labiau naudojami kaip politinio spaudimo priemonė, todėl didesnis atsinaujinančių energetinių išteklių panaudojimas stiprina šalies nepriklausomybę.</w:t>
      </w:r>
    </w:p>
    <w:p w:rsidR="006753C6" w:rsidRPr="0017226C" w:rsidRDefault="006753C6" w:rsidP="006753C6">
      <w:pPr>
        <w:ind w:firstLine="709"/>
        <w:rPr>
          <w:rFonts w:ascii="Times New Roman" w:hAnsi="Times New Roman" w:cs="Times New Roman"/>
          <w:sz w:val="26"/>
          <w:szCs w:val="26"/>
          <w:lang w:eastAsia="lt-LT"/>
        </w:rPr>
      </w:pPr>
    </w:p>
    <w:p w:rsidR="006753C6" w:rsidRPr="0017226C" w:rsidRDefault="006753C6" w:rsidP="006753C6">
      <w:pPr>
        <w:jc w:val="center"/>
        <w:rPr>
          <w:rFonts w:ascii="Times New Roman" w:hAnsi="Times New Roman" w:cs="Times New Roman"/>
          <w:b/>
          <w:sz w:val="32"/>
          <w:szCs w:val="32"/>
          <w:lang w:eastAsia="lt-LT"/>
        </w:rPr>
      </w:pPr>
      <w:r w:rsidRPr="0017226C">
        <w:rPr>
          <w:rFonts w:ascii="Times New Roman" w:hAnsi="Times New Roman" w:cs="Times New Roman"/>
          <w:b/>
          <w:sz w:val="32"/>
          <w:szCs w:val="32"/>
          <w:lang w:eastAsia="lt-LT"/>
        </w:rPr>
        <w:t>1.2 Atsinaujinančių išteklių naudojimo mastai Lietuvos</w:t>
      </w:r>
    </w:p>
    <w:p w:rsidR="006753C6" w:rsidRPr="0017226C" w:rsidRDefault="006753C6" w:rsidP="006753C6">
      <w:pPr>
        <w:jc w:val="center"/>
        <w:rPr>
          <w:rFonts w:ascii="Times New Roman" w:hAnsi="Times New Roman" w:cs="Times New Roman"/>
          <w:b/>
          <w:sz w:val="32"/>
          <w:szCs w:val="32"/>
          <w:lang w:eastAsia="lt-LT"/>
        </w:rPr>
      </w:pPr>
      <w:r w:rsidRPr="0017226C">
        <w:rPr>
          <w:rFonts w:ascii="Times New Roman" w:hAnsi="Times New Roman" w:cs="Times New Roman"/>
          <w:b/>
          <w:sz w:val="32"/>
          <w:szCs w:val="32"/>
          <w:lang w:eastAsia="lt-LT"/>
        </w:rPr>
        <w:t>ir kitų ES šalių energetikos sektoriuje</w:t>
      </w:r>
    </w:p>
    <w:p w:rsidR="006753C6" w:rsidRPr="0017226C" w:rsidRDefault="006753C6" w:rsidP="006753C6">
      <w:pPr>
        <w:ind w:firstLine="709"/>
        <w:rPr>
          <w:rFonts w:ascii="Times New Roman" w:hAnsi="Times New Roman" w:cs="Times New Roman"/>
          <w:sz w:val="26"/>
          <w:szCs w:val="26"/>
          <w:lang w:eastAsia="lt-LT"/>
        </w:rPr>
      </w:pPr>
    </w:p>
    <w:p w:rsidR="006753C6" w:rsidRPr="0017226C" w:rsidRDefault="006753C6" w:rsidP="006753C6">
      <w:pPr>
        <w:ind w:firstLine="709"/>
        <w:rPr>
          <w:rFonts w:ascii="Times New Roman" w:hAnsi="Times New Roman" w:cs="Times New Roman"/>
          <w:sz w:val="26"/>
          <w:szCs w:val="26"/>
        </w:rPr>
      </w:pPr>
      <w:r w:rsidRPr="0017226C">
        <w:rPr>
          <w:rFonts w:ascii="Times New Roman" w:hAnsi="Times New Roman" w:cs="Times New Roman"/>
          <w:bCs w:val="0"/>
          <w:sz w:val="26"/>
          <w:szCs w:val="26"/>
        </w:rPr>
        <w:t xml:space="preserve">Atsinaujinančių išteklių energijos naudojimo 2010–2020 m. prognozių dokumente, parengtame LR Energetikos ministerijos [1], numatyta, kad </w:t>
      </w:r>
      <w:r w:rsidRPr="0017226C">
        <w:rPr>
          <w:rFonts w:ascii="Times New Roman" w:hAnsi="Times New Roman" w:cs="Times New Roman"/>
          <w:sz w:val="26"/>
          <w:szCs w:val="26"/>
        </w:rPr>
        <w:t>atsinaujinančių išteklių energijos dalis bendrajame galutinės energijos naudojime nuosekliai didės ir 2020 m. sudarys 23,3 % (1.1 lentelė).</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i/>
          <w:sz w:val="26"/>
          <w:szCs w:val="26"/>
        </w:rPr>
        <w:lastRenderedPageBreak/>
        <w:t>1.1 lentelė.</w:t>
      </w:r>
      <w:r w:rsidRPr="0017226C">
        <w:rPr>
          <w:rFonts w:ascii="Times New Roman" w:hAnsi="Times New Roman" w:cs="Times New Roman"/>
          <w:sz w:val="26"/>
          <w:szCs w:val="26"/>
        </w:rPr>
        <w:t xml:space="preserve"> Nacionalinis planinis 2020 m. rodiklis ir numatoma atsinaujinančių išteklių energijos trajektorija %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696"/>
        <w:gridCol w:w="696"/>
        <w:gridCol w:w="696"/>
        <w:gridCol w:w="696"/>
        <w:gridCol w:w="696"/>
        <w:gridCol w:w="696"/>
        <w:gridCol w:w="696"/>
        <w:gridCol w:w="696"/>
        <w:gridCol w:w="696"/>
        <w:gridCol w:w="696"/>
        <w:gridCol w:w="696"/>
      </w:tblGrid>
      <w:tr w:rsidR="006753C6" w:rsidRPr="0017226C" w:rsidTr="00771926">
        <w:trPr>
          <w:trHeight w:val="574"/>
        </w:trPr>
        <w:tc>
          <w:tcPr>
            <w:tcW w:w="1666"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Metai</w:t>
            </w:r>
          </w:p>
        </w:tc>
        <w:tc>
          <w:tcPr>
            <w:tcW w:w="696" w:type="dxa"/>
            <w:shd w:val="clear" w:color="auto" w:fill="D9D9D9"/>
            <w:vAlign w:val="center"/>
          </w:tcPr>
          <w:p w:rsidR="006753C6" w:rsidRPr="0017226C" w:rsidRDefault="006753C6" w:rsidP="006753C6">
            <w:pPr>
              <w:jc w:val="center"/>
              <w:rPr>
                <w:rFonts w:ascii="Times New Roman" w:hAnsi="Times New Roman" w:cs="Times New Roman"/>
                <w:b/>
                <w:sz w:val="24"/>
                <w:szCs w:val="24"/>
              </w:rPr>
            </w:pPr>
            <w:r w:rsidRPr="0017226C">
              <w:rPr>
                <w:rFonts w:ascii="Times New Roman" w:hAnsi="Times New Roman" w:cs="Times New Roman"/>
                <w:b/>
                <w:sz w:val="24"/>
                <w:szCs w:val="24"/>
              </w:rPr>
              <w:t>2010</w:t>
            </w:r>
          </w:p>
        </w:tc>
        <w:tc>
          <w:tcPr>
            <w:tcW w:w="696" w:type="dxa"/>
            <w:shd w:val="clear" w:color="auto" w:fill="D9D9D9"/>
            <w:vAlign w:val="center"/>
          </w:tcPr>
          <w:p w:rsidR="006753C6" w:rsidRPr="0017226C" w:rsidRDefault="006753C6" w:rsidP="006753C6">
            <w:pPr>
              <w:jc w:val="center"/>
              <w:rPr>
                <w:rFonts w:ascii="Times New Roman" w:hAnsi="Times New Roman" w:cs="Times New Roman"/>
                <w:b/>
                <w:sz w:val="24"/>
                <w:szCs w:val="24"/>
              </w:rPr>
            </w:pPr>
            <w:r w:rsidRPr="0017226C">
              <w:rPr>
                <w:rFonts w:ascii="Times New Roman" w:hAnsi="Times New Roman" w:cs="Times New Roman"/>
                <w:b/>
                <w:sz w:val="24"/>
                <w:szCs w:val="24"/>
              </w:rPr>
              <w:t>2011</w:t>
            </w:r>
          </w:p>
        </w:tc>
        <w:tc>
          <w:tcPr>
            <w:tcW w:w="696" w:type="dxa"/>
            <w:shd w:val="clear" w:color="auto" w:fill="D9D9D9"/>
            <w:vAlign w:val="center"/>
          </w:tcPr>
          <w:p w:rsidR="006753C6" w:rsidRPr="0017226C" w:rsidRDefault="006753C6" w:rsidP="006753C6">
            <w:pPr>
              <w:jc w:val="center"/>
              <w:rPr>
                <w:rFonts w:ascii="Times New Roman" w:hAnsi="Times New Roman" w:cs="Times New Roman"/>
                <w:b/>
                <w:sz w:val="24"/>
                <w:szCs w:val="24"/>
              </w:rPr>
            </w:pPr>
            <w:r w:rsidRPr="0017226C">
              <w:rPr>
                <w:rFonts w:ascii="Times New Roman" w:hAnsi="Times New Roman" w:cs="Times New Roman"/>
                <w:b/>
                <w:sz w:val="24"/>
                <w:szCs w:val="24"/>
              </w:rPr>
              <w:t>2012</w:t>
            </w:r>
          </w:p>
        </w:tc>
        <w:tc>
          <w:tcPr>
            <w:tcW w:w="696" w:type="dxa"/>
            <w:shd w:val="clear" w:color="auto" w:fill="D9D9D9"/>
            <w:vAlign w:val="center"/>
          </w:tcPr>
          <w:p w:rsidR="006753C6" w:rsidRPr="0017226C" w:rsidRDefault="006753C6" w:rsidP="006753C6">
            <w:pPr>
              <w:jc w:val="center"/>
              <w:rPr>
                <w:rFonts w:ascii="Times New Roman" w:hAnsi="Times New Roman" w:cs="Times New Roman"/>
                <w:b/>
                <w:sz w:val="24"/>
                <w:szCs w:val="24"/>
              </w:rPr>
            </w:pPr>
            <w:r w:rsidRPr="0017226C">
              <w:rPr>
                <w:rFonts w:ascii="Times New Roman" w:hAnsi="Times New Roman" w:cs="Times New Roman"/>
                <w:b/>
                <w:sz w:val="24"/>
                <w:szCs w:val="24"/>
              </w:rPr>
              <w:t>2013</w:t>
            </w:r>
          </w:p>
        </w:tc>
        <w:tc>
          <w:tcPr>
            <w:tcW w:w="696" w:type="dxa"/>
            <w:shd w:val="clear" w:color="auto" w:fill="D9D9D9"/>
            <w:vAlign w:val="center"/>
          </w:tcPr>
          <w:p w:rsidR="006753C6" w:rsidRPr="0017226C" w:rsidRDefault="006753C6" w:rsidP="006753C6">
            <w:pPr>
              <w:jc w:val="center"/>
              <w:rPr>
                <w:rFonts w:ascii="Times New Roman" w:hAnsi="Times New Roman" w:cs="Times New Roman"/>
                <w:b/>
                <w:sz w:val="24"/>
                <w:szCs w:val="24"/>
              </w:rPr>
            </w:pPr>
            <w:r w:rsidRPr="0017226C">
              <w:rPr>
                <w:rFonts w:ascii="Times New Roman" w:hAnsi="Times New Roman" w:cs="Times New Roman"/>
                <w:b/>
                <w:sz w:val="24"/>
                <w:szCs w:val="24"/>
              </w:rPr>
              <w:t>2014</w:t>
            </w:r>
          </w:p>
        </w:tc>
        <w:tc>
          <w:tcPr>
            <w:tcW w:w="696" w:type="dxa"/>
            <w:shd w:val="clear" w:color="auto" w:fill="D9D9D9"/>
            <w:vAlign w:val="center"/>
          </w:tcPr>
          <w:p w:rsidR="006753C6" w:rsidRPr="0017226C" w:rsidRDefault="006753C6" w:rsidP="006753C6">
            <w:pPr>
              <w:jc w:val="center"/>
              <w:rPr>
                <w:rFonts w:ascii="Times New Roman" w:hAnsi="Times New Roman" w:cs="Times New Roman"/>
                <w:b/>
                <w:sz w:val="24"/>
                <w:szCs w:val="24"/>
              </w:rPr>
            </w:pPr>
            <w:r w:rsidRPr="0017226C">
              <w:rPr>
                <w:rFonts w:ascii="Times New Roman" w:hAnsi="Times New Roman" w:cs="Times New Roman"/>
                <w:b/>
                <w:sz w:val="24"/>
                <w:szCs w:val="24"/>
              </w:rPr>
              <w:t>2015</w:t>
            </w:r>
          </w:p>
        </w:tc>
        <w:tc>
          <w:tcPr>
            <w:tcW w:w="696" w:type="dxa"/>
            <w:shd w:val="clear" w:color="auto" w:fill="D9D9D9"/>
            <w:vAlign w:val="center"/>
          </w:tcPr>
          <w:p w:rsidR="006753C6" w:rsidRPr="0017226C" w:rsidRDefault="006753C6" w:rsidP="006753C6">
            <w:pPr>
              <w:jc w:val="center"/>
              <w:rPr>
                <w:rFonts w:ascii="Times New Roman" w:hAnsi="Times New Roman" w:cs="Times New Roman"/>
                <w:b/>
                <w:sz w:val="24"/>
                <w:szCs w:val="24"/>
              </w:rPr>
            </w:pPr>
            <w:r w:rsidRPr="0017226C">
              <w:rPr>
                <w:rFonts w:ascii="Times New Roman" w:hAnsi="Times New Roman" w:cs="Times New Roman"/>
                <w:b/>
                <w:sz w:val="24"/>
                <w:szCs w:val="24"/>
              </w:rPr>
              <w:t>2016</w:t>
            </w:r>
          </w:p>
        </w:tc>
        <w:tc>
          <w:tcPr>
            <w:tcW w:w="696" w:type="dxa"/>
            <w:shd w:val="clear" w:color="auto" w:fill="D9D9D9"/>
            <w:vAlign w:val="center"/>
          </w:tcPr>
          <w:p w:rsidR="006753C6" w:rsidRPr="0017226C" w:rsidRDefault="006753C6" w:rsidP="006753C6">
            <w:pPr>
              <w:jc w:val="center"/>
              <w:rPr>
                <w:rFonts w:ascii="Times New Roman" w:hAnsi="Times New Roman" w:cs="Times New Roman"/>
                <w:b/>
                <w:sz w:val="24"/>
                <w:szCs w:val="24"/>
              </w:rPr>
            </w:pPr>
            <w:r w:rsidRPr="0017226C">
              <w:rPr>
                <w:rFonts w:ascii="Times New Roman" w:hAnsi="Times New Roman" w:cs="Times New Roman"/>
                <w:b/>
                <w:sz w:val="24"/>
                <w:szCs w:val="24"/>
              </w:rPr>
              <w:t>2017</w:t>
            </w:r>
          </w:p>
        </w:tc>
        <w:tc>
          <w:tcPr>
            <w:tcW w:w="696" w:type="dxa"/>
            <w:shd w:val="clear" w:color="auto" w:fill="D9D9D9"/>
            <w:vAlign w:val="center"/>
          </w:tcPr>
          <w:p w:rsidR="006753C6" w:rsidRPr="0017226C" w:rsidRDefault="006753C6" w:rsidP="006753C6">
            <w:pPr>
              <w:jc w:val="center"/>
              <w:rPr>
                <w:rFonts w:ascii="Times New Roman" w:hAnsi="Times New Roman" w:cs="Times New Roman"/>
                <w:b/>
                <w:sz w:val="24"/>
                <w:szCs w:val="24"/>
              </w:rPr>
            </w:pPr>
            <w:r w:rsidRPr="0017226C">
              <w:rPr>
                <w:rFonts w:ascii="Times New Roman" w:hAnsi="Times New Roman" w:cs="Times New Roman"/>
                <w:b/>
                <w:sz w:val="24"/>
                <w:szCs w:val="24"/>
              </w:rPr>
              <w:t>2018</w:t>
            </w:r>
          </w:p>
        </w:tc>
        <w:tc>
          <w:tcPr>
            <w:tcW w:w="696" w:type="dxa"/>
            <w:shd w:val="clear" w:color="auto" w:fill="D9D9D9"/>
            <w:vAlign w:val="center"/>
          </w:tcPr>
          <w:p w:rsidR="006753C6" w:rsidRPr="0017226C" w:rsidRDefault="006753C6" w:rsidP="006753C6">
            <w:pPr>
              <w:jc w:val="center"/>
              <w:rPr>
                <w:rFonts w:ascii="Times New Roman" w:hAnsi="Times New Roman" w:cs="Times New Roman"/>
                <w:b/>
                <w:sz w:val="24"/>
                <w:szCs w:val="24"/>
              </w:rPr>
            </w:pPr>
            <w:r w:rsidRPr="0017226C">
              <w:rPr>
                <w:rFonts w:ascii="Times New Roman" w:hAnsi="Times New Roman" w:cs="Times New Roman"/>
                <w:b/>
                <w:sz w:val="24"/>
                <w:szCs w:val="24"/>
              </w:rPr>
              <w:t>2019</w:t>
            </w:r>
          </w:p>
        </w:tc>
        <w:tc>
          <w:tcPr>
            <w:tcW w:w="696" w:type="dxa"/>
            <w:shd w:val="clear" w:color="auto" w:fill="D9D9D9"/>
            <w:vAlign w:val="center"/>
          </w:tcPr>
          <w:p w:rsidR="006753C6" w:rsidRPr="0017226C" w:rsidRDefault="006753C6" w:rsidP="006753C6">
            <w:pPr>
              <w:jc w:val="center"/>
              <w:rPr>
                <w:rFonts w:ascii="Times New Roman" w:hAnsi="Times New Roman" w:cs="Times New Roman"/>
                <w:b/>
                <w:sz w:val="24"/>
                <w:szCs w:val="24"/>
              </w:rPr>
            </w:pPr>
            <w:r w:rsidRPr="0017226C">
              <w:rPr>
                <w:rFonts w:ascii="Times New Roman" w:hAnsi="Times New Roman" w:cs="Times New Roman"/>
                <w:b/>
                <w:sz w:val="24"/>
                <w:szCs w:val="24"/>
              </w:rPr>
              <w:t>2020</w:t>
            </w:r>
          </w:p>
        </w:tc>
      </w:tr>
      <w:tr w:rsidR="006753C6" w:rsidRPr="0017226C" w:rsidTr="00771926">
        <w:tc>
          <w:tcPr>
            <w:tcW w:w="1666" w:type="dxa"/>
            <w:shd w:val="clear" w:color="auto" w:fill="auto"/>
          </w:tcPr>
          <w:p w:rsidR="006753C6" w:rsidRPr="0017226C" w:rsidRDefault="006753C6" w:rsidP="006753C6">
            <w:pPr>
              <w:pStyle w:val="Default"/>
              <w:rPr>
                <w:sz w:val="26"/>
                <w:szCs w:val="26"/>
                <w:lang w:val="lt-LT"/>
              </w:rPr>
            </w:pPr>
            <w:r w:rsidRPr="0017226C">
              <w:rPr>
                <w:sz w:val="26"/>
                <w:szCs w:val="26"/>
                <w:lang w:val="lt-LT"/>
              </w:rPr>
              <w:t>Atsinaujinan</w:t>
            </w:r>
            <w:r w:rsidR="0017226C">
              <w:rPr>
                <w:sz w:val="26"/>
                <w:szCs w:val="26"/>
                <w:lang w:val="lt-LT"/>
              </w:rPr>
              <w:t>-</w:t>
            </w:r>
            <w:r w:rsidRPr="0017226C">
              <w:rPr>
                <w:sz w:val="26"/>
                <w:szCs w:val="26"/>
                <w:lang w:val="lt-LT"/>
              </w:rPr>
              <w:t xml:space="preserve">čių išteklių energijos dalis bendrame galutiniame energijos suvartojime, % </w:t>
            </w:r>
          </w:p>
        </w:tc>
        <w:tc>
          <w:tcPr>
            <w:tcW w:w="6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17,6</w:t>
            </w:r>
          </w:p>
        </w:tc>
        <w:tc>
          <w:tcPr>
            <w:tcW w:w="6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18,3</w:t>
            </w:r>
          </w:p>
        </w:tc>
        <w:tc>
          <w:tcPr>
            <w:tcW w:w="6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18,5</w:t>
            </w:r>
          </w:p>
        </w:tc>
        <w:tc>
          <w:tcPr>
            <w:tcW w:w="6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18,8</w:t>
            </w:r>
          </w:p>
        </w:tc>
        <w:tc>
          <w:tcPr>
            <w:tcW w:w="6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19,3</w:t>
            </w:r>
          </w:p>
        </w:tc>
        <w:tc>
          <w:tcPr>
            <w:tcW w:w="6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19,6</w:t>
            </w:r>
          </w:p>
        </w:tc>
        <w:tc>
          <w:tcPr>
            <w:tcW w:w="6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20,3</w:t>
            </w:r>
          </w:p>
        </w:tc>
        <w:tc>
          <w:tcPr>
            <w:tcW w:w="6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20,9</w:t>
            </w:r>
          </w:p>
        </w:tc>
        <w:tc>
          <w:tcPr>
            <w:tcW w:w="6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21,4</w:t>
            </w:r>
          </w:p>
        </w:tc>
        <w:tc>
          <w:tcPr>
            <w:tcW w:w="6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22,2</w:t>
            </w:r>
          </w:p>
        </w:tc>
        <w:tc>
          <w:tcPr>
            <w:tcW w:w="6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23,3</w:t>
            </w:r>
          </w:p>
        </w:tc>
      </w:tr>
    </w:tbl>
    <w:p w:rsidR="006753C6" w:rsidRPr="0017226C" w:rsidRDefault="006753C6" w:rsidP="006753C6">
      <w:pPr>
        <w:ind w:firstLine="709"/>
        <w:rPr>
          <w:rFonts w:ascii="Times New Roman" w:hAnsi="Times New Roman" w:cs="Times New Roman"/>
          <w:sz w:val="26"/>
          <w:szCs w:val="26"/>
        </w:rPr>
      </w:pPr>
    </w:p>
    <w:p w:rsidR="006753C6" w:rsidRPr="0017226C" w:rsidRDefault="006753C6" w:rsidP="006753C6">
      <w:pPr>
        <w:ind w:firstLine="709"/>
        <w:rPr>
          <w:rFonts w:ascii="Times New Roman" w:hAnsi="Times New Roman" w:cs="Times New Roman"/>
          <w:i/>
          <w:sz w:val="26"/>
          <w:szCs w:val="26"/>
        </w:rPr>
      </w:pPr>
      <w:r w:rsidRPr="0017226C">
        <w:rPr>
          <w:rFonts w:ascii="Times New Roman" w:hAnsi="Times New Roman" w:cs="Times New Roman"/>
          <w:i/>
          <w:sz w:val="26"/>
          <w:szCs w:val="26"/>
        </w:rPr>
        <w:t>Dabar numatoma, kad atsinaujinančių išteklių energijos dalis viršys šią prognozę. Bendras atsinaujinančių išteklių energijos kiekio perviršis  iki 2018 m. gali sudaryti apie 600 ktne.</w:t>
      </w:r>
    </w:p>
    <w:p w:rsidR="006753C6" w:rsidRPr="0017226C" w:rsidRDefault="006753C6" w:rsidP="006753C6">
      <w:pPr>
        <w:pStyle w:val="Default"/>
        <w:ind w:firstLine="709"/>
        <w:rPr>
          <w:b/>
          <w:bCs/>
          <w:sz w:val="26"/>
          <w:szCs w:val="26"/>
          <w:lang w:val="lt-LT"/>
        </w:rPr>
      </w:pPr>
    </w:p>
    <w:p w:rsidR="006753C6" w:rsidRPr="0017226C" w:rsidRDefault="006753C6" w:rsidP="006753C6">
      <w:pPr>
        <w:pStyle w:val="Default"/>
        <w:ind w:firstLine="709"/>
        <w:jc w:val="both"/>
        <w:rPr>
          <w:rStyle w:val="hps"/>
          <w:color w:val="222222"/>
          <w:sz w:val="26"/>
          <w:szCs w:val="26"/>
          <w:lang w:val="lt-LT"/>
        </w:rPr>
      </w:pPr>
      <w:r w:rsidRPr="0017226C">
        <w:rPr>
          <w:rStyle w:val="hps"/>
          <w:color w:val="222222"/>
          <w:sz w:val="26"/>
          <w:szCs w:val="26"/>
          <w:lang w:val="lt-LT"/>
        </w:rPr>
        <w:t>Energijos dalis gaunama iš atsinaujinančių išteklių šiuo metu didėja ir numatomas jos didinimas absoliučiai visose ES šalyse. Lietuva pagal šį rodiklį dabar užima 11 vietą tarp visų ES šalių. Intensyviausiai atsinaujinančius išteklius energetikos reikmėms naudoja Švedija, Latvija, Suomija, Austrija, o sparčiausi jos didinimo tempai būdingi Maltai, Jungtinei karalystei, Liuksemburgui, Olandijai, Airija, Belgijai (1.2 lentelė).</w:t>
      </w:r>
    </w:p>
    <w:p w:rsidR="006753C6" w:rsidRPr="0017226C" w:rsidRDefault="006753C6" w:rsidP="006753C6">
      <w:pPr>
        <w:pStyle w:val="Default"/>
        <w:ind w:firstLine="709"/>
        <w:rPr>
          <w:rStyle w:val="hps"/>
          <w:color w:val="222222"/>
          <w:sz w:val="26"/>
          <w:szCs w:val="26"/>
          <w:lang w:val="lt-LT"/>
        </w:rPr>
      </w:pPr>
    </w:p>
    <w:p w:rsidR="006753C6" w:rsidRPr="0017226C" w:rsidRDefault="006753C6" w:rsidP="006753C6">
      <w:pPr>
        <w:pStyle w:val="Default"/>
        <w:rPr>
          <w:rStyle w:val="hps"/>
          <w:color w:val="auto"/>
          <w:sz w:val="26"/>
          <w:szCs w:val="26"/>
          <w:lang w:val="lt-LT"/>
        </w:rPr>
      </w:pPr>
      <w:r w:rsidRPr="0017226C">
        <w:rPr>
          <w:rStyle w:val="hps"/>
          <w:b/>
          <w:i/>
          <w:color w:val="222222"/>
          <w:sz w:val="26"/>
          <w:szCs w:val="26"/>
          <w:lang w:val="lt-LT"/>
        </w:rPr>
        <w:t>1.2 lentelė.</w:t>
      </w:r>
      <w:r w:rsidRPr="0017226C">
        <w:rPr>
          <w:rStyle w:val="hps"/>
          <w:color w:val="222222"/>
          <w:sz w:val="26"/>
          <w:szCs w:val="26"/>
          <w:lang w:val="lt-LT"/>
        </w:rPr>
        <w:t xml:space="preserve"> Atsinaujinančios</w:t>
      </w:r>
      <w:r w:rsidRPr="0017226C">
        <w:rPr>
          <w:color w:val="222222"/>
          <w:sz w:val="26"/>
          <w:szCs w:val="26"/>
          <w:lang w:val="lt-LT"/>
        </w:rPr>
        <w:t xml:space="preserve"> </w:t>
      </w:r>
      <w:r w:rsidRPr="0017226C">
        <w:rPr>
          <w:rStyle w:val="hps"/>
          <w:color w:val="222222"/>
          <w:sz w:val="26"/>
          <w:szCs w:val="26"/>
          <w:lang w:val="lt-LT"/>
        </w:rPr>
        <w:t>energijos</w:t>
      </w:r>
      <w:r w:rsidRPr="0017226C">
        <w:rPr>
          <w:color w:val="222222"/>
          <w:sz w:val="26"/>
          <w:szCs w:val="26"/>
          <w:lang w:val="lt-LT"/>
        </w:rPr>
        <w:t xml:space="preserve"> </w:t>
      </w:r>
      <w:r w:rsidRPr="0017226C">
        <w:rPr>
          <w:rStyle w:val="hps"/>
          <w:color w:val="222222"/>
          <w:sz w:val="26"/>
          <w:szCs w:val="26"/>
          <w:lang w:val="lt-LT"/>
        </w:rPr>
        <w:t xml:space="preserve">dalis bendrajame energijos </w:t>
      </w:r>
      <w:r w:rsidRPr="0017226C">
        <w:rPr>
          <w:rStyle w:val="hps"/>
          <w:color w:val="auto"/>
          <w:sz w:val="26"/>
          <w:szCs w:val="26"/>
          <w:lang w:val="lt-LT"/>
        </w:rPr>
        <w:t>suvartojimo kiekyje [4]</w:t>
      </w:r>
    </w:p>
    <w:p w:rsidR="006753C6" w:rsidRPr="0017226C" w:rsidRDefault="006753C6" w:rsidP="006753C6">
      <w:pPr>
        <w:pStyle w:val="Default"/>
        <w:ind w:firstLine="709"/>
        <w:rPr>
          <w:rStyle w:val="hps"/>
          <w:color w:val="222222"/>
          <w:sz w:val="26"/>
          <w:szCs w:val="26"/>
          <w:lang w:val="lt-LT"/>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3"/>
        <w:gridCol w:w="734"/>
        <w:gridCol w:w="734"/>
        <w:gridCol w:w="735"/>
        <w:gridCol w:w="734"/>
        <w:gridCol w:w="734"/>
        <w:gridCol w:w="735"/>
        <w:gridCol w:w="734"/>
        <w:gridCol w:w="734"/>
        <w:gridCol w:w="735"/>
        <w:gridCol w:w="992"/>
      </w:tblGrid>
      <w:tr w:rsidR="006753C6" w:rsidRPr="0017226C" w:rsidTr="006753C6">
        <w:tc>
          <w:tcPr>
            <w:tcW w:w="1613" w:type="dxa"/>
            <w:vMerge w:val="restart"/>
            <w:shd w:val="clear" w:color="auto" w:fill="D9D9D9"/>
            <w:vAlign w:val="center"/>
          </w:tcPr>
          <w:p w:rsidR="006753C6" w:rsidRPr="0017226C" w:rsidRDefault="006753C6" w:rsidP="006753C6">
            <w:pPr>
              <w:pStyle w:val="Default"/>
              <w:jc w:val="center"/>
              <w:rPr>
                <w:rStyle w:val="hps"/>
                <w:b/>
                <w:color w:val="222222"/>
                <w:sz w:val="26"/>
                <w:szCs w:val="26"/>
                <w:lang w:val="lt-LT"/>
              </w:rPr>
            </w:pPr>
            <w:r w:rsidRPr="0017226C">
              <w:rPr>
                <w:rStyle w:val="hps"/>
                <w:b/>
                <w:color w:val="222222"/>
                <w:sz w:val="26"/>
                <w:szCs w:val="26"/>
                <w:lang w:val="lt-LT"/>
              </w:rPr>
              <w:t>Šalis</w:t>
            </w:r>
          </w:p>
        </w:tc>
        <w:tc>
          <w:tcPr>
            <w:tcW w:w="6609" w:type="dxa"/>
            <w:gridSpan w:val="9"/>
            <w:shd w:val="clear" w:color="auto" w:fill="D9D9D9"/>
            <w:vAlign w:val="center"/>
          </w:tcPr>
          <w:p w:rsidR="006753C6" w:rsidRPr="00DB7D9B" w:rsidRDefault="006753C6" w:rsidP="006753C6">
            <w:pPr>
              <w:pStyle w:val="Default"/>
              <w:jc w:val="center"/>
              <w:rPr>
                <w:rStyle w:val="hps"/>
                <w:b/>
                <w:color w:val="222222"/>
                <w:lang w:val="lt-LT"/>
              </w:rPr>
            </w:pPr>
            <w:r w:rsidRPr="00DB7D9B">
              <w:rPr>
                <w:rStyle w:val="hps"/>
                <w:b/>
                <w:color w:val="222222"/>
                <w:lang w:val="lt-LT"/>
              </w:rPr>
              <w:t>Metai</w:t>
            </w:r>
          </w:p>
        </w:tc>
        <w:tc>
          <w:tcPr>
            <w:tcW w:w="992" w:type="dxa"/>
            <w:vMerge w:val="restart"/>
            <w:shd w:val="clear" w:color="auto" w:fill="D9D9D9"/>
            <w:vAlign w:val="center"/>
          </w:tcPr>
          <w:p w:rsidR="006753C6" w:rsidRPr="00DB7D9B" w:rsidRDefault="006753C6" w:rsidP="006753C6">
            <w:pPr>
              <w:jc w:val="center"/>
              <w:rPr>
                <w:rStyle w:val="hps"/>
                <w:rFonts w:ascii="Times New Roman" w:hAnsi="Times New Roman" w:cs="Times New Roman"/>
                <w:color w:val="222222"/>
                <w:sz w:val="24"/>
                <w:szCs w:val="24"/>
              </w:rPr>
            </w:pPr>
            <w:r w:rsidRPr="00DB7D9B">
              <w:rPr>
                <w:rFonts w:ascii="Times New Roman" w:hAnsi="Times New Roman" w:cs="Times New Roman"/>
                <w:b/>
                <w:bCs w:val="0"/>
                <w:color w:val="000000"/>
                <w:sz w:val="24"/>
                <w:szCs w:val="24"/>
              </w:rPr>
              <w:t>Tikslas 2020 m.</w:t>
            </w:r>
          </w:p>
        </w:tc>
      </w:tr>
      <w:tr w:rsidR="006753C6" w:rsidRPr="0017226C" w:rsidTr="006753C6">
        <w:tc>
          <w:tcPr>
            <w:tcW w:w="1613" w:type="dxa"/>
            <w:vMerge/>
            <w:shd w:val="clear" w:color="auto" w:fill="D9D9D9"/>
          </w:tcPr>
          <w:p w:rsidR="006753C6" w:rsidRPr="0017226C" w:rsidRDefault="006753C6" w:rsidP="006753C6">
            <w:pPr>
              <w:pStyle w:val="Default"/>
              <w:rPr>
                <w:rStyle w:val="hps"/>
                <w:b/>
                <w:color w:val="222222"/>
                <w:sz w:val="26"/>
                <w:szCs w:val="26"/>
                <w:lang w:val="lt-LT"/>
              </w:rPr>
            </w:pPr>
          </w:p>
        </w:tc>
        <w:tc>
          <w:tcPr>
            <w:tcW w:w="734" w:type="dxa"/>
            <w:shd w:val="clear" w:color="auto" w:fill="D9D9D9"/>
            <w:vAlign w:val="center"/>
          </w:tcPr>
          <w:p w:rsidR="006753C6" w:rsidRPr="00DB7D9B" w:rsidRDefault="006753C6" w:rsidP="006753C6">
            <w:pPr>
              <w:jc w:val="cente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2004</w:t>
            </w:r>
          </w:p>
        </w:tc>
        <w:tc>
          <w:tcPr>
            <w:tcW w:w="734" w:type="dxa"/>
            <w:shd w:val="clear" w:color="auto" w:fill="D9D9D9"/>
            <w:vAlign w:val="center"/>
          </w:tcPr>
          <w:p w:rsidR="006753C6" w:rsidRPr="00DB7D9B" w:rsidRDefault="006753C6" w:rsidP="006753C6">
            <w:pP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2005</w:t>
            </w:r>
          </w:p>
        </w:tc>
        <w:tc>
          <w:tcPr>
            <w:tcW w:w="735" w:type="dxa"/>
            <w:shd w:val="clear" w:color="auto" w:fill="D9D9D9"/>
            <w:vAlign w:val="center"/>
          </w:tcPr>
          <w:p w:rsidR="006753C6" w:rsidRPr="00DB7D9B" w:rsidRDefault="006753C6" w:rsidP="006753C6">
            <w:pP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2006</w:t>
            </w:r>
          </w:p>
        </w:tc>
        <w:tc>
          <w:tcPr>
            <w:tcW w:w="734" w:type="dxa"/>
            <w:shd w:val="clear" w:color="auto" w:fill="D9D9D9"/>
            <w:vAlign w:val="center"/>
          </w:tcPr>
          <w:p w:rsidR="006753C6" w:rsidRPr="00DB7D9B" w:rsidRDefault="006753C6" w:rsidP="006753C6">
            <w:pP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2007</w:t>
            </w:r>
          </w:p>
        </w:tc>
        <w:tc>
          <w:tcPr>
            <w:tcW w:w="734" w:type="dxa"/>
            <w:shd w:val="clear" w:color="auto" w:fill="D9D9D9"/>
            <w:vAlign w:val="center"/>
          </w:tcPr>
          <w:p w:rsidR="006753C6" w:rsidRPr="00DB7D9B" w:rsidRDefault="006753C6" w:rsidP="006753C6">
            <w:pP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2008</w:t>
            </w:r>
          </w:p>
        </w:tc>
        <w:tc>
          <w:tcPr>
            <w:tcW w:w="735" w:type="dxa"/>
            <w:shd w:val="clear" w:color="auto" w:fill="D9D9D9"/>
            <w:vAlign w:val="center"/>
          </w:tcPr>
          <w:p w:rsidR="006753C6" w:rsidRPr="00DB7D9B" w:rsidRDefault="006753C6" w:rsidP="006753C6">
            <w:pP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2009</w:t>
            </w:r>
          </w:p>
        </w:tc>
        <w:tc>
          <w:tcPr>
            <w:tcW w:w="734" w:type="dxa"/>
            <w:shd w:val="clear" w:color="auto" w:fill="D9D9D9"/>
            <w:vAlign w:val="center"/>
          </w:tcPr>
          <w:p w:rsidR="006753C6" w:rsidRPr="00DB7D9B" w:rsidRDefault="006753C6" w:rsidP="006753C6">
            <w:pP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2010</w:t>
            </w:r>
          </w:p>
        </w:tc>
        <w:tc>
          <w:tcPr>
            <w:tcW w:w="734" w:type="dxa"/>
            <w:shd w:val="clear" w:color="auto" w:fill="D9D9D9"/>
            <w:vAlign w:val="center"/>
          </w:tcPr>
          <w:p w:rsidR="006753C6" w:rsidRPr="00DB7D9B" w:rsidRDefault="006753C6" w:rsidP="006753C6">
            <w:pP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2011</w:t>
            </w:r>
          </w:p>
        </w:tc>
        <w:tc>
          <w:tcPr>
            <w:tcW w:w="735" w:type="dxa"/>
            <w:shd w:val="clear" w:color="auto" w:fill="D9D9D9"/>
            <w:vAlign w:val="center"/>
          </w:tcPr>
          <w:p w:rsidR="006753C6" w:rsidRPr="00DB7D9B" w:rsidRDefault="006753C6" w:rsidP="006753C6">
            <w:pP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2012</w:t>
            </w:r>
          </w:p>
        </w:tc>
        <w:tc>
          <w:tcPr>
            <w:tcW w:w="992" w:type="dxa"/>
            <w:vMerge/>
            <w:shd w:val="clear" w:color="auto" w:fill="D9D9D9"/>
            <w:vAlign w:val="center"/>
          </w:tcPr>
          <w:p w:rsidR="006753C6" w:rsidRPr="00DB7D9B" w:rsidRDefault="006753C6" w:rsidP="006753C6">
            <w:pPr>
              <w:rPr>
                <w:rFonts w:ascii="Times New Roman" w:hAnsi="Times New Roman" w:cs="Times New Roman"/>
                <w:b/>
                <w:bCs w:val="0"/>
                <w:color w:val="000000"/>
                <w:sz w:val="24"/>
                <w:szCs w:val="24"/>
              </w:rPr>
            </w:pPr>
          </w:p>
        </w:tc>
      </w:tr>
      <w:tr w:rsidR="006753C6" w:rsidRPr="0017226C" w:rsidTr="00DB7D9B">
        <w:trPr>
          <w:trHeight w:val="385"/>
        </w:trPr>
        <w:tc>
          <w:tcPr>
            <w:tcW w:w="1613" w:type="dxa"/>
            <w:shd w:val="clear" w:color="auto" w:fill="auto"/>
            <w:vAlign w:val="bottom"/>
          </w:tcPr>
          <w:p w:rsidR="006753C6" w:rsidRPr="0017226C" w:rsidRDefault="006753C6" w:rsidP="00DB7D9B">
            <w:pPr>
              <w:spacing w:after="0"/>
              <w:rPr>
                <w:rFonts w:ascii="Times New Roman" w:hAnsi="Times New Roman" w:cs="Times New Roman"/>
                <w:b/>
                <w:color w:val="000000"/>
                <w:sz w:val="26"/>
                <w:szCs w:val="26"/>
                <w:lang w:eastAsia="lt-LT"/>
              </w:rPr>
            </w:pPr>
            <w:r w:rsidRPr="0017226C">
              <w:rPr>
                <w:rFonts w:ascii="Times New Roman" w:hAnsi="Times New Roman" w:cs="Times New Roman"/>
                <w:b/>
                <w:color w:val="000000"/>
                <w:sz w:val="26"/>
                <w:szCs w:val="26"/>
                <w:lang w:eastAsia="lt-LT"/>
              </w:rPr>
              <w:t>ES</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8.3</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8.7</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9.3</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10.0</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10.5</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11.9</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12.5</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12.9</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14.1</w:t>
            </w:r>
          </w:p>
        </w:tc>
        <w:tc>
          <w:tcPr>
            <w:tcW w:w="992" w:type="dxa"/>
            <w:shd w:val="clear" w:color="auto" w:fill="auto"/>
            <w:vAlign w:val="center"/>
          </w:tcPr>
          <w:p w:rsidR="006753C6" w:rsidRPr="0017226C" w:rsidRDefault="006753C6" w:rsidP="00DB7D9B">
            <w:pPr>
              <w:spacing w:after="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w:t>
            </w:r>
          </w:p>
        </w:tc>
      </w:tr>
      <w:tr w:rsidR="006753C6" w:rsidRPr="0017226C" w:rsidTr="006753C6">
        <w:tc>
          <w:tcPr>
            <w:tcW w:w="1613" w:type="dxa"/>
            <w:shd w:val="clear" w:color="auto" w:fill="auto"/>
            <w:vAlign w:val="center"/>
          </w:tcPr>
          <w:p w:rsidR="006753C6" w:rsidRPr="0017226C" w:rsidRDefault="006753C6" w:rsidP="00DB7D9B">
            <w:pPr>
              <w:spacing w:after="0"/>
              <w:rPr>
                <w:rFonts w:ascii="Times New Roman" w:hAnsi="Times New Roman" w:cs="Times New Roman"/>
                <w:bCs w:val="0"/>
                <w:color w:val="000000"/>
                <w:sz w:val="26"/>
                <w:szCs w:val="26"/>
                <w:lang w:eastAsia="lt-LT"/>
              </w:rPr>
            </w:pPr>
            <w:r w:rsidRPr="0017226C">
              <w:rPr>
                <w:rFonts w:ascii="Times New Roman" w:hAnsi="Times New Roman" w:cs="Times New Roman"/>
                <w:bCs w:val="0"/>
                <w:color w:val="000000"/>
                <w:sz w:val="26"/>
                <w:szCs w:val="26"/>
                <w:lang w:eastAsia="lt-LT"/>
              </w:rPr>
              <w:t>Švedija</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40.5</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42.6</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44.1</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45.2</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48.2</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47.2</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48.8</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51.0</w:t>
            </w:r>
          </w:p>
        </w:tc>
        <w:tc>
          <w:tcPr>
            <w:tcW w:w="992"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49</w:t>
            </w:r>
          </w:p>
        </w:tc>
      </w:tr>
      <w:tr w:rsidR="006753C6" w:rsidRPr="0017226C" w:rsidTr="006753C6">
        <w:tc>
          <w:tcPr>
            <w:tcW w:w="1613" w:type="dxa"/>
            <w:shd w:val="clear" w:color="auto" w:fill="auto"/>
            <w:vAlign w:val="center"/>
          </w:tcPr>
          <w:p w:rsidR="006753C6" w:rsidRPr="0017226C" w:rsidRDefault="006753C6" w:rsidP="00DB7D9B">
            <w:pPr>
              <w:spacing w:after="0"/>
              <w:rPr>
                <w:rFonts w:ascii="Times New Roman" w:hAnsi="Times New Roman" w:cs="Times New Roman"/>
                <w:bCs w:val="0"/>
                <w:color w:val="000000"/>
                <w:sz w:val="26"/>
                <w:szCs w:val="26"/>
                <w:lang w:eastAsia="lt-LT"/>
              </w:rPr>
            </w:pPr>
            <w:r w:rsidRPr="0017226C">
              <w:rPr>
                <w:rFonts w:ascii="Times New Roman" w:hAnsi="Times New Roman" w:cs="Times New Roman"/>
                <w:bCs w:val="0"/>
                <w:color w:val="000000"/>
                <w:sz w:val="26"/>
                <w:szCs w:val="26"/>
                <w:lang w:eastAsia="lt-LT"/>
              </w:rPr>
              <w:t>Latvija</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32.8</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32.3</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31.1</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29.6</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29.8</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34.3</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32.5</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33.5</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35.8</w:t>
            </w:r>
          </w:p>
        </w:tc>
        <w:tc>
          <w:tcPr>
            <w:tcW w:w="992"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w:t>
            </w:r>
          </w:p>
        </w:tc>
      </w:tr>
      <w:tr w:rsidR="006753C6" w:rsidRPr="0017226C" w:rsidTr="006753C6">
        <w:tc>
          <w:tcPr>
            <w:tcW w:w="1613" w:type="dxa"/>
            <w:shd w:val="clear" w:color="auto" w:fill="auto"/>
            <w:vAlign w:val="center"/>
          </w:tcPr>
          <w:p w:rsidR="006753C6" w:rsidRPr="0017226C" w:rsidRDefault="006753C6" w:rsidP="00DB7D9B">
            <w:pPr>
              <w:spacing w:after="0"/>
              <w:rPr>
                <w:rFonts w:ascii="Times New Roman" w:hAnsi="Times New Roman" w:cs="Times New Roman"/>
                <w:bCs w:val="0"/>
                <w:color w:val="000000"/>
                <w:sz w:val="26"/>
                <w:szCs w:val="26"/>
                <w:lang w:eastAsia="lt-LT"/>
              </w:rPr>
            </w:pPr>
            <w:r w:rsidRPr="0017226C">
              <w:rPr>
                <w:rFonts w:ascii="Times New Roman" w:hAnsi="Times New Roman" w:cs="Times New Roman"/>
                <w:bCs w:val="0"/>
                <w:color w:val="000000"/>
                <w:sz w:val="26"/>
                <w:szCs w:val="26"/>
                <w:lang w:eastAsia="lt-LT"/>
              </w:rPr>
              <w:t>Suomija</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29.2</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28.9</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30.1</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29.8</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31.3</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31.2</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32.4</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32.7</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34,3</w:t>
            </w:r>
          </w:p>
        </w:tc>
        <w:tc>
          <w:tcPr>
            <w:tcW w:w="992"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p>
        </w:tc>
      </w:tr>
      <w:tr w:rsidR="006753C6" w:rsidRPr="0017226C" w:rsidTr="006753C6">
        <w:tc>
          <w:tcPr>
            <w:tcW w:w="1613" w:type="dxa"/>
            <w:shd w:val="clear" w:color="auto" w:fill="auto"/>
            <w:vAlign w:val="center"/>
          </w:tcPr>
          <w:p w:rsidR="006753C6" w:rsidRPr="0017226C" w:rsidRDefault="006753C6" w:rsidP="00DB7D9B">
            <w:pPr>
              <w:spacing w:after="0"/>
              <w:rPr>
                <w:rFonts w:ascii="Times New Roman" w:hAnsi="Times New Roman" w:cs="Times New Roman"/>
                <w:bCs w:val="0"/>
                <w:color w:val="000000"/>
                <w:sz w:val="26"/>
                <w:szCs w:val="26"/>
                <w:lang w:eastAsia="lt-LT"/>
              </w:rPr>
            </w:pPr>
            <w:r w:rsidRPr="0017226C">
              <w:rPr>
                <w:rFonts w:ascii="Times New Roman" w:hAnsi="Times New Roman" w:cs="Times New Roman"/>
                <w:bCs w:val="0"/>
                <w:color w:val="000000"/>
                <w:sz w:val="26"/>
                <w:szCs w:val="26"/>
                <w:lang w:eastAsia="lt-LT"/>
              </w:rPr>
              <w:t>Austrija</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22.7</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24.0</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25.6</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27.5</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28.3</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30.4</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30.8</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30.8</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32.1</w:t>
            </w:r>
          </w:p>
        </w:tc>
        <w:tc>
          <w:tcPr>
            <w:tcW w:w="992"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w:t>
            </w:r>
          </w:p>
        </w:tc>
      </w:tr>
      <w:tr w:rsidR="006753C6" w:rsidRPr="0017226C" w:rsidTr="006753C6">
        <w:tc>
          <w:tcPr>
            <w:tcW w:w="1613" w:type="dxa"/>
            <w:shd w:val="clear" w:color="auto" w:fill="auto"/>
            <w:vAlign w:val="center"/>
          </w:tcPr>
          <w:p w:rsidR="006753C6" w:rsidRPr="0017226C" w:rsidRDefault="006753C6" w:rsidP="00DB7D9B">
            <w:pPr>
              <w:spacing w:after="0"/>
              <w:rPr>
                <w:rFonts w:ascii="Times New Roman" w:hAnsi="Times New Roman" w:cs="Times New Roman"/>
                <w:bCs w:val="0"/>
                <w:color w:val="000000"/>
                <w:sz w:val="26"/>
                <w:szCs w:val="26"/>
                <w:lang w:eastAsia="lt-LT"/>
              </w:rPr>
            </w:pPr>
            <w:r w:rsidRPr="0017226C">
              <w:rPr>
                <w:rFonts w:ascii="Times New Roman" w:hAnsi="Times New Roman" w:cs="Times New Roman"/>
                <w:bCs w:val="0"/>
                <w:color w:val="000000"/>
                <w:sz w:val="26"/>
                <w:szCs w:val="26"/>
                <w:lang w:eastAsia="lt-LT"/>
              </w:rPr>
              <w:t>Danija</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14.5</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15.6</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15.9</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17.9</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18.6</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20.4</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22.6</w:t>
            </w:r>
          </w:p>
        </w:tc>
        <w:tc>
          <w:tcPr>
            <w:tcW w:w="734"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24.0</w:t>
            </w:r>
          </w:p>
        </w:tc>
        <w:tc>
          <w:tcPr>
            <w:tcW w:w="735"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26.0</w:t>
            </w:r>
          </w:p>
        </w:tc>
        <w:tc>
          <w:tcPr>
            <w:tcW w:w="992" w:type="dxa"/>
            <w:shd w:val="clear" w:color="auto" w:fill="auto"/>
            <w:vAlign w:val="center"/>
          </w:tcPr>
          <w:p w:rsidR="006753C6" w:rsidRPr="0017226C" w:rsidRDefault="006753C6"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w:t>
            </w:r>
          </w:p>
        </w:tc>
      </w:tr>
      <w:tr w:rsidR="00DB7D9B" w:rsidRPr="0017226C" w:rsidTr="006753C6">
        <w:tc>
          <w:tcPr>
            <w:tcW w:w="1613" w:type="dxa"/>
            <w:shd w:val="clear" w:color="auto" w:fill="auto"/>
            <w:vAlign w:val="center"/>
          </w:tcPr>
          <w:p w:rsidR="00DB7D9B" w:rsidRPr="0017226C" w:rsidRDefault="00DB7D9B" w:rsidP="00DB7D9B">
            <w:pPr>
              <w:spacing w:after="0"/>
              <w:rPr>
                <w:rFonts w:ascii="Times New Roman" w:hAnsi="Times New Roman" w:cs="Times New Roman"/>
                <w:bCs w:val="0"/>
                <w:color w:val="000000"/>
                <w:sz w:val="26"/>
                <w:szCs w:val="26"/>
                <w:lang w:eastAsia="lt-LT"/>
              </w:rPr>
            </w:pPr>
            <w:r w:rsidRPr="0017226C">
              <w:rPr>
                <w:rFonts w:ascii="Times New Roman" w:hAnsi="Times New Roman" w:cs="Times New Roman"/>
                <w:bCs w:val="0"/>
                <w:color w:val="000000"/>
                <w:sz w:val="26"/>
                <w:szCs w:val="26"/>
                <w:lang w:eastAsia="lt-LT"/>
              </w:rPr>
              <w:t>Estija</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18.4</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17.5</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16.1</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17.1</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18.9</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23.0</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24.6</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25.6</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25.8</w:t>
            </w:r>
          </w:p>
        </w:tc>
        <w:tc>
          <w:tcPr>
            <w:tcW w:w="992"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w:t>
            </w:r>
          </w:p>
        </w:tc>
      </w:tr>
      <w:tr w:rsidR="00DB7D9B" w:rsidRPr="0017226C" w:rsidTr="006753C6">
        <w:tc>
          <w:tcPr>
            <w:tcW w:w="1613" w:type="dxa"/>
            <w:shd w:val="clear" w:color="auto" w:fill="auto"/>
            <w:vAlign w:val="center"/>
          </w:tcPr>
          <w:p w:rsidR="00DB7D9B" w:rsidRPr="0017226C" w:rsidRDefault="00DB7D9B" w:rsidP="00DB7D9B">
            <w:pPr>
              <w:spacing w:after="0"/>
              <w:rPr>
                <w:rFonts w:ascii="Times New Roman" w:hAnsi="Times New Roman" w:cs="Times New Roman"/>
                <w:bCs w:val="0"/>
                <w:color w:val="000000"/>
                <w:sz w:val="26"/>
                <w:szCs w:val="26"/>
                <w:lang w:eastAsia="lt-LT"/>
              </w:rPr>
            </w:pPr>
            <w:r w:rsidRPr="0017226C">
              <w:rPr>
                <w:rFonts w:ascii="Times New Roman" w:hAnsi="Times New Roman" w:cs="Times New Roman"/>
                <w:bCs w:val="0"/>
                <w:color w:val="000000"/>
                <w:sz w:val="26"/>
                <w:szCs w:val="26"/>
                <w:lang w:eastAsia="lt-LT"/>
              </w:rPr>
              <w:t>Portugalija</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19.2</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19.5</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20.7</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21.9</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22.9</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24.5</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24.2</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24.5</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24.6</w:t>
            </w:r>
          </w:p>
        </w:tc>
        <w:tc>
          <w:tcPr>
            <w:tcW w:w="992"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w:t>
            </w:r>
          </w:p>
        </w:tc>
      </w:tr>
      <w:tr w:rsidR="00DB7D9B" w:rsidRPr="0017226C" w:rsidTr="006753C6">
        <w:tc>
          <w:tcPr>
            <w:tcW w:w="1613" w:type="dxa"/>
            <w:shd w:val="clear" w:color="auto" w:fill="auto"/>
            <w:vAlign w:val="center"/>
          </w:tcPr>
          <w:p w:rsidR="00DB7D9B" w:rsidRPr="0017226C" w:rsidRDefault="00DB7D9B" w:rsidP="00DB7D9B">
            <w:pPr>
              <w:spacing w:after="0"/>
              <w:rPr>
                <w:rFonts w:ascii="Times New Roman" w:hAnsi="Times New Roman" w:cs="Times New Roman"/>
                <w:bCs w:val="0"/>
                <w:color w:val="000000"/>
                <w:sz w:val="26"/>
                <w:szCs w:val="26"/>
                <w:lang w:eastAsia="lt-LT"/>
              </w:rPr>
            </w:pPr>
            <w:r w:rsidRPr="0017226C">
              <w:rPr>
                <w:rFonts w:ascii="Times New Roman" w:hAnsi="Times New Roman" w:cs="Times New Roman"/>
                <w:bCs w:val="0"/>
                <w:color w:val="000000"/>
                <w:sz w:val="26"/>
                <w:szCs w:val="26"/>
                <w:lang w:eastAsia="lt-LT"/>
              </w:rPr>
              <w:t>Rumunija</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16.8</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17.6</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17.1</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18.3</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20.4</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22.6</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23.2</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21.2</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22.9</w:t>
            </w:r>
          </w:p>
        </w:tc>
        <w:tc>
          <w:tcPr>
            <w:tcW w:w="992"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w:t>
            </w:r>
          </w:p>
        </w:tc>
      </w:tr>
      <w:tr w:rsidR="00DB7D9B" w:rsidRPr="0017226C" w:rsidTr="006753C6">
        <w:tc>
          <w:tcPr>
            <w:tcW w:w="1613" w:type="dxa"/>
            <w:shd w:val="clear" w:color="auto" w:fill="auto"/>
            <w:vAlign w:val="center"/>
          </w:tcPr>
          <w:p w:rsidR="00DB7D9B" w:rsidRPr="0017226C" w:rsidRDefault="00DB7D9B" w:rsidP="00DB7D9B">
            <w:pPr>
              <w:spacing w:after="0"/>
              <w:rPr>
                <w:rFonts w:ascii="Times New Roman" w:hAnsi="Times New Roman" w:cs="Times New Roman"/>
                <w:b/>
                <w:bCs w:val="0"/>
                <w:i/>
                <w:color w:val="000000"/>
                <w:sz w:val="26"/>
                <w:szCs w:val="26"/>
                <w:lang w:eastAsia="lt-LT"/>
              </w:rPr>
            </w:pPr>
            <w:r w:rsidRPr="0017226C">
              <w:rPr>
                <w:rFonts w:ascii="Times New Roman" w:hAnsi="Times New Roman" w:cs="Times New Roman"/>
                <w:b/>
                <w:bCs w:val="0"/>
                <w:i/>
                <w:color w:val="000000"/>
                <w:sz w:val="26"/>
                <w:szCs w:val="26"/>
                <w:lang w:eastAsia="lt-LT"/>
              </w:rPr>
              <w:t>Lietuva</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17.2</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17.0</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17.0</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16.7</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18.0</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20.0</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19.8</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20.2</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21.7</w:t>
            </w:r>
          </w:p>
        </w:tc>
        <w:tc>
          <w:tcPr>
            <w:tcW w:w="992" w:type="dxa"/>
            <w:shd w:val="clear" w:color="auto" w:fill="auto"/>
            <w:vAlign w:val="center"/>
          </w:tcPr>
          <w:p w:rsidR="00DB7D9B" w:rsidRPr="0017226C" w:rsidRDefault="00DB7D9B" w:rsidP="00DB7D9B">
            <w:pPr>
              <w:spacing w:after="0"/>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23</w:t>
            </w:r>
          </w:p>
        </w:tc>
      </w:tr>
      <w:tr w:rsidR="00DB7D9B" w:rsidRPr="0017226C" w:rsidTr="006753C6">
        <w:tc>
          <w:tcPr>
            <w:tcW w:w="1613" w:type="dxa"/>
            <w:shd w:val="clear" w:color="auto" w:fill="auto"/>
            <w:vAlign w:val="center"/>
          </w:tcPr>
          <w:p w:rsidR="00DB7D9B" w:rsidRPr="0017226C" w:rsidRDefault="00DB7D9B" w:rsidP="00DB7D9B">
            <w:pPr>
              <w:spacing w:after="0"/>
              <w:rPr>
                <w:rFonts w:ascii="Times New Roman" w:hAnsi="Times New Roman" w:cs="Times New Roman"/>
                <w:bCs w:val="0"/>
                <w:color w:val="000000"/>
                <w:sz w:val="26"/>
                <w:szCs w:val="26"/>
                <w:lang w:eastAsia="lt-LT"/>
              </w:rPr>
            </w:pPr>
            <w:r w:rsidRPr="0017226C">
              <w:rPr>
                <w:rFonts w:ascii="Times New Roman" w:hAnsi="Times New Roman" w:cs="Times New Roman"/>
                <w:bCs w:val="0"/>
                <w:color w:val="000000"/>
                <w:sz w:val="26"/>
                <w:szCs w:val="26"/>
                <w:lang w:eastAsia="lt-LT"/>
              </w:rPr>
              <w:t>Slovėnija</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16.1</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16.0</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15.6</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15.6</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15.0</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18.9</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19.2</w:t>
            </w:r>
          </w:p>
        </w:tc>
        <w:tc>
          <w:tcPr>
            <w:tcW w:w="734"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19.4</w:t>
            </w:r>
          </w:p>
        </w:tc>
        <w:tc>
          <w:tcPr>
            <w:tcW w:w="735"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20.2</w:t>
            </w:r>
          </w:p>
        </w:tc>
        <w:tc>
          <w:tcPr>
            <w:tcW w:w="992" w:type="dxa"/>
            <w:shd w:val="clear" w:color="auto" w:fill="auto"/>
            <w:vAlign w:val="center"/>
          </w:tcPr>
          <w:p w:rsidR="00DB7D9B" w:rsidRPr="0017226C" w:rsidRDefault="00DB7D9B" w:rsidP="00DB7D9B">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w:t>
            </w:r>
          </w:p>
        </w:tc>
      </w:tr>
    </w:tbl>
    <w:p w:rsidR="00290E6B" w:rsidRDefault="00290E6B" w:rsidP="006753C6">
      <w:pPr>
        <w:pStyle w:val="Default"/>
        <w:rPr>
          <w:rStyle w:val="hps"/>
          <w:b/>
          <w:i/>
          <w:color w:val="222222"/>
          <w:sz w:val="26"/>
          <w:szCs w:val="26"/>
          <w:lang w:val="lt-LT"/>
        </w:rPr>
      </w:pPr>
    </w:p>
    <w:p w:rsidR="00771926" w:rsidRDefault="00771926" w:rsidP="006753C6">
      <w:pPr>
        <w:pStyle w:val="Default"/>
        <w:rPr>
          <w:rStyle w:val="hps"/>
          <w:b/>
          <w:i/>
          <w:color w:val="222222"/>
          <w:sz w:val="26"/>
          <w:szCs w:val="26"/>
          <w:lang w:val="lt-LT"/>
        </w:rPr>
      </w:pPr>
    </w:p>
    <w:p w:rsidR="006753C6" w:rsidRPr="0017226C" w:rsidRDefault="006753C6" w:rsidP="006753C6">
      <w:pPr>
        <w:pStyle w:val="Default"/>
        <w:rPr>
          <w:rStyle w:val="hps"/>
          <w:color w:val="auto"/>
          <w:sz w:val="26"/>
          <w:szCs w:val="26"/>
          <w:lang w:val="lt-LT"/>
        </w:rPr>
      </w:pPr>
      <w:r w:rsidRPr="0017226C">
        <w:rPr>
          <w:rStyle w:val="hps"/>
          <w:b/>
          <w:i/>
          <w:color w:val="222222"/>
          <w:sz w:val="26"/>
          <w:szCs w:val="26"/>
          <w:lang w:val="lt-LT"/>
        </w:rPr>
        <w:lastRenderedPageBreak/>
        <w:t>1.2 lentelės tęsinys.</w:t>
      </w:r>
      <w:r w:rsidRPr="0017226C">
        <w:rPr>
          <w:rStyle w:val="hps"/>
          <w:color w:val="222222"/>
          <w:sz w:val="26"/>
          <w:szCs w:val="26"/>
          <w:lang w:val="lt-LT"/>
        </w:rPr>
        <w:t xml:space="preserve"> Atsinaujinančios</w:t>
      </w:r>
      <w:r w:rsidRPr="0017226C">
        <w:rPr>
          <w:color w:val="222222"/>
          <w:sz w:val="26"/>
          <w:szCs w:val="26"/>
          <w:lang w:val="lt-LT"/>
        </w:rPr>
        <w:t xml:space="preserve"> </w:t>
      </w:r>
      <w:r w:rsidRPr="0017226C">
        <w:rPr>
          <w:rStyle w:val="hps"/>
          <w:color w:val="222222"/>
          <w:sz w:val="26"/>
          <w:szCs w:val="26"/>
          <w:lang w:val="lt-LT"/>
        </w:rPr>
        <w:t>energijos</w:t>
      </w:r>
      <w:r w:rsidRPr="0017226C">
        <w:rPr>
          <w:color w:val="222222"/>
          <w:sz w:val="26"/>
          <w:szCs w:val="26"/>
          <w:lang w:val="lt-LT"/>
        </w:rPr>
        <w:t xml:space="preserve"> </w:t>
      </w:r>
      <w:r w:rsidRPr="0017226C">
        <w:rPr>
          <w:rStyle w:val="hps"/>
          <w:color w:val="222222"/>
          <w:sz w:val="26"/>
          <w:szCs w:val="26"/>
          <w:lang w:val="lt-LT"/>
        </w:rPr>
        <w:t xml:space="preserve">dalis bendrajame energijos suvartojimo kiekyje </w:t>
      </w:r>
      <w:r w:rsidRPr="0017226C">
        <w:rPr>
          <w:rStyle w:val="hps"/>
          <w:color w:val="auto"/>
          <w:sz w:val="26"/>
          <w:szCs w:val="26"/>
          <w:lang w:val="lt-LT"/>
        </w:rPr>
        <w:t>[4]</w:t>
      </w:r>
    </w:p>
    <w:p w:rsidR="006753C6" w:rsidRPr="0017226C" w:rsidRDefault="006753C6" w:rsidP="006753C6">
      <w:pPr>
        <w:pStyle w:val="Default"/>
        <w:ind w:firstLine="709"/>
        <w:rPr>
          <w:rStyle w:val="hps"/>
          <w:color w:val="222222"/>
          <w:sz w:val="26"/>
          <w:szCs w:val="26"/>
          <w:lang w:val="lt-LT"/>
        </w:rPr>
      </w:pPr>
    </w:p>
    <w:tbl>
      <w:tblPr>
        <w:tblW w:w="921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725"/>
        <w:gridCol w:w="725"/>
        <w:gridCol w:w="725"/>
        <w:gridCol w:w="725"/>
        <w:gridCol w:w="725"/>
        <w:gridCol w:w="725"/>
        <w:gridCol w:w="725"/>
        <w:gridCol w:w="725"/>
        <w:gridCol w:w="726"/>
        <w:gridCol w:w="992"/>
      </w:tblGrid>
      <w:tr w:rsidR="006753C6" w:rsidRPr="0017226C" w:rsidTr="00DB7D9B">
        <w:trPr>
          <w:trHeight w:val="378"/>
        </w:trPr>
        <w:tc>
          <w:tcPr>
            <w:tcW w:w="1701" w:type="dxa"/>
            <w:vMerge w:val="restart"/>
            <w:shd w:val="clear" w:color="auto" w:fill="D9D9D9"/>
            <w:vAlign w:val="center"/>
          </w:tcPr>
          <w:p w:rsidR="006753C6" w:rsidRPr="0017226C" w:rsidRDefault="006753C6" w:rsidP="006753C6">
            <w:pPr>
              <w:pStyle w:val="Default"/>
              <w:jc w:val="center"/>
              <w:rPr>
                <w:rStyle w:val="hps"/>
                <w:b/>
                <w:color w:val="222222"/>
                <w:sz w:val="26"/>
                <w:szCs w:val="26"/>
                <w:lang w:val="lt-LT"/>
              </w:rPr>
            </w:pPr>
            <w:r w:rsidRPr="0017226C">
              <w:rPr>
                <w:rStyle w:val="hps"/>
                <w:b/>
                <w:color w:val="222222"/>
                <w:sz w:val="26"/>
                <w:szCs w:val="26"/>
                <w:lang w:val="lt-LT"/>
              </w:rPr>
              <w:t>Šalis</w:t>
            </w:r>
          </w:p>
        </w:tc>
        <w:tc>
          <w:tcPr>
            <w:tcW w:w="6526" w:type="dxa"/>
            <w:gridSpan w:val="9"/>
            <w:shd w:val="clear" w:color="auto" w:fill="D9D9D9"/>
            <w:vAlign w:val="center"/>
          </w:tcPr>
          <w:p w:rsidR="006753C6" w:rsidRPr="00DB7D9B" w:rsidRDefault="006753C6" w:rsidP="006753C6">
            <w:pPr>
              <w:pStyle w:val="Default"/>
              <w:jc w:val="center"/>
              <w:rPr>
                <w:rStyle w:val="hps"/>
                <w:b/>
                <w:color w:val="222222"/>
                <w:lang w:val="lt-LT"/>
              </w:rPr>
            </w:pPr>
            <w:r w:rsidRPr="00DB7D9B">
              <w:rPr>
                <w:rStyle w:val="hps"/>
                <w:b/>
                <w:color w:val="222222"/>
                <w:lang w:val="lt-LT"/>
              </w:rPr>
              <w:t>Metai</w:t>
            </w:r>
          </w:p>
        </w:tc>
        <w:tc>
          <w:tcPr>
            <w:tcW w:w="992" w:type="dxa"/>
            <w:vMerge w:val="restart"/>
            <w:shd w:val="clear" w:color="auto" w:fill="D9D9D9"/>
            <w:vAlign w:val="center"/>
          </w:tcPr>
          <w:p w:rsidR="006753C6" w:rsidRPr="00DB7D9B" w:rsidRDefault="006753C6" w:rsidP="006753C6">
            <w:pPr>
              <w:jc w:val="center"/>
              <w:rPr>
                <w:rStyle w:val="hps"/>
                <w:rFonts w:ascii="Times New Roman" w:hAnsi="Times New Roman" w:cs="Times New Roman"/>
                <w:color w:val="222222"/>
                <w:sz w:val="24"/>
                <w:szCs w:val="24"/>
              </w:rPr>
            </w:pPr>
            <w:r w:rsidRPr="00DB7D9B">
              <w:rPr>
                <w:rFonts w:ascii="Times New Roman" w:hAnsi="Times New Roman" w:cs="Times New Roman"/>
                <w:b/>
                <w:bCs w:val="0"/>
                <w:color w:val="000000"/>
                <w:sz w:val="24"/>
                <w:szCs w:val="24"/>
              </w:rPr>
              <w:t>Tikslas 2020 m.</w:t>
            </w:r>
          </w:p>
        </w:tc>
      </w:tr>
      <w:tr w:rsidR="006753C6" w:rsidRPr="0017226C" w:rsidTr="00DB7D9B">
        <w:tc>
          <w:tcPr>
            <w:tcW w:w="1701" w:type="dxa"/>
            <w:vMerge/>
            <w:shd w:val="clear" w:color="auto" w:fill="D9D9D9"/>
          </w:tcPr>
          <w:p w:rsidR="006753C6" w:rsidRPr="0017226C" w:rsidRDefault="006753C6" w:rsidP="006753C6">
            <w:pPr>
              <w:pStyle w:val="Default"/>
              <w:rPr>
                <w:rStyle w:val="hps"/>
                <w:color w:val="222222"/>
                <w:sz w:val="26"/>
                <w:szCs w:val="26"/>
                <w:lang w:val="lt-LT"/>
              </w:rPr>
            </w:pPr>
          </w:p>
        </w:tc>
        <w:tc>
          <w:tcPr>
            <w:tcW w:w="725" w:type="dxa"/>
            <w:shd w:val="clear" w:color="auto" w:fill="D9D9D9"/>
            <w:vAlign w:val="center"/>
          </w:tcPr>
          <w:p w:rsidR="006753C6" w:rsidRPr="00DB7D9B" w:rsidRDefault="006753C6" w:rsidP="006753C6">
            <w:pPr>
              <w:jc w:val="cente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2004</w:t>
            </w:r>
          </w:p>
        </w:tc>
        <w:tc>
          <w:tcPr>
            <w:tcW w:w="725" w:type="dxa"/>
            <w:shd w:val="clear" w:color="auto" w:fill="D9D9D9"/>
            <w:vAlign w:val="center"/>
          </w:tcPr>
          <w:p w:rsidR="006753C6" w:rsidRPr="00DB7D9B" w:rsidRDefault="006753C6" w:rsidP="006753C6">
            <w:pPr>
              <w:jc w:val="cente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2005</w:t>
            </w:r>
          </w:p>
        </w:tc>
        <w:tc>
          <w:tcPr>
            <w:tcW w:w="725" w:type="dxa"/>
            <w:shd w:val="clear" w:color="auto" w:fill="D9D9D9"/>
            <w:vAlign w:val="center"/>
          </w:tcPr>
          <w:p w:rsidR="006753C6" w:rsidRPr="00DB7D9B" w:rsidRDefault="006753C6" w:rsidP="006753C6">
            <w:pPr>
              <w:jc w:val="cente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2006</w:t>
            </w:r>
          </w:p>
        </w:tc>
        <w:tc>
          <w:tcPr>
            <w:tcW w:w="725" w:type="dxa"/>
            <w:shd w:val="clear" w:color="auto" w:fill="D9D9D9"/>
            <w:vAlign w:val="center"/>
          </w:tcPr>
          <w:p w:rsidR="006753C6" w:rsidRPr="00DB7D9B" w:rsidRDefault="006753C6" w:rsidP="006753C6">
            <w:pPr>
              <w:jc w:val="cente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2007</w:t>
            </w:r>
          </w:p>
        </w:tc>
        <w:tc>
          <w:tcPr>
            <w:tcW w:w="725" w:type="dxa"/>
            <w:shd w:val="clear" w:color="auto" w:fill="D9D9D9"/>
            <w:vAlign w:val="center"/>
          </w:tcPr>
          <w:p w:rsidR="006753C6" w:rsidRPr="00DB7D9B" w:rsidRDefault="006753C6" w:rsidP="006753C6">
            <w:pPr>
              <w:jc w:val="cente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2008</w:t>
            </w:r>
          </w:p>
        </w:tc>
        <w:tc>
          <w:tcPr>
            <w:tcW w:w="725" w:type="dxa"/>
            <w:shd w:val="clear" w:color="auto" w:fill="D9D9D9"/>
            <w:vAlign w:val="center"/>
          </w:tcPr>
          <w:p w:rsidR="006753C6" w:rsidRPr="00DB7D9B" w:rsidRDefault="006753C6" w:rsidP="006753C6">
            <w:pPr>
              <w:jc w:val="cente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2009</w:t>
            </w:r>
          </w:p>
        </w:tc>
        <w:tc>
          <w:tcPr>
            <w:tcW w:w="725" w:type="dxa"/>
            <w:shd w:val="clear" w:color="auto" w:fill="D9D9D9"/>
            <w:vAlign w:val="center"/>
          </w:tcPr>
          <w:p w:rsidR="006753C6" w:rsidRPr="00DB7D9B" w:rsidRDefault="006753C6" w:rsidP="006753C6">
            <w:pPr>
              <w:jc w:val="cente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2010</w:t>
            </w:r>
          </w:p>
        </w:tc>
        <w:tc>
          <w:tcPr>
            <w:tcW w:w="725" w:type="dxa"/>
            <w:shd w:val="clear" w:color="auto" w:fill="D9D9D9"/>
            <w:vAlign w:val="center"/>
          </w:tcPr>
          <w:p w:rsidR="006753C6" w:rsidRPr="00DB7D9B" w:rsidRDefault="006753C6" w:rsidP="006753C6">
            <w:pPr>
              <w:jc w:val="cente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2011</w:t>
            </w:r>
          </w:p>
        </w:tc>
        <w:tc>
          <w:tcPr>
            <w:tcW w:w="726" w:type="dxa"/>
            <w:shd w:val="clear" w:color="auto" w:fill="D9D9D9"/>
            <w:vAlign w:val="center"/>
          </w:tcPr>
          <w:p w:rsidR="006753C6" w:rsidRPr="00DB7D9B" w:rsidRDefault="006753C6" w:rsidP="006753C6">
            <w:pPr>
              <w:jc w:val="center"/>
              <w:rPr>
                <w:rFonts w:ascii="Times New Roman" w:hAnsi="Times New Roman" w:cs="Times New Roman"/>
                <w:b/>
                <w:bCs w:val="0"/>
                <w:color w:val="000000"/>
                <w:sz w:val="24"/>
                <w:szCs w:val="24"/>
              </w:rPr>
            </w:pPr>
            <w:r w:rsidRPr="00DB7D9B">
              <w:rPr>
                <w:rFonts w:ascii="Times New Roman" w:hAnsi="Times New Roman" w:cs="Times New Roman"/>
                <w:b/>
                <w:bCs w:val="0"/>
                <w:color w:val="000000"/>
                <w:sz w:val="24"/>
                <w:szCs w:val="24"/>
              </w:rPr>
              <w:t>2012</w:t>
            </w:r>
          </w:p>
        </w:tc>
        <w:tc>
          <w:tcPr>
            <w:tcW w:w="992" w:type="dxa"/>
            <w:vMerge/>
            <w:shd w:val="clear" w:color="auto" w:fill="auto"/>
            <w:vAlign w:val="center"/>
          </w:tcPr>
          <w:p w:rsidR="006753C6" w:rsidRPr="0017226C" w:rsidRDefault="006753C6" w:rsidP="006753C6">
            <w:pPr>
              <w:rPr>
                <w:rFonts w:ascii="Times New Roman" w:hAnsi="Times New Roman" w:cs="Times New Roman"/>
                <w:b/>
                <w:bCs w:val="0"/>
                <w:color w:val="000000"/>
                <w:sz w:val="26"/>
                <w:szCs w:val="26"/>
              </w:rPr>
            </w:pP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Kroatija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13.2</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12.8</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12.8</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12.1</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12.1</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13.1</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14.3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15.4</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16.8</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20</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Bulgarija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9.6</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9.7</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10.7</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12.4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14.4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14.6</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16.3</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16</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Ispanija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8.4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9.2</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9.7</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10.8</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13.0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13.8</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13.2</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14.3</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20</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Graikija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6.9</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7.2</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8.2</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8.0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8.5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9.8</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10.9</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13.8</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18</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Italija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5.7</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5.9</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10.6</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12.3</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13.5</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17</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Prancūzija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10.2</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11.2</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12.2</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12.7</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11.3</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13.4</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23</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Vokietija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5.8</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6.7</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7.7</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8.5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9.9</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10.7</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11.6</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12.4</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18</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Čekija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5.9</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7.6</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8.5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9.3</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11.2</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13</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Lenkija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7.8</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8.8</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10.4</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11.0</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15</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Slovakija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5.9</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10.3</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10.4</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14</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Vengrija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4.4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4.5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5.1</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5.9</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8.0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8.6</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9.1</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9,6</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p>
        </w:tc>
      </w:tr>
      <w:tr w:rsidR="00DB7D9B" w:rsidRPr="00DB7D9B" w:rsidTr="00DB7D9B">
        <w:trPr>
          <w:trHeight w:val="297"/>
        </w:trPr>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Airija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2.8</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3.1</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3.6</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4.0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5.2</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5.6</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6.6</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7.2</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16</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Kipras</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3.1</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3.1</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4.0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5.1</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5.6</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6.0</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6.8</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13</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Belgija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1.9</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2.7</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4.6</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5.2</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6.8</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13</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Olandija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1.9</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2.6</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3.1</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4.1</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3.7</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4.3</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4.5</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16</w:t>
            </w:r>
          </w:p>
        </w:tc>
      </w:tr>
      <w:tr w:rsidR="00DB7D9B" w:rsidRPr="00DB7D9B" w:rsidTr="00DB7D9B">
        <w:trPr>
          <w:trHeight w:val="312"/>
        </w:trPr>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Jungtinė karalystė</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1.2</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1.6</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1.8</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3.0</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3.8</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4.2</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15</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Liuksembur</w:t>
            </w:r>
            <w:r w:rsidR="00771926">
              <w:rPr>
                <w:rFonts w:ascii="Times New Roman" w:hAnsi="Times New Roman" w:cs="Times New Roman"/>
                <w:bCs w:val="0"/>
                <w:color w:val="000000"/>
                <w:sz w:val="26"/>
                <w:szCs w:val="26"/>
                <w:lang w:eastAsia="lt-LT"/>
              </w:rPr>
              <w:t>-</w:t>
            </w:r>
            <w:r w:rsidRPr="00DB7D9B">
              <w:rPr>
                <w:rFonts w:ascii="Times New Roman" w:hAnsi="Times New Roman" w:cs="Times New Roman"/>
                <w:bCs w:val="0"/>
                <w:color w:val="000000"/>
                <w:sz w:val="26"/>
                <w:szCs w:val="26"/>
                <w:lang w:eastAsia="lt-LT"/>
              </w:rPr>
              <w:t>gas</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0.9</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1.5</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2.7</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2.8</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2.9</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2.9</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2.9</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3.1</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11</w:t>
            </w:r>
          </w:p>
        </w:tc>
      </w:tr>
      <w:tr w:rsidR="00DB7D9B" w:rsidRPr="00DB7D9B" w:rsidTr="00DB7D9B">
        <w:tc>
          <w:tcPr>
            <w:tcW w:w="1701" w:type="dxa"/>
            <w:shd w:val="clear" w:color="auto" w:fill="auto"/>
            <w:vAlign w:val="center"/>
          </w:tcPr>
          <w:p w:rsidR="00DB7D9B" w:rsidRPr="00DB7D9B" w:rsidRDefault="00DB7D9B" w:rsidP="00DB7D9B">
            <w:pPr>
              <w:spacing w:after="0"/>
              <w:rPr>
                <w:rFonts w:ascii="Times New Roman" w:hAnsi="Times New Roman" w:cs="Times New Roman"/>
                <w:bCs w:val="0"/>
                <w:color w:val="000000"/>
                <w:sz w:val="26"/>
                <w:szCs w:val="26"/>
                <w:lang w:eastAsia="lt-LT"/>
              </w:rPr>
            </w:pPr>
            <w:r w:rsidRPr="00DB7D9B">
              <w:rPr>
                <w:rFonts w:ascii="Times New Roman" w:hAnsi="Times New Roman" w:cs="Times New Roman"/>
                <w:bCs w:val="0"/>
                <w:color w:val="000000"/>
                <w:sz w:val="26"/>
                <w:szCs w:val="26"/>
                <w:lang w:eastAsia="lt-LT"/>
              </w:rPr>
              <w:t>Malta</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0.3</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0.4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0.4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0.4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0.4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0.4</w:t>
            </w:r>
          </w:p>
        </w:tc>
        <w:tc>
          <w:tcPr>
            <w:tcW w:w="725"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0.7</w:t>
            </w:r>
          </w:p>
        </w:tc>
        <w:tc>
          <w:tcPr>
            <w:tcW w:w="726"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1.4</w:t>
            </w:r>
          </w:p>
        </w:tc>
        <w:tc>
          <w:tcPr>
            <w:tcW w:w="992" w:type="dxa"/>
            <w:shd w:val="clear" w:color="auto" w:fill="auto"/>
            <w:vAlign w:val="center"/>
          </w:tcPr>
          <w:p w:rsidR="00DB7D9B" w:rsidRPr="00DB7D9B" w:rsidRDefault="00DB7D9B" w:rsidP="00DB7D9B">
            <w:pPr>
              <w:spacing w:after="0"/>
              <w:jc w:val="center"/>
              <w:rPr>
                <w:rFonts w:ascii="Times New Roman" w:hAnsi="Times New Roman" w:cs="Times New Roman"/>
                <w:color w:val="000000"/>
                <w:sz w:val="26"/>
                <w:szCs w:val="26"/>
              </w:rPr>
            </w:pPr>
            <w:r w:rsidRPr="00DB7D9B">
              <w:rPr>
                <w:rFonts w:ascii="Times New Roman" w:hAnsi="Times New Roman" w:cs="Times New Roman"/>
                <w:color w:val="000000"/>
                <w:sz w:val="26"/>
                <w:szCs w:val="26"/>
              </w:rPr>
              <w:t>10</w:t>
            </w:r>
          </w:p>
        </w:tc>
      </w:tr>
    </w:tbl>
    <w:p w:rsidR="006753C6" w:rsidRPr="0017226C" w:rsidRDefault="006753C6" w:rsidP="006753C6">
      <w:pPr>
        <w:pStyle w:val="Default"/>
        <w:ind w:firstLine="709"/>
        <w:rPr>
          <w:rStyle w:val="hps"/>
          <w:color w:val="222222"/>
          <w:sz w:val="26"/>
          <w:szCs w:val="26"/>
          <w:lang w:val="lt-LT"/>
        </w:rPr>
      </w:pPr>
    </w:p>
    <w:p w:rsidR="006753C6" w:rsidRPr="0017226C" w:rsidRDefault="006753C6" w:rsidP="006753C6">
      <w:pPr>
        <w:pStyle w:val="Default"/>
        <w:ind w:firstLine="709"/>
        <w:jc w:val="both"/>
        <w:rPr>
          <w:rStyle w:val="hps"/>
          <w:color w:val="222222"/>
          <w:sz w:val="26"/>
          <w:szCs w:val="26"/>
          <w:lang w:val="lt-LT"/>
        </w:rPr>
      </w:pPr>
      <w:r w:rsidRPr="0017226C">
        <w:rPr>
          <w:rStyle w:val="hps"/>
          <w:color w:val="222222"/>
          <w:sz w:val="26"/>
          <w:szCs w:val="26"/>
          <w:lang w:val="lt-LT"/>
        </w:rPr>
        <w:t>Atsinaujinantys ištekliai naudojami šiluminės, elektros energijos bei transportui reikalingos energijos reikmėms.</w:t>
      </w:r>
    </w:p>
    <w:p w:rsidR="006753C6" w:rsidRPr="0017226C" w:rsidRDefault="006753C6" w:rsidP="006753C6">
      <w:pPr>
        <w:pStyle w:val="Default"/>
        <w:ind w:firstLine="709"/>
        <w:rPr>
          <w:sz w:val="26"/>
          <w:szCs w:val="26"/>
          <w:lang w:val="lt-LT"/>
        </w:rPr>
      </w:pPr>
      <w:r w:rsidRPr="0017226C">
        <w:rPr>
          <w:b/>
          <w:bCs/>
          <w:sz w:val="26"/>
          <w:szCs w:val="26"/>
          <w:lang w:val="lt-LT"/>
        </w:rPr>
        <w:t xml:space="preserve">Atsinaujinančių išteklių energijos naudojimas šildymui. </w:t>
      </w:r>
    </w:p>
    <w:p w:rsidR="006753C6" w:rsidRPr="0017226C" w:rsidRDefault="006753C6" w:rsidP="006753C6">
      <w:pPr>
        <w:ind w:firstLine="709"/>
        <w:rPr>
          <w:rFonts w:ascii="Times New Roman" w:hAnsi="Times New Roman" w:cs="Times New Roman"/>
          <w:sz w:val="26"/>
          <w:szCs w:val="26"/>
        </w:rPr>
      </w:pPr>
      <w:r w:rsidRPr="0017226C">
        <w:rPr>
          <w:rFonts w:ascii="Times New Roman" w:hAnsi="Times New Roman" w:cs="Times New Roman"/>
          <w:sz w:val="26"/>
          <w:szCs w:val="26"/>
        </w:rPr>
        <w:t xml:space="preserve">Lietuvoje šildymui naudojami atsinaujinantys energijos ištekliai yra biomasė, geoterminė ir saulės energija. Didžiąją dalį šių sunaudojamų išteklių sudaro biokuras (1.3 lentelė). Pagrindiniai šildymui naudojami biomasės ištekliai yra mediena ir jos atliekos, žemės ūkio produktai ir biodujos. Siekiant didinti biomasės panaudojimą energijos tikslams, reikia skatinti iki šiol nepakankamai panaudotų išteklių naudojimą: miško kirtimo atliekų, trumpos apyvartos želdinių, šiaudų, komunalinių atliekų ir biodujų panaudojimą energijai gaminti. </w:t>
      </w:r>
    </w:p>
    <w:p w:rsidR="006753C6" w:rsidRPr="0017226C" w:rsidRDefault="006753C6" w:rsidP="006753C6">
      <w:pPr>
        <w:ind w:firstLine="709"/>
        <w:rPr>
          <w:rFonts w:ascii="Times New Roman" w:hAnsi="Times New Roman" w:cs="Times New Roman"/>
          <w:sz w:val="26"/>
          <w:szCs w:val="26"/>
        </w:rPr>
      </w:pPr>
      <w:r w:rsidRPr="0017226C">
        <w:rPr>
          <w:rFonts w:ascii="Times New Roman" w:hAnsi="Times New Roman" w:cs="Times New Roman"/>
          <w:sz w:val="26"/>
          <w:szCs w:val="26"/>
        </w:rPr>
        <w:t>Atsinaujinančių išteklių energijos dalis šildymo sektoriuje sudaro 33-35 % (1.6 lentelė). Šioje dalyje daugiau kaip 60 % sudaro tiesiogiai namų ūkiuose ir kituose sektoriuose sunaudojama atsinaujinančių išteklių energija. Kitą dalį (apie 25 %) sudaro centralizuotai tiekiamos šilumos kiekis. Tolimesnė sparčiausia atsinaujinančių išteklių energijos naudojimo plėtra siejama su atsinaujinančių išteklių panaudojimo didinimu centralizuoto šilumos tiekimo sektoriuje.</w:t>
      </w:r>
    </w:p>
    <w:p w:rsidR="006753C6" w:rsidRPr="0017226C" w:rsidRDefault="006753C6" w:rsidP="006753C6">
      <w:pPr>
        <w:ind w:firstLine="709"/>
        <w:rPr>
          <w:rFonts w:ascii="Times New Roman" w:hAnsi="Times New Roman" w:cs="Times New Roman"/>
          <w:sz w:val="26"/>
          <w:szCs w:val="26"/>
        </w:rPr>
      </w:pPr>
    </w:p>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
          <w:bCs w:val="0"/>
          <w:i/>
          <w:iCs/>
          <w:sz w:val="26"/>
          <w:szCs w:val="26"/>
        </w:rPr>
        <w:lastRenderedPageBreak/>
        <w:t>1.3 lentelė</w:t>
      </w:r>
      <w:r w:rsidRPr="0017226C">
        <w:rPr>
          <w:rFonts w:ascii="Times New Roman" w:hAnsi="Times New Roman" w:cs="Times New Roman"/>
          <w:b/>
          <w:bCs w:val="0"/>
          <w:sz w:val="26"/>
          <w:szCs w:val="26"/>
        </w:rPr>
        <w:t xml:space="preserve">. </w:t>
      </w:r>
      <w:r w:rsidRPr="0017226C">
        <w:rPr>
          <w:rFonts w:ascii="Times New Roman" w:hAnsi="Times New Roman" w:cs="Times New Roman"/>
          <w:bCs w:val="0"/>
          <w:sz w:val="26"/>
          <w:szCs w:val="26"/>
        </w:rPr>
        <w:t>Bendras faktinis kiekvienos atsinaujinančių išteklių energijos naudojimo technologijos indėlis (galutinis energijos suvartojimas) Lietuvoje siekiant privalomų atsinaujinančių išteklių energijos dalies šildymo ir aušinimo sektoriuje (ktne) 2020 m. planinių rodiklių bei indikatyvios laikinosios trajektorijos [2, 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8"/>
        <w:gridCol w:w="1238"/>
        <w:gridCol w:w="1238"/>
        <w:gridCol w:w="1385"/>
        <w:gridCol w:w="1335"/>
      </w:tblGrid>
      <w:tr w:rsidR="006753C6" w:rsidRPr="0017226C" w:rsidTr="006753C6">
        <w:trPr>
          <w:trHeight w:val="391"/>
        </w:trPr>
        <w:tc>
          <w:tcPr>
            <w:tcW w:w="393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Rodiklis</w:t>
            </w:r>
          </w:p>
        </w:tc>
        <w:tc>
          <w:tcPr>
            <w:tcW w:w="123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2009</w:t>
            </w:r>
          </w:p>
        </w:tc>
        <w:tc>
          <w:tcPr>
            <w:tcW w:w="123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2010</w:t>
            </w:r>
          </w:p>
        </w:tc>
        <w:tc>
          <w:tcPr>
            <w:tcW w:w="1385"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2011</w:t>
            </w:r>
          </w:p>
        </w:tc>
        <w:tc>
          <w:tcPr>
            <w:tcW w:w="1335"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2012</w:t>
            </w:r>
          </w:p>
        </w:tc>
      </w:tr>
      <w:tr w:rsidR="006753C6" w:rsidRPr="0017226C" w:rsidTr="006753C6">
        <w:tc>
          <w:tcPr>
            <w:tcW w:w="3938" w:type="dxa"/>
            <w:shd w:val="clear" w:color="auto" w:fill="auto"/>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b/>
                <w:bCs w:val="0"/>
                <w:sz w:val="26"/>
                <w:szCs w:val="26"/>
              </w:rPr>
              <w:t xml:space="preserve">Geoterminė energija </w:t>
            </w:r>
          </w:p>
        </w:tc>
        <w:tc>
          <w:tcPr>
            <w:tcW w:w="123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3</w:t>
            </w:r>
          </w:p>
        </w:tc>
        <w:tc>
          <w:tcPr>
            <w:tcW w:w="123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w:t>
            </w:r>
          </w:p>
        </w:tc>
        <w:tc>
          <w:tcPr>
            <w:tcW w:w="138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w:t>
            </w:r>
          </w:p>
        </w:tc>
        <w:tc>
          <w:tcPr>
            <w:tcW w:w="133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w:t>
            </w:r>
          </w:p>
        </w:tc>
      </w:tr>
      <w:tr w:rsidR="006753C6" w:rsidRPr="0017226C" w:rsidTr="006753C6">
        <w:tc>
          <w:tcPr>
            <w:tcW w:w="3938" w:type="dxa"/>
            <w:shd w:val="clear" w:color="auto" w:fill="auto"/>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b/>
                <w:bCs w:val="0"/>
                <w:sz w:val="26"/>
                <w:szCs w:val="26"/>
              </w:rPr>
              <w:t xml:space="preserve">Biomasė: </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873</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879</w:t>
            </w:r>
          </w:p>
        </w:tc>
        <w:tc>
          <w:tcPr>
            <w:tcW w:w="138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871</w:t>
            </w:r>
          </w:p>
        </w:tc>
        <w:tc>
          <w:tcPr>
            <w:tcW w:w="133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935</w:t>
            </w:r>
          </w:p>
        </w:tc>
      </w:tr>
      <w:tr w:rsidR="006753C6" w:rsidRPr="0017226C" w:rsidTr="006753C6">
        <w:tc>
          <w:tcPr>
            <w:tcW w:w="3938" w:type="dxa"/>
            <w:shd w:val="clear" w:color="auto" w:fill="auto"/>
          </w:tcPr>
          <w:p w:rsidR="006753C6" w:rsidRPr="0017226C" w:rsidRDefault="006753C6" w:rsidP="006753C6">
            <w:pPr>
              <w:autoSpaceDE w:val="0"/>
              <w:autoSpaceDN w:val="0"/>
              <w:adjustRightInd w:val="0"/>
              <w:jc w:val="right"/>
              <w:rPr>
                <w:rFonts w:ascii="Times New Roman" w:hAnsi="Times New Roman" w:cs="Times New Roman"/>
                <w:b/>
                <w:bCs w:val="0"/>
                <w:sz w:val="26"/>
                <w:szCs w:val="26"/>
              </w:rPr>
            </w:pPr>
            <w:r w:rsidRPr="0017226C">
              <w:rPr>
                <w:rFonts w:ascii="Times New Roman" w:hAnsi="Times New Roman" w:cs="Times New Roman"/>
                <w:i/>
                <w:iCs/>
                <w:sz w:val="26"/>
                <w:szCs w:val="26"/>
              </w:rPr>
              <w:t>kietoji biomasė</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870</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874</w:t>
            </w:r>
          </w:p>
        </w:tc>
        <w:tc>
          <w:tcPr>
            <w:tcW w:w="138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867</w:t>
            </w:r>
          </w:p>
        </w:tc>
        <w:tc>
          <w:tcPr>
            <w:tcW w:w="133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931</w:t>
            </w:r>
          </w:p>
        </w:tc>
      </w:tr>
      <w:tr w:rsidR="006753C6" w:rsidRPr="0017226C" w:rsidTr="006753C6">
        <w:tc>
          <w:tcPr>
            <w:tcW w:w="3938" w:type="dxa"/>
            <w:shd w:val="clear" w:color="auto" w:fill="auto"/>
          </w:tcPr>
          <w:p w:rsidR="006753C6" w:rsidRPr="0017226C" w:rsidRDefault="006753C6" w:rsidP="006753C6">
            <w:pPr>
              <w:autoSpaceDE w:val="0"/>
              <w:autoSpaceDN w:val="0"/>
              <w:adjustRightInd w:val="0"/>
              <w:jc w:val="right"/>
              <w:rPr>
                <w:rFonts w:ascii="Times New Roman" w:hAnsi="Times New Roman" w:cs="Times New Roman"/>
                <w:sz w:val="26"/>
                <w:szCs w:val="26"/>
              </w:rPr>
            </w:pPr>
            <w:r w:rsidRPr="0017226C">
              <w:rPr>
                <w:rFonts w:ascii="Times New Roman" w:hAnsi="Times New Roman" w:cs="Times New Roman"/>
                <w:i/>
                <w:iCs/>
                <w:sz w:val="26"/>
                <w:szCs w:val="26"/>
              </w:rPr>
              <w:t xml:space="preserve">biodujos </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3</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5</w:t>
            </w:r>
          </w:p>
        </w:tc>
        <w:tc>
          <w:tcPr>
            <w:tcW w:w="138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4</w:t>
            </w:r>
          </w:p>
        </w:tc>
        <w:tc>
          <w:tcPr>
            <w:tcW w:w="133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4</w:t>
            </w:r>
          </w:p>
        </w:tc>
      </w:tr>
      <w:tr w:rsidR="006753C6" w:rsidRPr="0017226C" w:rsidTr="006753C6">
        <w:tc>
          <w:tcPr>
            <w:tcW w:w="3938" w:type="dxa"/>
            <w:shd w:val="clear" w:color="auto" w:fill="auto"/>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876</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881</w:t>
            </w:r>
          </w:p>
        </w:tc>
        <w:tc>
          <w:tcPr>
            <w:tcW w:w="138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873</w:t>
            </w:r>
          </w:p>
        </w:tc>
        <w:tc>
          <w:tcPr>
            <w:tcW w:w="133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937</w:t>
            </w:r>
          </w:p>
        </w:tc>
      </w:tr>
      <w:tr w:rsidR="006753C6" w:rsidRPr="0017226C" w:rsidTr="006753C6">
        <w:tc>
          <w:tcPr>
            <w:tcW w:w="3938" w:type="dxa"/>
            <w:shd w:val="clear" w:color="auto" w:fill="auto"/>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i/>
                <w:iCs/>
                <w:sz w:val="26"/>
                <w:szCs w:val="26"/>
              </w:rPr>
              <w:t>Iš jų centralizuotas šildymas</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21%</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21%</w:t>
            </w:r>
          </w:p>
        </w:tc>
        <w:tc>
          <w:tcPr>
            <w:tcW w:w="138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22%</w:t>
            </w:r>
          </w:p>
        </w:tc>
        <w:tc>
          <w:tcPr>
            <w:tcW w:w="133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26%</w:t>
            </w:r>
          </w:p>
        </w:tc>
      </w:tr>
      <w:tr w:rsidR="006753C6" w:rsidRPr="0017226C" w:rsidTr="006753C6">
        <w:tc>
          <w:tcPr>
            <w:tcW w:w="3938" w:type="dxa"/>
            <w:shd w:val="clear" w:color="auto" w:fill="auto"/>
          </w:tcPr>
          <w:p w:rsidR="006753C6" w:rsidRPr="0017226C" w:rsidRDefault="006753C6" w:rsidP="006753C6">
            <w:pPr>
              <w:autoSpaceDE w:val="0"/>
              <w:autoSpaceDN w:val="0"/>
              <w:adjustRightInd w:val="0"/>
              <w:rPr>
                <w:rFonts w:ascii="Times New Roman" w:hAnsi="Times New Roman" w:cs="Times New Roman"/>
                <w:i/>
                <w:iCs/>
                <w:sz w:val="26"/>
                <w:szCs w:val="26"/>
              </w:rPr>
            </w:pPr>
            <w:r w:rsidRPr="0017226C">
              <w:rPr>
                <w:rFonts w:ascii="Times New Roman" w:hAnsi="Times New Roman" w:cs="Times New Roman"/>
                <w:i/>
                <w:iCs/>
                <w:sz w:val="26"/>
                <w:szCs w:val="26"/>
              </w:rPr>
              <w:t>Iš jų biomasė namų ūkiuose</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67%</w:t>
            </w:r>
          </w:p>
        </w:tc>
        <w:tc>
          <w:tcPr>
            <w:tcW w:w="123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65%</w:t>
            </w:r>
          </w:p>
        </w:tc>
        <w:tc>
          <w:tcPr>
            <w:tcW w:w="138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64%</w:t>
            </w:r>
          </w:p>
        </w:tc>
        <w:tc>
          <w:tcPr>
            <w:tcW w:w="1335"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60%</w:t>
            </w:r>
          </w:p>
        </w:tc>
      </w:tr>
    </w:tbl>
    <w:p w:rsidR="00771926" w:rsidRDefault="00771926" w:rsidP="006753C6">
      <w:pPr>
        <w:ind w:firstLine="709"/>
        <w:rPr>
          <w:rFonts w:ascii="Times New Roman" w:hAnsi="Times New Roman" w:cs="Times New Roman"/>
          <w:b/>
          <w:bCs w:val="0"/>
          <w:sz w:val="26"/>
          <w:szCs w:val="26"/>
        </w:rPr>
      </w:pPr>
    </w:p>
    <w:p w:rsidR="006753C6" w:rsidRPr="0017226C" w:rsidRDefault="006753C6" w:rsidP="006753C6">
      <w:pPr>
        <w:ind w:firstLine="709"/>
        <w:rPr>
          <w:rFonts w:ascii="Times New Roman" w:hAnsi="Times New Roman" w:cs="Times New Roman"/>
          <w:b/>
          <w:bCs w:val="0"/>
          <w:sz w:val="26"/>
          <w:szCs w:val="26"/>
        </w:rPr>
      </w:pPr>
      <w:r w:rsidRPr="0017226C">
        <w:rPr>
          <w:rFonts w:ascii="Times New Roman" w:hAnsi="Times New Roman" w:cs="Times New Roman"/>
          <w:b/>
          <w:bCs w:val="0"/>
          <w:sz w:val="26"/>
          <w:szCs w:val="26"/>
        </w:rPr>
        <w:t>Atsinaujinančių išteklių energijos naudojimas elektros energijai gaminti.</w:t>
      </w:r>
    </w:p>
    <w:p w:rsidR="006753C6" w:rsidRPr="0017226C" w:rsidRDefault="006753C6" w:rsidP="006753C6">
      <w:pPr>
        <w:ind w:firstLine="709"/>
        <w:rPr>
          <w:rFonts w:ascii="Times New Roman" w:hAnsi="Times New Roman" w:cs="Times New Roman"/>
          <w:sz w:val="26"/>
          <w:szCs w:val="26"/>
        </w:rPr>
      </w:pPr>
      <w:r w:rsidRPr="0017226C">
        <w:rPr>
          <w:rFonts w:ascii="Times New Roman" w:hAnsi="Times New Roman" w:cs="Times New Roman"/>
          <w:sz w:val="26"/>
          <w:szCs w:val="26"/>
        </w:rPr>
        <w:t>Elektros energijos, pagamintos naudojant atsinaujinančius energijos išteklius, dalis bendrajame elektros energijos sunaudojime sudaro 5-10 % (1.6 lentelė). Iš jų daugiausiai elektros energijos pagaminama hidroelektrinėse, tačiau ilgainiui hidroenergijos kiekis mažėja (1.4 lentelė). Tuo metu vėjo ir biokuro elektrinėse pagaminamos elektros kiekis sparčiai didėja. Biokuro elektrinėse pagaminamos elektros energijos dalį bus galima padidinti nuo dabartinio 0,5 % iki 4 % bendrojo elektros energijos sunaudojimo 2020 m. [1].</w:t>
      </w:r>
    </w:p>
    <w:p w:rsidR="006753C6" w:rsidRPr="0017226C" w:rsidRDefault="006753C6" w:rsidP="006753C6">
      <w:pPr>
        <w:ind w:firstLine="709"/>
        <w:rPr>
          <w:rFonts w:ascii="Times New Roman" w:hAnsi="Times New Roman" w:cs="Times New Roman"/>
          <w:sz w:val="26"/>
          <w:szCs w:val="26"/>
        </w:rPr>
      </w:pPr>
    </w:p>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b/>
          <w:bCs w:val="0"/>
          <w:i/>
          <w:iCs/>
          <w:sz w:val="26"/>
          <w:szCs w:val="26"/>
        </w:rPr>
        <w:t xml:space="preserve">1.4 lentelė. </w:t>
      </w:r>
      <w:r w:rsidRPr="0017226C">
        <w:rPr>
          <w:rFonts w:ascii="Times New Roman" w:hAnsi="Times New Roman" w:cs="Times New Roman"/>
          <w:bCs w:val="0"/>
          <w:sz w:val="26"/>
          <w:szCs w:val="26"/>
        </w:rPr>
        <w:t>Kiekvienos atsinaujinančių išteklių energijos naudojimo technologijos bendras faktinis indėlis (instaliuotoji galia, bendra elektros energijos gamyba) Lietuvoje siekiant privalomų atsinaujinančių išteklių energijos dalies elektros energijos sektoriuje 2020 m. planinių rodiklių bei indikatyvios laikinosios trajektorijos [2. 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858"/>
        <w:gridCol w:w="858"/>
        <w:gridCol w:w="858"/>
        <w:gridCol w:w="859"/>
        <w:gridCol w:w="858"/>
        <w:gridCol w:w="858"/>
        <w:gridCol w:w="858"/>
        <w:gridCol w:w="859"/>
      </w:tblGrid>
      <w:tr w:rsidR="006753C6" w:rsidRPr="0017226C" w:rsidTr="006753C6">
        <w:tc>
          <w:tcPr>
            <w:tcW w:w="2268" w:type="dxa"/>
            <w:vMerge w:val="restart"/>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Rodiklis</w:t>
            </w:r>
          </w:p>
        </w:tc>
        <w:tc>
          <w:tcPr>
            <w:tcW w:w="1716" w:type="dxa"/>
            <w:gridSpan w:val="2"/>
            <w:shd w:val="clear" w:color="auto" w:fill="D9D9D9"/>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2009</w:t>
            </w:r>
          </w:p>
        </w:tc>
        <w:tc>
          <w:tcPr>
            <w:tcW w:w="1717" w:type="dxa"/>
            <w:gridSpan w:val="2"/>
            <w:shd w:val="clear" w:color="auto" w:fill="D9D9D9"/>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2010</w:t>
            </w:r>
          </w:p>
        </w:tc>
        <w:tc>
          <w:tcPr>
            <w:tcW w:w="1716" w:type="dxa"/>
            <w:gridSpan w:val="2"/>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2011</w:t>
            </w:r>
          </w:p>
        </w:tc>
        <w:tc>
          <w:tcPr>
            <w:tcW w:w="1717" w:type="dxa"/>
            <w:gridSpan w:val="2"/>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2012</w:t>
            </w:r>
          </w:p>
        </w:tc>
      </w:tr>
      <w:tr w:rsidR="006753C6" w:rsidRPr="0017226C" w:rsidTr="006753C6">
        <w:tc>
          <w:tcPr>
            <w:tcW w:w="2268" w:type="dxa"/>
            <w:vMerge/>
            <w:shd w:val="clear" w:color="auto" w:fill="D9D9D9"/>
          </w:tcPr>
          <w:p w:rsidR="006753C6" w:rsidRPr="0017226C" w:rsidRDefault="006753C6" w:rsidP="006753C6">
            <w:pPr>
              <w:autoSpaceDE w:val="0"/>
              <w:autoSpaceDN w:val="0"/>
              <w:adjustRightInd w:val="0"/>
              <w:rPr>
                <w:rFonts w:ascii="Times New Roman" w:hAnsi="Times New Roman" w:cs="Times New Roman"/>
                <w:b/>
                <w:bCs w:val="0"/>
                <w:sz w:val="26"/>
                <w:szCs w:val="26"/>
              </w:rPr>
            </w:pPr>
          </w:p>
        </w:tc>
        <w:tc>
          <w:tcPr>
            <w:tcW w:w="85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MW</w:t>
            </w:r>
          </w:p>
        </w:tc>
        <w:tc>
          <w:tcPr>
            <w:tcW w:w="85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GWh</w:t>
            </w:r>
          </w:p>
        </w:tc>
        <w:tc>
          <w:tcPr>
            <w:tcW w:w="85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MW</w:t>
            </w:r>
          </w:p>
        </w:tc>
        <w:tc>
          <w:tcPr>
            <w:tcW w:w="859"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GWh</w:t>
            </w:r>
          </w:p>
        </w:tc>
        <w:tc>
          <w:tcPr>
            <w:tcW w:w="85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MW</w:t>
            </w:r>
          </w:p>
        </w:tc>
        <w:tc>
          <w:tcPr>
            <w:tcW w:w="85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GWh</w:t>
            </w:r>
          </w:p>
        </w:tc>
        <w:tc>
          <w:tcPr>
            <w:tcW w:w="85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MW</w:t>
            </w:r>
          </w:p>
        </w:tc>
        <w:tc>
          <w:tcPr>
            <w:tcW w:w="859"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GWh</w:t>
            </w:r>
          </w:p>
        </w:tc>
      </w:tr>
      <w:tr w:rsidR="006753C6" w:rsidRPr="0017226C" w:rsidTr="006753C6">
        <w:tc>
          <w:tcPr>
            <w:tcW w:w="2268" w:type="dxa"/>
            <w:shd w:val="clear" w:color="auto" w:fill="auto"/>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b/>
                <w:bCs w:val="0"/>
                <w:sz w:val="26"/>
                <w:szCs w:val="26"/>
              </w:rPr>
              <w:t>Hidroenergija</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876</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419</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876</w:t>
            </w:r>
          </w:p>
        </w:tc>
        <w:tc>
          <w:tcPr>
            <w:tcW w:w="859"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419</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876</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425</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876</w:t>
            </w:r>
          </w:p>
        </w:tc>
        <w:tc>
          <w:tcPr>
            <w:tcW w:w="859"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430</w:t>
            </w:r>
          </w:p>
        </w:tc>
      </w:tr>
      <w:tr w:rsidR="006753C6" w:rsidRPr="0017226C" w:rsidTr="006753C6">
        <w:tc>
          <w:tcPr>
            <w:tcW w:w="2268" w:type="dxa"/>
            <w:shd w:val="clear" w:color="auto" w:fill="auto"/>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b/>
                <w:bCs w:val="0"/>
                <w:sz w:val="26"/>
                <w:szCs w:val="26"/>
              </w:rPr>
              <w:t>Saulės energija</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p>
        </w:tc>
        <w:tc>
          <w:tcPr>
            <w:tcW w:w="859"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7</w:t>
            </w:r>
          </w:p>
        </w:tc>
        <w:tc>
          <w:tcPr>
            <w:tcW w:w="859"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w:t>
            </w:r>
          </w:p>
        </w:tc>
      </w:tr>
      <w:tr w:rsidR="006753C6" w:rsidRPr="0017226C" w:rsidTr="006753C6">
        <w:tc>
          <w:tcPr>
            <w:tcW w:w="2268" w:type="dxa"/>
            <w:shd w:val="clear" w:color="auto" w:fill="auto"/>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b/>
                <w:bCs w:val="0"/>
                <w:sz w:val="26"/>
                <w:szCs w:val="26"/>
              </w:rPr>
              <w:t>Vėjas</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98</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174</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133</w:t>
            </w:r>
          </w:p>
        </w:tc>
        <w:tc>
          <w:tcPr>
            <w:tcW w:w="859"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244</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202</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409</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275</w:t>
            </w:r>
          </w:p>
        </w:tc>
        <w:tc>
          <w:tcPr>
            <w:tcW w:w="859"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562</w:t>
            </w:r>
          </w:p>
        </w:tc>
      </w:tr>
      <w:tr w:rsidR="006753C6" w:rsidRPr="0017226C" w:rsidTr="006753C6">
        <w:tc>
          <w:tcPr>
            <w:tcW w:w="2268" w:type="dxa"/>
            <w:shd w:val="clear" w:color="auto" w:fill="auto"/>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b/>
                <w:bCs w:val="0"/>
                <w:sz w:val="26"/>
                <w:szCs w:val="26"/>
              </w:rPr>
              <w:t>Biomasė:</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24</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102</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29</w:t>
            </w:r>
          </w:p>
        </w:tc>
        <w:tc>
          <w:tcPr>
            <w:tcW w:w="859"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147</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33</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158</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53</w:t>
            </w:r>
          </w:p>
        </w:tc>
        <w:tc>
          <w:tcPr>
            <w:tcW w:w="859"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218</w:t>
            </w:r>
          </w:p>
        </w:tc>
      </w:tr>
      <w:tr w:rsidR="006753C6" w:rsidRPr="0017226C" w:rsidTr="006753C6">
        <w:tc>
          <w:tcPr>
            <w:tcW w:w="2268" w:type="dxa"/>
            <w:shd w:val="clear" w:color="auto" w:fill="auto"/>
          </w:tcPr>
          <w:p w:rsidR="006753C6" w:rsidRPr="0017226C" w:rsidRDefault="006753C6" w:rsidP="006753C6">
            <w:pPr>
              <w:autoSpaceDE w:val="0"/>
              <w:autoSpaceDN w:val="0"/>
              <w:adjustRightInd w:val="0"/>
              <w:jc w:val="right"/>
              <w:rPr>
                <w:rFonts w:ascii="Times New Roman" w:hAnsi="Times New Roman" w:cs="Times New Roman"/>
                <w:b/>
                <w:bCs w:val="0"/>
                <w:sz w:val="26"/>
                <w:szCs w:val="26"/>
              </w:rPr>
            </w:pPr>
            <w:r w:rsidRPr="0017226C">
              <w:rPr>
                <w:rFonts w:ascii="Times New Roman" w:hAnsi="Times New Roman" w:cs="Times New Roman"/>
                <w:i/>
                <w:iCs/>
                <w:sz w:val="26"/>
                <w:szCs w:val="26"/>
              </w:rPr>
              <w:t>kietoji biomasė</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19</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87</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859"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116</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18</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121</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38</w:t>
            </w:r>
          </w:p>
        </w:tc>
        <w:tc>
          <w:tcPr>
            <w:tcW w:w="859"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176</w:t>
            </w:r>
          </w:p>
        </w:tc>
      </w:tr>
      <w:tr w:rsidR="006753C6" w:rsidRPr="0017226C" w:rsidTr="006753C6">
        <w:tc>
          <w:tcPr>
            <w:tcW w:w="2268" w:type="dxa"/>
            <w:shd w:val="clear" w:color="auto" w:fill="auto"/>
          </w:tcPr>
          <w:p w:rsidR="006753C6" w:rsidRPr="0017226C" w:rsidRDefault="006753C6" w:rsidP="006753C6">
            <w:pPr>
              <w:autoSpaceDE w:val="0"/>
              <w:autoSpaceDN w:val="0"/>
              <w:adjustRightInd w:val="0"/>
              <w:jc w:val="right"/>
              <w:rPr>
                <w:rFonts w:ascii="Times New Roman" w:hAnsi="Times New Roman" w:cs="Times New Roman"/>
                <w:b/>
                <w:bCs w:val="0"/>
                <w:sz w:val="26"/>
                <w:szCs w:val="26"/>
              </w:rPr>
            </w:pPr>
            <w:r w:rsidRPr="0017226C">
              <w:rPr>
                <w:rFonts w:ascii="Times New Roman" w:hAnsi="Times New Roman" w:cs="Times New Roman"/>
                <w:i/>
                <w:iCs/>
                <w:sz w:val="26"/>
                <w:szCs w:val="26"/>
              </w:rPr>
              <w:t>biodujos</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8</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13</w:t>
            </w:r>
          </w:p>
        </w:tc>
        <w:tc>
          <w:tcPr>
            <w:tcW w:w="859"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31</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15</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37</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15</w:t>
            </w:r>
          </w:p>
        </w:tc>
        <w:tc>
          <w:tcPr>
            <w:tcW w:w="859"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42</w:t>
            </w:r>
          </w:p>
        </w:tc>
      </w:tr>
      <w:tr w:rsidR="006753C6" w:rsidRPr="0017226C" w:rsidTr="006753C6">
        <w:tc>
          <w:tcPr>
            <w:tcW w:w="2268" w:type="dxa"/>
            <w:shd w:val="clear" w:color="auto" w:fill="auto"/>
          </w:tcPr>
          <w:p w:rsidR="006753C6" w:rsidRPr="0017226C" w:rsidRDefault="006753C6" w:rsidP="006753C6">
            <w:pPr>
              <w:autoSpaceDE w:val="0"/>
              <w:autoSpaceDN w:val="0"/>
              <w:adjustRightInd w:val="0"/>
              <w:jc w:val="right"/>
              <w:rPr>
                <w:rFonts w:ascii="Times New Roman" w:hAnsi="Times New Roman" w:cs="Times New Roman"/>
                <w:i/>
                <w:iCs/>
                <w:sz w:val="26"/>
                <w:szCs w:val="26"/>
              </w:rPr>
            </w:pPr>
            <w:r w:rsidRPr="0017226C">
              <w:rPr>
                <w:rFonts w:ascii="Times New Roman" w:hAnsi="Times New Roman" w:cs="Times New Roman"/>
                <w:i/>
                <w:iCs/>
                <w:sz w:val="26"/>
                <w:szCs w:val="26"/>
              </w:rPr>
              <w:t>IŠ VISO</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998</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695</w:t>
            </w:r>
          </w:p>
        </w:tc>
        <w:tc>
          <w:tcPr>
            <w:tcW w:w="858"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1038</w:t>
            </w:r>
          </w:p>
        </w:tc>
        <w:tc>
          <w:tcPr>
            <w:tcW w:w="859"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810</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b/>
                <w:bCs w:val="0"/>
                <w:sz w:val="26"/>
                <w:szCs w:val="26"/>
              </w:rPr>
              <w:t>1111</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b/>
                <w:bCs w:val="0"/>
                <w:sz w:val="26"/>
                <w:szCs w:val="26"/>
              </w:rPr>
              <w:t>992</w:t>
            </w:r>
          </w:p>
        </w:tc>
        <w:tc>
          <w:tcPr>
            <w:tcW w:w="85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b/>
                <w:bCs w:val="0"/>
                <w:sz w:val="26"/>
                <w:szCs w:val="26"/>
              </w:rPr>
              <w:t>1211</w:t>
            </w:r>
          </w:p>
        </w:tc>
        <w:tc>
          <w:tcPr>
            <w:tcW w:w="859"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b/>
                <w:bCs w:val="0"/>
                <w:sz w:val="26"/>
                <w:szCs w:val="26"/>
              </w:rPr>
              <w:t>1212</w:t>
            </w:r>
          </w:p>
        </w:tc>
      </w:tr>
    </w:tbl>
    <w:p w:rsidR="00771926" w:rsidRDefault="00771926" w:rsidP="006753C6">
      <w:pPr>
        <w:ind w:firstLine="709"/>
        <w:rPr>
          <w:rFonts w:ascii="Times New Roman" w:hAnsi="Times New Roman" w:cs="Times New Roman"/>
          <w:b/>
          <w:bCs w:val="0"/>
          <w:sz w:val="26"/>
          <w:szCs w:val="26"/>
        </w:rPr>
      </w:pPr>
    </w:p>
    <w:p w:rsidR="006753C6" w:rsidRPr="0017226C" w:rsidRDefault="006753C6" w:rsidP="006753C6">
      <w:pPr>
        <w:ind w:firstLine="709"/>
        <w:rPr>
          <w:rFonts w:ascii="Times New Roman" w:hAnsi="Times New Roman" w:cs="Times New Roman"/>
          <w:sz w:val="26"/>
          <w:szCs w:val="26"/>
        </w:rPr>
      </w:pPr>
      <w:r w:rsidRPr="0017226C">
        <w:rPr>
          <w:rFonts w:ascii="Times New Roman" w:hAnsi="Times New Roman" w:cs="Times New Roman"/>
          <w:b/>
          <w:bCs w:val="0"/>
          <w:sz w:val="26"/>
          <w:szCs w:val="26"/>
        </w:rPr>
        <w:lastRenderedPageBreak/>
        <w:t>Atsinaujinančių išteklių energijos naudojimas transporto sektoriuje.</w:t>
      </w:r>
      <w:r w:rsidRPr="0017226C">
        <w:rPr>
          <w:rFonts w:ascii="Times New Roman" w:hAnsi="Times New Roman" w:cs="Times New Roman"/>
          <w:sz w:val="26"/>
          <w:szCs w:val="26"/>
        </w:rPr>
        <w:t xml:space="preserve"> </w:t>
      </w:r>
    </w:p>
    <w:p w:rsidR="006753C6" w:rsidRPr="0017226C" w:rsidRDefault="006753C6" w:rsidP="006753C6">
      <w:pPr>
        <w:ind w:firstLine="709"/>
        <w:rPr>
          <w:rFonts w:ascii="Times New Roman" w:hAnsi="Times New Roman" w:cs="Times New Roman"/>
          <w:sz w:val="26"/>
          <w:szCs w:val="26"/>
        </w:rPr>
      </w:pPr>
      <w:r w:rsidRPr="0017226C">
        <w:rPr>
          <w:rFonts w:ascii="Times New Roman" w:hAnsi="Times New Roman" w:cs="Times New Roman"/>
          <w:sz w:val="26"/>
          <w:szCs w:val="26"/>
        </w:rPr>
        <w:t xml:space="preserve">Biodegalai (biodyzelinas, bioetanolis, bio-ETBE) sudaro apie 4 % nuo bendro benzino ir biodyzelino sunaudoto transporte kiekio (1.4 ir 1.6 lentelė). Pagrindinė žaliava naudojama biodegalams gaminti yra rapsų ir javų grūdai. </w:t>
      </w:r>
    </w:p>
    <w:p w:rsidR="006753C6" w:rsidRPr="00DB7D9B" w:rsidRDefault="006753C6" w:rsidP="006753C6">
      <w:pPr>
        <w:ind w:firstLine="709"/>
        <w:rPr>
          <w:rFonts w:ascii="Times New Roman" w:hAnsi="Times New Roman" w:cs="Times New Roman"/>
          <w:sz w:val="4"/>
          <w:szCs w:val="4"/>
        </w:rPr>
      </w:pP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bCs w:val="0"/>
          <w:i/>
          <w:iCs/>
          <w:sz w:val="26"/>
          <w:szCs w:val="26"/>
        </w:rPr>
        <w:t xml:space="preserve">1.5 lentelė. </w:t>
      </w:r>
      <w:r w:rsidRPr="0017226C">
        <w:rPr>
          <w:rFonts w:ascii="Times New Roman" w:hAnsi="Times New Roman" w:cs="Times New Roman"/>
          <w:bCs w:val="0"/>
          <w:sz w:val="26"/>
          <w:szCs w:val="26"/>
        </w:rPr>
        <w:t>Bendras faktinis kiekvienos atsinaujinančių išteklių energijos naudojimo technologijos indėlis Lietuvoje siekiant privalomų atsinaujinančių išteklių energijos dalies transporto sektoriuje (ktne)</w:t>
      </w:r>
      <w:r w:rsidRPr="0017226C">
        <w:rPr>
          <w:rFonts w:ascii="Times New Roman" w:hAnsi="Times New Roman" w:cs="Times New Roman"/>
          <w:sz w:val="26"/>
          <w:szCs w:val="26"/>
        </w:rPr>
        <w:t>,</w:t>
      </w:r>
      <w:r w:rsidRPr="0017226C">
        <w:rPr>
          <w:rFonts w:ascii="Times New Roman" w:hAnsi="Times New Roman" w:cs="Times New Roman"/>
          <w:bCs w:val="0"/>
          <w:sz w:val="26"/>
          <w:szCs w:val="26"/>
        </w:rPr>
        <w:t xml:space="preserve"> 2020 m. planinių rodiklių bei indikatyvios laikinosios trajektorijos [2. 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7"/>
        <w:gridCol w:w="1227"/>
        <w:gridCol w:w="1227"/>
        <w:gridCol w:w="1376"/>
        <w:gridCol w:w="1327"/>
      </w:tblGrid>
      <w:tr w:rsidR="006753C6" w:rsidRPr="0017226C" w:rsidTr="006753C6">
        <w:trPr>
          <w:trHeight w:val="417"/>
        </w:trPr>
        <w:tc>
          <w:tcPr>
            <w:tcW w:w="3977"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Rodiklis</w:t>
            </w:r>
          </w:p>
        </w:tc>
        <w:tc>
          <w:tcPr>
            <w:tcW w:w="1227"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2009</w:t>
            </w:r>
          </w:p>
        </w:tc>
        <w:tc>
          <w:tcPr>
            <w:tcW w:w="1227"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2010</w:t>
            </w:r>
          </w:p>
        </w:tc>
        <w:tc>
          <w:tcPr>
            <w:tcW w:w="1376"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2011</w:t>
            </w:r>
          </w:p>
        </w:tc>
        <w:tc>
          <w:tcPr>
            <w:tcW w:w="1327"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2012</w:t>
            </w:r>
          </w:p>
        </w:tc>
      </w:tr>
      <w:tr w:rsidR="006753C6" w:rsidRPr="0017226C" w:rsidTr="006753C6">
        <w:tc>
          <w:tcPr>
            <w:tcW w:w="3977" w:type="dxa"/>
            <w:shd w:val="clear" w:color="auto" w:fill="auto"/>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b/>
                <w:bCs w:val="0"/>
                <w:sz w:val="26"/>
                <w:szCs w:val="26"/>
              </w:rPr>
              <w:t>Bioetanolis/bio-ETBE</w:t>
            </w:r>
          </w:p>
        </w:tc>
        <w:tc>
          <w:tcPr>
            <w:tcW w:w="1227"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14</w:t>
            </w:r>
          </w:p>
        </w:tc>
        <w:tc>
          <w:tcPr>
            <w:tcW w:w="1227"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10</w:t>
            </w:r>
          </w:p>
        </w:tc>
        <w:tc>
          <w:tcPr>
            <w:tcW w:w="1376"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10</w:t>
            </w:r>
          </w:p>
        </w:tc>
        <w:tc>
          <w:tcPr>
            <w:tcW w:w="1327"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9</w:t>
            </w:r>
          </w:p>
        </w:tc>
      </w:tr>
      <w:tr w:rsidR="006753C6" w:rsidRPr="0017226C" w:rsidTr="006753C6">
        <w:tc>
          <w:tcPr>
            <w:tcW w:w="3977" w:type="dxa"/>
            <w:shd w:val="clear" w:color="auto" w:fill="auto"/>
          </w:tcPr>
          <w:p w:rsidR="006753C6" w:rsidRPr="0017226C" w:rsidRDefault="006753C6" w:rsidP="006753C6">
            <w:pPr>
              <w:autoSpaceDE w:val="0"/>
              <w:autoSpaceDN w:val="0"/>
              <w:adjustRightInd w:val="0"/>
              <w:jc w:val="right"/>
              <w:rPr>
                <w:rFonts w:ascii="Times New Roman" w:hAnsi="Times New Roman" w:cs="Times New Roman"/>
                <w:b/>
                <w:bCs w:val="0"/>
                <w:sz w:val="26"/>
                <w:szCs w:val="26"/>
              </w:rPr>
            </w:pPr>
            <w:r w:rsidRPr="0017226C">
              <w:rPr>
                <w:rFonts w:ascii="Times New Roman" w:hAnsi="Times New Roman" w:cs="Times New Roman"/>
                <w:i/>
                <w:iCs/>
                <w:sz w:val="26"/>
                <w:szCs w:val="26"/>
              </w:rPr>
              <w:t>Iš jų importuota</w:t>
            </w:r>
          </w:p>
        </w:tc>
        <w:tc>
          <w:tcPr>
            <w:tcW w:w="1227"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2</w:t>
            </w:r>
          </w:p>
        </w:tc>
        <w:tc>
          <w:tcPr>
            <w:tcW w:w="1227"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2</w:t>
            </w:r>
          </w:p>
        </w:tc>
        <w:tc>
          <w:tcPr>
            <w:tcW w:w="1376"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6</w:t>
            </w:r>
          </w:p>
        </w:tc>
        <w:tc>
          <w:tcPr>
            <w:tcW w:w="1327"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7</w:t>
            </w:r>
          </w:p>
        </w:tc>
      </w:tr>
      <w:tr w:rsidR="006753C6" w:rsidRPr="0017226C" w:rsidTr="006753C6">
        <w:tc>
          <w:tcPr>
            <w:tcW w:w="3977" w:type="dxa"/>
            <w:shd w:val="clear" w:color="auto" w:fill="auto"/>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b/>
                <w:bCs w:val="0"/>
                <w:sz w:val="26"/>
                <w:szCs w:val="26"/>
              </w:rPr>
              <w:t>Biodyzelinas</w:t>
            </w:r>
          </w:p>
        </w:tc>
        <w:tc>
          <w:tcPr>
            <w:tcW w:w="1227"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38</w:t>
            </w:r>
          </w:p>
        </w:tc>
        <w:tc>
          <w:tcPr>
            <w:tcW w:w="1227"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35</w:t>
            </w:r>
          </w:p>
        </w:tc>
        <w:tc>
          <w:tcPr>
            <w:tcW w:w="1376"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35</w:t>
            </w:r>
          </w:p>
        </w:tc>
        <w:tc>
          <w:tcPr>
            <w:tcW w:w="1327"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52</w:t>
            </w:r>
          </w:p>
        </w:tc>
      </w:tr>
      <w:tr w:rsidR="006753C6" w:rsidRPr="0017226C" w:rsidTr="006753C6">
        <w:tc>
          <w:tcPr>
            <w:tcW w:w="3977" w:type="dxa"/>
            <w:shd w:val="clear" w:color="auto" w:fill="auto"/>
          </w:tcPr>
          <w:p w:rsidR="006753C6" w:rsidRPr="0017226C" w:rsidRDefault="006753C6" w:rsidP="006753C6">
            <w:pPr>
              <w:autoSpaceDE w:val="0"/>
              <w:autoSpaceDN w:val="0"/>
              <w:adjustRightInd w:val="0"/>
              <w:jc w:val="right"/>
              <w:rPr>
                <w:rFonts w:ascii="Times New Roman" w:hAnsi="Times New Roman" w:cs="Times New Roman"/>
                <w:b/>
                <w:bCs w:val="0"/>
                <w:sz w:val="26"/>
                <w:szCs w:val="26"/>
              </w:rPr>
            </w:pPr>
            <w:r w:rsidRPr="0017226C">
              <w:rPr>
                <w:rFonts w:ascii="Times New Roman" w:hAnsi="Times New Roman" w:cs="Times New Roman"/>
                <w:i/>
                <w:iCs/>
                <w:sz w:val="26"/>
                <w:szCs w:val="26"/>
              </w:rPr>
              <w:t>Iš jų importuota</w:t>
            </w:r>
          </w:p>
        </w:tc>
        <w:tc>
          <w:tcPr>
            <w:tcW w:w="1227"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29</w:t>
            </w:r>
          </w:p>
        </w:tc>
        <w:tc>
          <w:tcPr>
            <w:tcW w:w="1227"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13</w:t>
            </w:r>
          </w:p>
        </w:tc>
        <w:tc>
          <w:tcPr>
            <w:tcW w:w="1376"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30</w:t>
            </w:r>
          </w:p>
        </w:tc>
        <w:tc>
          <w:tcPr>
            <w:tcW w:w="1327"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33</w:t>
            </w:r>
          </w:p>
        </w:tc>
      </w:tr>
      <w:tr w:rsidR="006753C6" w:rsidRPr="0017226C" w:rsidTr="006753C6">
        <w:tc>
          <w:tcPr>
            <w:tcW w:w="3977" w:type="dxa"/>
            <w:shd w:val="clear" w:color="auto" w:fill="auto"/>
          </w:tcPr>
          <w:p w:rsidR="006753C6" w:rsidRPr="0017226C" w:rsidRDefault="006753C6" w:rsidP="006753C6">
            <w:pPr>
              <w:autoSpaceDE w:val="0"/>
              <w:autoSpaceDN w:val="0"/>
              <w:adjustRightInd w:val="0"/>
              <w:jc w:val="right"/>
              <w:rPr>
                <w:rFonts w:ascii="Times New Roman" w:hAnsi="Times New Roman" w:cs="Times New Roman"/>
                <w:i/>
                <w:iCs/>
                <w:sz w:val="26"/>
                <w:szCs w:val="26"/>
              </w:rPr>
            </w:pPr>
            <w:r w:rsidRPr="0017226C">
              <w:rPr>
                <w:rFonts w:ascii="Times New Roman" w:hAnsi="Times New Roman" w:cs="Times New Roman"/>
                <w:i/>
                <w:iCs/>
                <w:sz w:val="26"/>
                <w:szCs w:val="26"/>
              </w:rPr>
              <w:t>IŠ VISO</w:t>
            </w:r>
          </w:p>
        </w:tc>
        <w:tc>
          <w:tcPr>
            <w:tcW w:w="1227"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53</w:t>
            </w:r>
          </w:p>
        </w:tc>
        <w:tc>
          <w:tcPr>
            <w:tcW w:w="1227" w:type="dxa"/>
            <w:shd w:val="clear" w:color="auto" w:fill="auto"/>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46</w:t>
            </w:r>
          </w:p>
        </w:tc>
        <w:tc>
          <w:tcPr>
            <w:tcW w:w="1376"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45</w:t>
            </w:r>
          </w:p>
        </w:tc>
        <w:tc>
          <w:tcPr>
            <w:tcW w:w="1327"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61</w:t>
            </w:r>
          </w:p>
        </w:tc>
      </w:tr>
    </w:tbl>
    <w:p w:rsidR="006753C6" w:rsidRPr="0017226C" w:rsidRDefault="006753C6" w:rsidP="006753C6">
      <w:pPr>
        <w:autoSpaceDE w:val="0"/>
        <w:autoSpaceDN w:val="0"/>
        <w:adjustRightInd w:val="0"/>
        <w:rPr>
          <w:rFonts w:ascii="Times New Roman" w:hAnsi="Times New Roman" w:cs="Times New Roman"/>
          <w:b/>
          <w:bCs w:val="0"/>
          <w:sz w:val="26"/>
          <w:szCs w:val="26"/>
        </w:rPr>
      </w:pPr>
    </w:p>
    <w:p w:rsidR="006753C6" w:rsidRPr="0017226C" w:rsidRDefault="006753C6" w:rsidP="006753C6">
      <w:pPr>
        <w:ind w:firstLine="709"/>
        <w:rPr>
          <w:rFonts w:ascii="Times New Roman" w:hAnsi="Times New Roman" w:cs="Times New Roman"/>
          <w:sz w:val="26"/>
          <w:szCs w:val="26"/>
        </w:rPr>
      </w:pPr>
      <w:r w:rsidRPr="0017226C">
        <w:rPr>
          <w:rFonts w:ascii="Times New Roman" w:hAnsi="Times New Roman" w:cs="Times New Roman"/>
          <w:sz w:val="26"/>
          <w:szCs w:val="26"/>
        </w:rPr>
        <w:t>Bendrai energijos gaunamos iš atsinaujinančių išteklių dalis visose energijos sąnaudose dabar sudaro daugiau kaip 20 %, o šildymo-aušinimo reikmėms sudaro daugiau kaip trečdalį nuo visos šioms reikmėms naudojamos energijos (1.6 ir 1.7 lentelė).</w:t>
      </w:r>
    </w:p>
    <w:p w:rsidR="006753C6" w:rsidRDefault="006753C6" w:rsidP="006753C6">
      <w:pPr>
        <w:ind w:firstLine="709"/>
        <w:rPr>
          <w:rFonts w:ascii="Times New Roman" w:hAnsi="Times New Roman" w:cs="Times New Roman"/>
          <w:sz w:val="26"/>
          <w:szCs w:val="26"/>
        </w:rPr>
      </w:pPr>
      <w:r w:rsidRPr="0017226C">
        <w:rPr>
          <w:rFonts w:ascii="Times New Roman" w:hAnsi="Times New Roman" w:cs="Times New Roman"/>
          <w:sz w:val="26"/>
          <w:szCs w:val="26"/>
        </w:rPr>
        <w:t>Naudojant atsinaujinančių išteklių energiją mažinamas šiltnamio efektas. 2011–2012 m. bendras grynasis sumažintas išmetam</w:t>
      </w:r>
      <w:r w:rsidRPr="0017226C">
        <w:rPr>
          <w:rFonts w:ascii="Times New Roman" w:eastAsia="TimesNewRoman" w:hAnsi="Times New Roman" w:cs="Times New Roman"/>
          <w:sz w:val="26"/>
          <w:szCs w:val="26"/>
        </w:rPr>
        <w:t>ų</w:t>
      </w:r>
      <w:r w:rsidRPr="0017226C">
        <w:rPr>
          <w:rFonts w:ascii="Times New Roman" w:hAnsi="Times New Roman" w:cs="Times New Roman"/>
          <w:sz w:val="26"/>
          <w:szCs w:val="26"/>
        </w:rPr>
        <w:t>j</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šiltnamio efekt</w:t>
      </w:r>
      <w:r w:rsidRPr="0017226C">
        <w:rPr>
          <w:rFonts w:ascii="Times New Roman" w:eastAsia="TimesNewRoman" w:hAnsi="Times New Roman" w:cs="Times New Roman"/>
          <w:sz w:val="26"/>
          <w:szCs w:val="26"/>
        </w:rPr>
        <w:t xml:space="preserve">ą </w:t>
      </w:r>
      <w:r w:rsidRPr="0017226C">
        <w:rPr>
          <w:rFonts w:ascii="Times New Roman" w:hAnsi="Times New Roman" w:cs="Times New Roman"/>
          <w:sz w:val="26"/>
          <w:szCs w:val="26"/>
        </w:rPr>
        <w:t>sukelian</w:t>
      </w:r>
      <w:r w:rsidRPr="0017226C">
        <w:rPr>
          <w:rFonts w:ascii="Times New Roman" w:eastAsia="TimesNewRoman" w:hAnsi="Times New Roman" w:cs="Times New Roman"/>
          <w:sz w:val="26"/>
          <w:szCs w:val="26"/>
        </w:rPr>
        <w:t>č</w:t>
      </w:r>
      <w:r w:rsidRPr="0017226C">
        <w:rPr>
          <w:rFonts w:ascii="Times New Roman" w:hAnsi="Times New Roman" w:cs="Times New Roman"/>
          <w:sz w:val="26"/>
          <w:szCs w:val="26"/>
        </w:rPr>
        <w:t>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duj</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(toliau – ŠESD)</w:t>
      </w:r>
      <w:r w:rsidRPr="0017226C">
        <w:rPr>
          <w:rFonts w:ascii="Times New Roman" w:eastAsia="TimesNewRoman" w:hAnsi="Times New Roman" w:cs="Times New Roman"/>
          <w:sz w:val="26"/>
          <w:szCs w:val="26"/>
        </w:rPr>
        <w:t xml:space="preserve"> </w:t>
      </w:r>
      <w:r w:rsidRPr="0017226C">
        <w:rPr>
          <w:rFonts w:ascii="Times New Roman" w:hAnsi="Times New Roman" w:cs="Times New Roman"/>
          <w:sz w:val="26"/>
          <w:szCs w:val="26"/>
        </w:rPr>
        <w:t>kiekis padid</w:t>
      </w:r>
      <w:r w:rsidRPr="0017226C">
        <w:rPr>
          <w:rFonts w:ascii="Times New Roman" w:eastAsia="TimesNewRoman" w:hAnsi="Times New Roman" w:cs="Times New Roman"/>
          <w:sz w:val="26"/>
          <w:szCs w:val="26"/>
        </w:rPr>
        <w:t>ė</w:t>
      </w:r>
      <w:r w:rsidRPr="0017226C">
        <w:rPr>
          <w:rFonts w:ascii="Times New Roman" w:hAnsi="Times New Roman" w:cs="Times New Roman"/>
          <w:sz w:val="26"/>
          <w:szCs w:val="26"/>
        </w:rPr>
        <w:t>jo 13,8 %,  nuo 1427, 56 t</w:t>
      </w:r>
      <w:r w:rsidRPr="0017226C">
        <w:rPr>
          <w:rFonts w:ascii="Times New Roman" w:eastAsia="TimesNewRoman" w:hAnsi="Times New Roman" w:cs="Times New Roman"/>
          <w:sz w:val="26"/>
          <w:szCs w:val="26"/>
        </w:rPr>
        <w:t>ū</w:t>
      </w:r>
      <w:r w:rsidRPr="0017226C">
        <w:rPr>
          <w:rFonts w:ascii="Times New Roman" w:hAnsi="Times New Roman" w:cs="Times New Roman"/>
          <w:sz w:val="26"/>
          <w:szCs w:val="26"/>
        </w:rPr>
        <w:t>kst. t CO2 ekv. iki 1624,29 t</w:t>
      </w:r>
      <w:r w:rsidRPr="0017226C">
        <w:rPr>
          <w:rFonts w:ascii="Times New Roman" w:eastAsia="TimesNewRoman" w:hAnsi="Times New Roman" w:cs="Times New Roman"/>
          <w:sz w:val="26"/>
          <w:szCs w:val="26"/>
        </w:rPr>
        <w:t>ū</w:t>
      </w:r>
      <w:r w:rsidRPr="0017226C">
        <w:rPr>
          <w:rFonts w:ascii="Times New Roman" w:hAnsi="Times New Roman" w:cs="Times New Roman"/>
          <w:sz w:val="26"/>
          <w:szCs w:val="26"/>
        </w:rPr>
        <w:t>kst. t CO2 ekv. (1.8 lentelė).</w:t>
      </w:r>
    </w:p>
    <w:p w:rsidR="00DB7D9B" w:rsidRPr="0017226C" w:rsidRDefault="00DB7D9B" w:rsidP="006753C6">
      <w:pPr>
        <w:ind w:firstLine="709"/>
        <w:rPr>
          <w:rFonts w:ascii="Times New Roman" w:hAnsi="Times New Roman" w:cs="Times New Roman"/>
          <w:sz w:val="26"/>
          <w:szCs w:val="26"/>
        </w:rPr>
      </w:pPr>
    </w:p>
    <w:p w:rsidR="006753C6" w:rsidRPr="0017226C" w:rsidRDefault="006753C6" w:rsidP="006753C6">
      <w:pPr>
        <w:rPr>
          <w:rFonts w:ascii="Times New Roman" w:hAnsi="Times New Roman" w:cs="Times New Roman"/>
          <w:b/>
          <w:bCs w:val="0"/>
          <w:sz w:val="26"/>
          <w:szCs w:val="26"/>
        </w:rPr>
      </w:pPr>
      <w:r w:rsidRPr="0017226C">
        <w:rPr>
          <w:rFonts w:ascii="Times New Roman" w:hAnsi="Times New Roman" w:cs="Times New Roman"/>
          <w:b/>
          <w:bCs w:val="0"/>
          <w:i/>
          <w:iCs/>
          <w:sz w:val="26"/>
          <w:szCs w:val="26"/>
        </w:rPr>
        <w:t xml:space="preserve">1.6 lentelė. </w:t>
      </w:r>
      <w:r w:rsidRPr="0017226C">
        <w:rPr>
          <w:rFonts w:ascii="Times New Roman" w:hAnsi="Times New Roman" w:cs="Times New Roman"/>
          <w:bCs w:val="0"/>
          <w:sz w:val="26"/>
          <w:szCs w:val="26"/>
        </w:rPr>
        <w:t xml:space="preserve">Atsinaujinančių išteklių energijos indėlis į galutinį energijos suvartojimą </w:t>
      </w:r>
      <w:r w:rsidRPr="0017226C">
        <w:rPr>
          <w:rFonts w:ascii="Times New Roman" w:hAnsi="Times New Roman" w:cs="Times New Roman"/>
          <w:bCs w:val="0"/>
          <w:i/>
          <w:sz w:val="26"/>
          <w:szCs w:val="26"/>
        </w:rPr>
        <w:t>%</w:t>
      </w:r>
      <w:r w:rsidRPr="0017226C">
        <w:rPr>
          <w:rFonts w:ascii="Times New Roman" w:hAnsi="Times New Roman" w:cs="Times New Roman"/>
          <w:bCs w:val="0"/>
          <w:sz w:val="26"/>
          <w:szCs w:val="26"/>
        </w:rPr>
        <w:t xml:space="preserve">  </w:t>
      </w:r>
      <w:r w:rsidRPr="0017226C">
        <w:rPr>
          <w:rFonts w:ascii="Times New Roman" w:hAnsi="Times New Roman" w:cs="Times New Roman"/>
          <w:sz w:val="26"/>
          <w:szCs w:val="26"/>
        </w:rPr>
        <w:t>[2,3]</w:t>
      </w:r>
      <w:r w:rsidRPr="0017226C">
        <w:rPr>
          <w:rFonts w:ascii="Times New Roman" w:hAnsi="Times New Roman" w:cs="Times New Roman"/>
          <w:b/>
          <w:bCs w:val="0"/>
          <w:sz w:val="26"/>
          <w:szCs w:val="26"/>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1291"/>
        <w:gridCol w:w="1291"/>
        <w:gridCol w:w="1291"/>
        <w:gridCol w:w="1292"/>
      </w:tblGrid>
      <w:tr w:rsidR="006753C6" w:rsidRPr="0017226C" w:rsidTr="006753C6">
        <w:trPr>
          <w:trHeight w:val="523"/>
        </w:trPr>
        <w:tc>
          <w:tcPr>
            <w:tcW w:w="3969"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 xml:space="preserve">Suvartotos </w:t>
            </w:r>
            <w:r w:rsidRPr="0017226C">
              <w:rPr>
                <w:rFonts w:ascii="Times New Roman" w:hAnsi="Times New Roman" w:cs="Times New Roman"/>
                <w:b/>
                <w:sz w:val="26"/>
                <w:szCs w:val="26"/>
              </w:rPr>
              <w:t>atsinaujinan</w:t>
            </w:r>
            <w:r w:rsidRPr="0017226C">
              <w:rPr>
                <w:rFonts w:ascii="Times New Roman" w:eastAsia="TimesNewRoman" w:hAnsi="Times New Roman" w:cs="Times New Roman"/>
                <w:b/>
                <w:sz w:val="26"/>
                <w:szCs w:val="26"/>
              </w:rPr>
              <w:t>č</w:t>
            </w:r>
            <w:r w:rsidRPr="0017226C">
              <w:rPr>
                <w:rFonts w:ascii="Times New Roman" w:hAnsi="Times New Roman" w:cs="Times New Roman"/>
                <w:b/>
                <w:sz w:val="26"/>
                <w:szCs w:val="26"/>
              </w:rPr>
              <w:t>i</w:t>
            </w:r>
            <w:r w:rsidRPr="0017226C">
              <w:rPr>
                <w:rFonts w:ascii="Times New Roman" w:eastAsia="TimesNewRoman" w:hAnsi="Times New Roman" w:cs="Times New Roman"/>
                <w:b/>
                <w:sz w:val="26"/>
                <w:szCs w:val="26"/>
              </w:rPr>
              <w:t xml:space="preserve">ų </w:t>
            </w:r>
            <w:r w:rsidRPr="0017226C">
              <w:rPr>
                <w:rFonts w:ascii="Times New Roman" w:hAnsi="Times New Roman" w:cs="Times New Roman"/>
                <w:b/>
                <w:sz w:val="26"/>
                <w:szCs w:val="26"/>
              </w:rPr>
              <w:t>ištekli</w:t>
            </w:r>
            <w:r w:rsidRPr="0017226C">
              <w:rPr>
                <w:rFonts w:ascii="Times New Roman" w:eastAsia="TimesNewRoman" w:hAnsi="Times New Roman" w:cs="Times New Roman"/>
                <w:b/>
                <w:sz w:val="26"/>
                <w:szCs w:val="26"/>
              </w:rPr>
              <w:t>ų</w:t>
            </w:r>
            <w:r w:rsidRPr="0017226C">
              <w:rPr>
                <w:rFonts w:ascii="Times New Roman" w:hAnsi="Times New Roman" w:cs="Times New Roman"/>
                <w:b/>
                <w:bCs w:val="0"/>
                <w:sz w:val="26"/>
                <w:szCs w:val="26"/>
              </w:rPr>
              <w:t xml:space="preserve"> energijos paskirtis</w:t>
            </w:r>
          </w:p>
        </w:tc>
        <w:tc>
          <w:tcPr>
            <w:tcW w:w="1291"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2009</w:t>
            </w:r>
          </w:p>
        </w:tc>
        <w:tc>
          <w:tcPr>
            <w:tcW w:w="1291"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2010</w:t>
            </w:r>
          </w:p>
        </w:tc>
        <w:tc>
          <w:tcPr>
            <w:tcW w:w="1291"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2011</w:t>
            </w:r>
          </w:p>
        </w:tc>
        <w:tc>
          <w:tcPr>
            <w:tcW w:w="1292"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2012</w:t>
            </w:r>
          </w:p>
        </w:tc>
      </w:tr>
      <w:tr w:rsidR="006753C6" w:rsidRPr="0017226C" w:rsidTr="006753C6">
        <w:trPr>
          <w:trHeight w:val="552"/>
        </w:trPr>
        <w:tc>
          <w:tcPr>
            <w:tcW w:w="3969"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sz w:val="26"/>
                <w:szCs w:val="26"/>
              </w:rPr>
            </w:pPr>
            <w:r w:rsidRPr="0017226C">
              <w:rPr>
                <w:rFonts w:ascii="Times New Roman" w:hAnsi="Times New Roman" w:cs="Times New Roman"/>
                <w:sz w:val="26"/>
                <w:szCs w:val="26"/>
              </w:rPr>
              <w:t>Šildymas ir aušinimas</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34,46</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33,00</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33,68</w:t>
            </w:r>
          </w:p>
        </w:tc>
        <w:tc>
          <w:tcPr>
            <w:tcW w:w="129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35,41</w:t>
            </w:r>
          </w:p>
        </w:tc>
      </w:tr>
      <w:tr w:rsidR="006753C6" w:rsidRPr="0017226C" w:rsidTr="006753C6">
        <w:trPr>
          <w:trHeight w:val="552"/>
        </w:trPr>
        <w:tc>
          <w:tcPr>
            <w:tcW w:w="3969"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sz w:val="26"/>
                <w:szCs w:val="26"/>
              </w:rPr>
              <w:t>Elektros energija</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5,9</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7,4</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9,0</w:t>
            </w:r>
          </w:p>
        </w:tc>
        <w:tc>
          <w:tcPr>
            <w:tcW w:w="129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10,9</w:t>
            </w:r>
          </w:p>
        </w:tc>
      </w:tr>
      <w:tr w:rsidR="006753C6" w:rsidRPr="0017226C" w:rsidTr="006753C6">
        <w:trPr>
          <w:trHeight w:val="552"/>
        </w:trPr>
        <w:tc>
          <w:tcPr>
            <w:tcW w:w="3969"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sz w:val="26"/>
                <w:szCs w:val="26"/>
              </w:rPr>
              <w:t>Transporto sektorius</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4,22</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3,59</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3,7</w:t>
            </w:r>
          </w:p>
        </w:tc>
        <w:tc>
          <w:tcPr>
            <w:tcW w:w="129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4,8</w:t>
            </w:r>
          </w:p>
        </w:tc>
      </w:tr>
      <w:tr w:rsidR="006753C6" w:rsidRPr="0017226C" w:rsidTr="006753C6">
        <w:trPr>
          <w:trHeight w:val="552"/>
        </w:trPr>
        <w:tc>
          <w:tcPr>
            <w:tcW w:w="3969"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sz w:val="26"/>
                <w:szCs w:val="26"/>
              </w:rPr>
              <w:t>Visas atsinaujinan</w:t>
            </w:r>
            <w:r w:rsidRPr="0017226C">
              <w:rPr>
                <w:rFonts w:ascii="Times New Roman" w:eastAsia="TimesNewRoman" w:hAnsi="Times New Roman" w:cs="Times New Roman"/>
                <w:sz w:val="26"/>
                <w:szCs w:val="26"/>
              </w:rPr>
              <w:t>č</w:t>
            </w:r>
            <w:r w:rsidRPr="0017226C">
              <w:rPr>
                <w:rFonts w:ascii="Times New Roman" w:hAnsi="Times New Roman" w:cs="Times New Roman"/>
                <w:sz w:val="26"/>
                <w:szCs w:val="26"/>
              </w:rPr>
              <w:t>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ištekli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energijos suvartojimas</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19,96</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19,72</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20,23</w:t>
            </w:r>
          </w:p>
        </w:tc>
        <w:tc>
          <w:tcPr>
            <w:tcW w:w="129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21,72</w:t>
            </w:r>
          </w:p>
        </w:tc>
      </w:tr>
    </w:tbl>
    <w:p w:rsidR="006753C6" w:rsidRDefault="006753C6" w:rsidP="006753C6">
      <w:pPr>
        <w:autoSpaceDE w:val="0"/>
        <w:autoSpaceDN w:val="0"/>
        <w:adjustRightInd w:val="0"/>
        <w:rPr>
          <w:rFonts w:ascii="Times New Roman" w:hAnsi="Times New Roman" w:cs="Times New Roman"/>
          <w:sz w:val="26"/>
          <w:szCs w:val="26"/>
        </w:rPr>
      </w:pPr>
    </w:p>
    <w:p w:rsidR="00DB7D9B" w:rsidRDefault="00DB7D9B" w:rsidP="006753C6">
      <w:pPr>
        <w:autoSpaceDE w:val="0"/>
        <w:autoSpaceDN w:val="0"/>
        <w:adjustRightInd w:val="0"/>
        <w:rPr>
          <w:rFonts w:ascii="Times New Roman" w:hAnsi="Times New Roman" w:cs="Times New Roman"/>
          <w:sz w:val="26"/>
          <w:szCs w:val="26"/>
        </w:rPr>
      </w:pPr>
    </w:p>
    <w:p w:rsidR="00DB7D9B" w:rsidRPr="0017226C" w:rsidRDefault="00DB7D9B" w:rsidP="006753C6">
      <w:pPr>
        <w:autoSpaceDE w:val="0"/>
        <w:autoSpaceDN w:val="0"/>
        <w:adjustRightInd w:val="0"/>
        <w:rPr>
          <w:rFonts w:ascii="Times New Roman" w:hAnsi="Times New Roman" w:cs="Times New Roman"/>
          <w:sz w:val="26"/>
          <w:szCs w:val="26"/>
        </w:rPr>
      </w:pPr>
    </w:p>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
          <w:bCs w:val="0"/>
          <w:i/>
          <w:iCs/>
          <w:sz w:val="26"/>
          <w:szCs w:val="26"/>
        </w:rPr>
        <w:lastRenderedPageBreak/>
        <w:t xml:space="preserve">1.7 lentelė. </w:t>
      </w:r>
      <w:r w:rsidRPr="0017226C">
        <w:rPr>
          <w:rFonts w:ascii="Times New Roman" w:hAnsi="Times New Roman" w:cs="Times New Roman"/>
          <w:bCs w:val="0"/>
          <w:sz w:val="26"/>
          <w:szCs w:val="26"/>
        </w:rPr>
        <w:t xml:space="preserve">Atsinaujinančių išteklių energijos indėlis į galutinį energijos suvartojimą  </w:t>
      </w:r>
      <w:r w:rsidRPr="0017226C">
        <w:rPr>
          <w:rFonts w:ascii="Times New Roman" w:hAnsi="Times New Roman" w:cs="Times New Roman"/>
          <w:bCs w:val="0"/>
          <w:i/>
          <w:sz w:val="26"/>
          <w:szCs w:val="26"/>
        </w:rPr>
        <w:t>ktne</w:t>
      </w:r>
      <w:r w:rsidRPr="0017226C">
        <w:rPr>
          <w:rFonts w:ascii="Times New Roman" w:hAnsi="Times New Roman" w:cs="Times New Roman"/>
          <w:bCs w:val="0"/>
          <w:sz w:val="26"/>
          <w:szCs w:val="26"/>
        </w:rPr>
        <w:t xml:space="preserve"> [3]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3"/>
        <w:gridCol w:w="1290"/>
        <w:gridCol w:w="1290"/>
        <w:gridCol w:w="1290"/>
        <w:gridCol w:w="1291"/>
      </w:tblGrid>
      <w:tr w:rsidR="006753C6" w:rsidRPr="0017226C" w:rsidTr="006753C6">
        <w:trPr>
          <w:trHeight w:val="785"/>
        </w:trPr>
        <w:tc>
          <w:tcPr>
            <w:tcW w:w="3973"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 xml:space="preserve">Suvartotos </w:t>
            </w:r>
            <w:r w:rsidRPr="0017226C">
              <w:rPr>
                <w:rFonts w:ascii="Times New Roman" w:hAnsi="Times New Roman" w:cs="Times New Roman"/>
                <w:b/>
                <w:sz w:val="26"/>
                <w:szCs w:val="26"/>
              </w:rPr>
              <w:t>atsinaujinan</w:t>
            </w:r>
            <w:r w:rsidRPr="0017226C">
              <w:rPr>
                <w:rFonts w:ascii="Times New Roman" w:eastAsia="TimesNewRoman" w:hAnsi="Times New Roman" w:cs="Times New Roman"/>
                <w:b/>
                <w:sz w:val="26"/>
                <w:szCs w:val="26"/>
              </w:rPr>
              <w:t>č</w:t>
            </w:r>
            <w:r w:rsidRPr="0017226C">
              <w:rPr>
                <w:rFonts w:ascii="Times New Roman" w:hAnsi="Times New Roman" w:cs="Times New Roman"/>
                <w:b/>
                <w:sz w:val="26"/>
                <w:szCs w:val="26"/>
              </w:rPr>
              <w:t>i</w:t>
            </w:r>
            <w:r w:rsidRPr="0017226C">
              <w:rPr>
                <w:rFonts w:ascii="Times New Roman" w:eastAsia="TimesNewRoman" w:hAnsi="Times New Roman" w:cs="Times New Roman"/>
                <w:b/>
                <w:sz w:val="26"/>
                <w:szCs w:val="26"/>
              </w:rPr>
              <w:t xml:space="preserve">ų </w:t>
            </w:r>
            <w:r w:rsidRPr="0017226C">
              <w:rPr>
                <w:rFonts w:ascii="Times New Roman" w:hAnsi="Times New Roman" w:cs="Times New Roman"/>
                <w:b/>
                <w:sz w:val="26"/>
                <w:szCs w:val="26"/>
              </w:rPr>
              <w:t>ištekli</w:t>
            </w:r>
            <w:r w:rsidRPr="0017226C">
              <w:rPr>
                <w:rFonts w:ascii="Times New Roman" w:eastAsia="TimesNewRoman" w:hAnsi="Times New Roman" w:cs="Times New Roman"/>
                <w:b/>
                <w:sz w:val="26"/>
                <w:szCs w:val="26"/>
              </w:rPr>
              <w:t>ų</w:t>
            </w:r>
            <w:r w:rsidRPr="0017226C">
              <w:rPr>
                <w:rFonts w:ascii="Times New Roman" w:hAnsi="Times New Roman" w:cs="Times New Roman"/>
                <w:b/>
                <w:bCs w:val="0"/>
                <w:sz w:val="26"/>
                <w:szCs w:val="26"/>
              </w:rPr>
              <w:t xml:space="preserve"> energijos paskirtis</w:t>
            </w:r>
          </w:p>
        </w:tc>
        <w:tc>
          <w:tcPr>
            <w:tcW w:w="1290"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2009</w:t>
            </w:r>
          </w:p>
        </w:tc>
        <w:tc>
          <w:tcPr>
            <w:tcW w:w="1290"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2010</w:t>
            </w:r>
          </w:p>
        </w:tc>
        <w:tc>
          <w:tcPr>
            <w:tcW w:w="1290"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2011</w:t>
            </w:r>
          </w:p>
        </w:tc>
        <w:tc>
          <w:tcPr>
            <w:tcW w:w="1291"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2012</w:t>
            </w:r>
          </w:p>
        </w:tc>
      </w:tr>
      <w:tr w:rsidR="006753C6" w:rsidRPr="0017226C" w:rsidTr="006753C6">
        <w:trPr>
          <w:trHeight w:val="552"/>
        </w:trPr>
        <w:tc>
          <w:tcPr>
            <w:tcW w:w="3973"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sz w:val="26"/>
                <w:szCs w:val="26"/>
              </w:rPr>
            </w:pPr>
            <w:r w:rsidRPr="0017226C">
              <w:rPr>
                <w:rFonts w:ascii="Times New Roman" w:hAnsi="Times New Roman" w:cs="Times New Roman"/>
                <w:sz w:val="26"/>
                <w:szCs w:val="26"/>
              </w:rPr>
              <w:t>Šildymas ir aušinimas</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876</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881</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872</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937</w:t>
            </w:r>
          </w:p>
        </w:tc>
      </w:tr>
      <w:tr w:rsidR="006753C6" w:rsidRPr="0017226C" w:rsidTr="006753C6">
        <w:trPr>
          <w:trHeight w:val="552"/>
        </w:trPr>
        <w:tc>
          <w:tcPr>
            <w:tcW w:w="3973"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sz w:val="26"/>
                <w:szCs w:val="26"/>
              </w:rPr>
              <w:t>Elektros energija</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59</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70</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84</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103</w:t>
            </w:r>
          </w:p>
        </w:tc>
      </w:tr>
      <w:tr w:rsidR="006753C6" w:rsidRPr="0017226C" w:rsidTr="006753C6">
        <w:trPr>
          <w:trHeight w:val="552"/>
        </w:trPr>
        <w:tc>
          <w:tcPr>
            <w:tcW w:w="3973"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sz w:val="26"/>
                <w:szCs w:val="26"/>
              </w:rPr>
              <w:t>Transporto sektorius</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52</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45</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46</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62</w:t>
            </w:r>
          </w:p>
        </w:tc>
      </w:tr>
      <w:tr w:rsidR="006753C6" w:rsidRPr="0017226C" w:rsidTr="006753C6">
        <w:trPr>
          <w:trHeight w:val="552"/>
        </w:trPr>
        <w:tc>
          <w:tcPr>
            <w:tcW w:w="3973"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b/>
                <w:bCs w:val="0"/>
                <w:sz w:val="26"/>
                <w:szCs w:val="26"/>
              </w:rPr>
            </w:pPr>
            <w:r w:rsidRPr="0017226C">
              <w:rPr>
                <w:rFonts w:ascii="Times New Roman" w:hAnsi="Times New Roman" w:cs="Times New Roman"/>
                <w:sz w:val="26"/>
                <w:szCs w:val="26"/>
              </w:rPr>
              <w:t>Visas atsinaujinan</w:t>
            </w:r>
            <w:r w:rsidRPr="0017226C">
              <w:rPr>
                <w:rFonts w:ascii="Times New Roman" w:eastAsia="TimesNewRoman" w:hAnsi="Times New Roman" w:cs="Times New Roman"/>
                <w:sz w:val="26"/>
                <w:szCs w:val="26"/>
              </w:rPr>
              <w:t>č</w:t>
            </w:r>
            <w:r w:rsidRPr="0017226C">
              <w:rPr>
                <w:rFonts w:ascii="Times New Roman" w:hAnsi="Times New Roman" w:cs="Times New Roman"/>
                <w:sz w:val="26"/>
                <w:szCs w:val="26"/>
              </w:rPr>
              <w:t>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ištekli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energijos suvartojimas</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987</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996</w:t>
            </w:r>
          </w:p>
        </w:tc>
        <w:tc>
          <w:tcPr>
            <w:tcW w:w="1290"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1002</w:t>
            </w:r>
          </w:p>
        </w:tc>
        <w:tc>
          <w:tcPr>
            <w:tcW w:w="1291"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sz w:val="26"/>
                <w:szCs w:val="26"/>
              </w:rPr>
              <w:t>1102</w:t>
            </w:r>
          </w:p>
        </w:tc>
      </w:tr>
    </w:tbl>
    <w:p w:rsidR="006753C6" w:rsidRPr="0017226C" w:rsidRDefault="006753C6" w:rsidP="006753C6">
      <w:pPr>
        <w:ind w:firstLine="709"/>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bCs w:val="0"/>
          <w:i/>
          <w:iCs/>
          <w:sz w:val="26"/>
          <w:szCs w:val="26"/>
        </w:rPr>
        <w:t xml:space="preserve">1.8 lentelė. </w:t>
      </w:r>
      <w:r w:rsidRPr="0017226C">
        <w:rPr>
          <w:rFonts w:ascii="Times New Roman" w:hAnsi="Times New Roman" w:cs="Times New Roman"/>
          <w:sz w:val="26"/>
          <w:szCs w:val="26"/>
        </w:rPr>
        <w:t>D</w:t>
      </w:r>
      <w:r w:rsidRPr="0017226C">
        <w:rPr>
          <w:rFonts w:ascii="Times New Roman" w:eastAsia="TimesNewRoman" w:hAnsi="Times New Roman" w:cs="Times New Roman"/>
          <w:sz w:val="26"/>
          <w:szCs w:val="26"/>
        </w:rPr>
        <w:t>ė</w:t>
      </w:r>
      <w:r w:rsidRPr="0017226C">
        <w:rPr>
          <w:rFonts w:ascii="Times New Roman" w:hAnsi="Times New Roman" w:cs="Times New Roman"/>
          <w:sz w:val="26"/>
          <w:szCs w:val="26"/>
        </w:rPr>
        <w:t>l naudojamos atsinaujinan</w:t>
      </w:r>
      <w:r w:rsidRPr="0017226C">
        <w:rPr>
          <w:rFonts w:ascii="Times New Roman" w:eastAsia="TimesNewRoman" w:hAnsi="Times New Roman" w:cs="Times New Roman"/>
          <w:sz w:val="26"/>
          <w:szCs w:val="26"/>
        </w:rPr>
        <w:t>č</w:t>
      </w:r>
      <w:r w:rsidRPr="0017226C">
        <w:rPr>
          <w:rFonts w:ascii="Times New Roman" w:hAnsi="Times New Roman" w:cs="Times New Roman"/>
          <w:sz w:val="26"/>
          <w:szCs w:val="26"/>
        </w:rPr>
        <w:t>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ištekli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energijos sumaž</w:t>
      </w:r>
      <w:r w:rsidRPr="0017226C">
        <w:rPr>
          <w:rFonts w:ascii="Times New Roman" w:eastAsia="TimesNewRoman" w:hAnsi="Times New Roman" w:cs="Times New Roman"/>
          <w:sz w:val="26"/>
          <w:szCs w:val="26"/>
        </w:rPr>
        <w:t>ė</w:t>
      </w:r>
      <w:r w:rsidRPr="0017226C">
        <w:rPr>
          <w:rFonts w:ascii="Times New Roman" w:hAnsi="Times New Roman" w:cs="Times New Roman"/>
          <w:sz w:val="26"/>
          <w:szCs w:val="26"/>
        </w:rPr>
        <w:t>j</w:t>
      </w:r>
      <w:r w:rsidRPr="0017226C">
        <w:rPr>
          <w:rFonts w:ascii="Times New Roman" w:eastAsia="TimesNewRoman" w:hAnsi="Times New Roman" w:cs="Times New Roman"/>
          <w:sz w:val="26"/>
          <w:szCs w:val="26"/>
        </w:rPr>
        <w:t>ę</w:t>
      </w:r>
      <w:r w:rsidRPr="0017226C">
        <w:rPr>
          <w:rFonts w:ascii="Times New Roman" w:hAnsi="Times New Roman" w:cs="Times New Roman"/>
          <w:sz w:val="26"/>
          <w:szCs w:val="26"/>
        </w:rPr>
        <w:t>s grynasis išmetam</w:t>
      </w:r>
      <w:r w:rsidRPr="0017226C">
        <w:rPr>
          <w:rFonts w:ascii="Times New Roman" w:eastAsia="TimesNewRoman" w:hAnsi="Times New Roman" w:cs="Times New Roman"/>
          <w:sz w:val="26"/>
          <w:szCs w:val="26"/>
        </w:rPr>
        <w:t>ų</w:t>
      </w:r>
      <w:r w:rsidRPr="0017226C">
        <w:rPr>
          <w:rFonts w:ascii="Times New Roman" w:hAnsi="Times New Roman" w:cs="Times New Roman"/>
          <w:sz w:val="26"/>
          <w:szCs w:val="26"/>
        </w:rPr>
        <w:t>j</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šiltnamio efekt</w:t>
      </w:r>
      <w:r w:rsidRPr="0017226C">
        <w:rPr>
          <w:rFonts w:ascii="Times New Roman" w:eastAsia="TimesNewRoman" w:hAnsi="Times New Roman" w:cs="Times New Roman"/>
          <w:sz w:val="26"/>
          <w:szCs w:val="26"/>
        </w:rPr>
        <w:t xml:space="preserve">ą </w:t>
      </w:r>
      <w:r w:rsidRPr="0017226C">
        <w:rPr>
          <w:rFonts w:ascii="Times New Roman" w:hAnsi="Times New Roman" w:cs="Times New Roman"/>
          <w:sz w:val="26"/>
          <w:szCs w:val="26"/>
        </w:rPr>
        <w:t>sukelian</w:t>
      </w:r>
      <w:r w:rsidRPr="0017226C">
        <w:rPr>
          <w:rFonts w:ascii="Times New Roman" w:eastAsia="TimesNewRoman" w:hAnsi="Times New Roman" w:cs="Times New Roman"/>
          <w:sz w:val="26"/>
          <w:szCs w:val="26"/>
        </w:rPr>
        <w:t>č</w:t>
      </w:r>
      <w:r w:rsidRPr="0017226C">
        <w:rPr>
          <w:rFonts w:ascii="Times New Roman" w:hAnsi="Times New Roman" w:cs="Times New Roman"/>
          <w:sz w:val="26"/>
          <w:szCs w:val="26"/>
        </w:rPr>
        <w:t>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duj</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(toliau – ŠESD) kiekis (t</w:t>
      </w:r>
      <w:r w:rsidRPr="0017226C">
        <w:rPr>
          <w:rFonts w:ascii="Times New Roman" w:eastAsia="TimesNewRoman" w:hAnsi="Times New Roman" w:cs="Times New Roman"/>
          <w:sz w:val="26"/>
          <w:szCs w:val="26"/>
        </w:rPr>
        <w:t>ū</w:t>
      </w:r>
      <w:r w:rsidRPr="0017226C">
        <w:rPr>
          <w:rFonts w:ascii="Times New Roman" w:hAnsi="Times New Roman" w:cs="Times New Roman"/>
          <w:sz w:val="26"/>
          <w:szCs w:val="26"/>
        </w:rPr>
        <w:t>kst. t CO2ekv.) 2011–2012 metais [3]</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9"/>
        <w:gridCol w:w="1842"/>
        <w:gridCol w:w="1763"/>
      </w:tblGrid>
      <w:tr w:rsidR="006753C6" w:rsidRPr="0017226C" w:rsidTr="006753C6">
        <w:tc>
          <w:tcPr>
            <w:tcW w:w="5529" w:type="dxa"/>
            <w:vMerge w:val="restart"/>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Aplinkosaugos aspektai</w:t>
            </w:r>
          </w:p>
        </w:tc>
        <w:tc>
          <w:tcPr>
            <w:tcW w:w="1842"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sz w:val="26"/>
                <w:szCs w:val="26"/>
              </w:rPr>
            </w:pPr>
            <w:r w:rsidRPr="0017226C">
              <w:rPr>
                <w:rFonts w:ascii="Times New Roman" w:hAnsi="Times New Roman" w:cs="Times New Roman"/>
                <w:b/>
                <w:sz w:val="26"/>
                <w:szCs w:val="26"/>
              </w:rPr>
              <w:t>2011</w:t>
            </w:r>
          </w:p>
        </w:tc>
        <w:tc>
          <w:tcPr>
            <w:tcW w:w="1763"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sz w:val="26"/>
                <w:szCs w:val="26"/>
              </w:rPr>
            </w:pPr>
            <w:r w:rsidRPr="0017226C">
              <w:rPr>
                <w:rFonts w:ascii="Times New Roman" w:hAnsi="Times New Roman" w:cs="Times New Roman"/>
                <w:b/>
                <w:sz w:val="26"/>
                <w:szCs w:val="26"/>
              </w:rPr>
              <w:t>2012</w:t>
            </w:r>
          </w:p>
        </w:tc>
      </w:tr>
      <w:tr w:rsidR="006753C6" w:rsidRPr="0017226C" w:rsidTr="006753C6">
        <w:tc>
          <w:tcPr>
            <w:tcW w:w="5529" w:type="dxa"/>
            <w:vMerge/>
            <w:shd w:val="clear" w:color="auto" w:fill="D9D9D9"/>
          </w:tcPr>
          <w:p w:rsidR="006753C6" w:rsidRPr="0017226C" w:rsidRDefault="006753C6" w:rsidP="006753C6">
            <w:pPr>
              <w:autoSpaceDE w:val="0"/>
              <w:autoSpaceDN w:val="0"/>
              <w:adjustRightInd w:val="0"/>
              <w:rPr>
                <w:rFonts w:ascii="Times New Roman" w:hAnsi="Times New Roman" w:cs="Times New Roman"/>
                <w:sz w:val="26"/>
                <w:szCs w:val="26"/>
              </w:rPr>
            </w:pPr>
          </w:p>
        </w:tc>
        <w:tc>
          <w:tcPr>
            <w:tcW w:w="3605" w:type="dxa"/>
            <w:gridSpan w:val="2"/>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tūkst. t CO2ekv.</w:t>
            </w:r>
          </w:p>
        </w:tc>
      </w:tr>
      <w:tr w:rsidR="006753C6" w:rsidRPr="0017226C" w:rsidTr="006753C6">
        <w:tc>
          <w:tcPr>
            <w:tcW w:w="5529" w:type="dxa"/>
            <w:shd w:val="clear" w:color="auto" w:fill="auto"/>
          </w:tcPr>
          <w:p w:rsidR="006753C6" w:rsidRPr="0017226C" w:rsidRDefault="006753C6" w:rsidP="006753C6">
            <w:pPr>
              <w:autoSpaceDE w:val="0"/>
              <w:autoSpaceDN w:val="0"/>
              <w:adjustRightInd w:val="0"/>
              <w:rPr>
                <w:rFonts w:ascii="Times New Roman" w:hAnsi="Times New Roman" w:cs="Times New Roman"/>
                <w:sz w:val="26"/>
                <w:szCs w:val="26"/>
              </w:rPr>
            </w:pPr>
            <w:r w:rsidRPr="0017226C">
              <w:rPr>
                <w:rFonts w:ascii="Times New Roman" w:hAnsi="Times New Roman" w:cs="Times New Roman"/>
                <w:bCs w:val="0"/>
                <w:iCs/>
                <w:sz w:val="26"/>
                <w:szCs w:val="26"/>
              </w:rPr>
              <w:t>Bendras grynasis sumažintas išmetamųjų ŠESD kiekis naudojant atsinaujinančių išteklių energiją</w:t>
            </w:r>
          </w:p>
        </w:tc>
        <w:tc>
          <w:tcPr>
            <w:tcW w:w="184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iCs/>
                <w:sz w:val="26"/>
                <w:szCs w:val="26"/>
              </w:rPr>
            </w:pPr>
            <w:r w:rsidRPr="0017226C">
              <w:rPr>
                <w:rFonts w:ascii="Times New Roman" w:hAnsi="Times New Roman" w:cs="Times New Roman"/>
                <w:bCs w:val="0"/>
                <w:iCs/>
                <w:sz w:val="26"/>
                <w:szCs w:val="26"/>
              </w:rPr>
              <w:t>1427,56</w:t>
            </w:r>
          </w:p>
        </w:tc>
        <w:tc>
          <w:tcPr>
            <w:tcW w:w="176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bCs w:val="0"/>
                <w:iCs/>
                <w:sz w:val="26"/>
                <w:szCs w:val="26"/>
              </w:rPr>
              <w:t>1624,29</w:t>
            </w:r>
          </w:p>
        </w:tc>
      </w:tr>
      <w:tr w:rsidR="006753C6" w:rsidRPr="0017226C" w:rsidTr="006753C6">
        <w:tc>
          <w:tcPr>
            <w:tcW w:w="5529" w:type="dxa"/>
            <w:shd w:val="clear" w:color="auto" w:fill="auto"/>
          </w:tcPr>
          <w:p w:rsidR="006753C6" w:rsidRPr="0017226C" w:rsidRDefault="006753C6" w:rsidP="006753C6">
            <w:pPr>
              <w:autoSpaceDE w:val="0"/>
              <w:autoSpaceDN w:val="0"/>
              <w:adjustRightInd w:val="0"/>
              <w:rPr>
                <w:rFonts w:ascii="Times New Roman" w:hAnsi="Times New Roman" w:cs="Times New Roman"/>
                <w:sz w:val="26"/>
                <w:szCs w:val="26"/>
              </w:rPr>
            </w:pPr>
            <w:r w:rsidRPr="0017226C">
              <w:rPr>
                <w:rFonts w:ascii="Times New Roman" w:hAnsi="Times New Roman" w:cs="Times New Roman"/>
                <w:sz w:val="26"/>
                <w:szCs w:val="26"/>
              </w:rPr>
              <w:t>Grynasis sumažintas išmetam</w:t>
            </w:r>
            <w:r w:rsidRPr="0017226C">
              <w:rPr>
                <w:rFonts w:ascii="Times New Roman" w:eastAsia="TimesNewRoman" w:hAnsi="Times New Roman" w:cs="Times New Roman"/>
                <w:sz w:val="26"/>
                <w:szCs w:val="26"/>
              </w:rPr>
              <w:t>ų</w:t>
            </w:r>
            <w:r w:rsidRPr="0017226C">
              <w:rPr>
                <w:rFonts w:ascii="Times New Roman" w:hAnsi="Times New Roman" w:cs="Times New Roman"/>
                <w:sz w:val="26"/>
                <w:szCs w:val="26"/>
              </w:rPr>
              <w:t>j</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ŠESD kiekis naudojant iš atsinaujinan</w:t>
            </w:r>
            <w:r w:rsidRPr="0017226C">
              <w:rPr>
                <w:rFonts w:ascii="Times New Roman" w:eastAsia="TimesNewRoman" w:hAnsi="Times New Roman" w:cs="Times New Roman"/>
                <w:sz w:val="26"/>
                <w:szCs w:val="26"/>
              </w:rPr>
              <w:t>č</w:t>
            </w:r>
            <w:r w:rsidRPr="0017226C">
              <w:rPr>
                <w:rFonts w:ascii="Times New Roman" w:hAnsi="Times New Roman" w:cs="Times New Roman"/>
                <w:sz w:val="26"/>
                <w:szCs w:val="26"/>
              </w:rPr>
              <w:t>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ištekli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pagamint</w:t>
            </w:r>
            <w:r w:rsidRPr="0017226C">
              <w:rPr>
                <w:rFonts w:ascii="Times New Roman" w:eastAsia="TimesNewRoman" w:hAnsi="Times New Roman" w:cs="Times New Roman"/>
                <w:sz w:val="26"/>
                <w:szCs w:val="26"/>
              </w:rPr>
              <w:t xml:space="preserve">ą </w:t>
            </w:r>
            <w:r w:rsidRPr="0017226C">
              <w:rPr>
                <w:rFonts w:ascii="Times New Roman" w:hAnsi="Times New Roman" w:cs="Times New Roman"/>
                <w:sz w:val="26"/>
                <w:szCs w:val="26"/>
              </w:rPr>
              <w:t>elektros energij</w:t>
            </w:r>
            <w:r w:rsidRPr="0017226C">
              <w:rPr>
                <w:rFonts w:ascii="Times New Roman" w:eastAsia="TimesNewRoman" w:hAnsi="Times New Roman" w:cs="Times New Roman"/>
                <w:sz w:val="26"/>
                <w:szCs w:val="26"/>
              </w:rPr>
              <w:t>ą</w:t>
            </w:r>
          </w:p>
        </w:tc>
        <w:tc>
          <w:tcPr>
            <w:tcW w:w="184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861,3</w:t>
            </w:r>
          </w:p>
        </w:tc>
        <w:tc>
          <w:tcPr>
            <w:tcW w:w="176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924,2</w:t>
            </w:r>
          </w:p>
        </w:tc>
      </w:tr>
      <w:tr w:rsidR="006753C6" w:rsidRPr="0017226C" w:rsidTr="006753C6">
        <w:tc>
          <w:tcPr>
            <w:tcW w:w="5529" w:type="dxa"/>
            <w:shd w:val="clear" w:color="auto" w:fill="auto"/>
          </w:tcPr>
          <w:p w:rsidR="006753C6" w:rsidRPr="0017226C" w:rsidRDefault="006753C6" w:rsidP="006753C6">
            <w:pPr>
              <w:autoSpaceDE w:val="0"/>
              <w:autoSpaceDN w:val="0"/>
              <w:adjustRightInd w:val="0"/>
              <w:rPr>
                <w:rFonts w:ascii="Times New Roman" w:hAnsi="Times New Roman" w:cs="Times New Roman"/>
                <w:sz w:val="26"/>
                <w:szCs w:val="26"/>
              </w:rPr>
            </w:pPr>
            <w:r w:rsidRPr="0017226C">
              <w:rPr>
                <w:rFonts w:ascii="Times New Roman" w:hAnsi="Times New Roman" w:cs="Times New Roman"/>
                <w:sz w:val="26"/>
                <w:szCs w:val="26"/>
              </w:rPr>
              <w:t>Grynasis sumažintas išmetam</w:t>
            </w:r>
            <w:r w:rsidRPr="0017226C">
              <w:rPr>
                <w:rFonts w:ascii="Times New Roman" w:eastAsia="TimesNewRoman" w:hAnsi="Times New Roman" w:cs="Times New Roman"/>
                <w:sz w:val="26"/>
                <w:szCs w:val="26"/>
              </w:rPr>
              <w:t>ų</w:t>
            </w:r>
            <w:r w:rsidRPr="0017226C">
              <w:rPr>
                <w:rFonts w:ascii="Times New Roman" w:hAnsi="Times New Roman" w:cs="Times New Roman"/>
                <w:sz w:val="26"/>
                <w:szCs w:val="26"/>
              </w:rPr>
              <w:t>j</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ŠESD kiekis šildymui ir aušinimui naudojant iš atsinaujinan</w:t>
            </w:r>
            <w:r w:rsidRPr="0017226C">
              <w:rPr>
                <w:rFonts w:ascii="Times New Roman" w:eastAsia="TimesNewRoman" w:hAnsi="Times New Roman" w:cs="Times New Roman"/>
                <w:sz w:val="26"/>
                <w:szCs w:val="26"/>
              </w:rPr>
              <w:t>č</w:t>
            </w:r>
            <w:r w:rsidRPr="0017226C">
              <w:rPr>
                <w:rFonts w:ascii="Times New Roman" w:hAnsi="Times New Roman" w:cs="Times New Roman"/>
                <w:sz w:val="26"/>
                <w:szCs w:val="26"/>
              </w:rPr>
              <w:t>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ištekli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pagamint</w:t>
            </w:r>
            <w:r w:rsidRPr="0017226C">
              <w:rPr>
                <w:rFonts w:ascii="Times New Roman" w:eastAsia="TimesNewRoman" w:hAnsi="Times New Roman" w:cs="Times New Roman"/>
                <w:sz w:val="26"/>
                <w:szCs w:val="26"/>
              </w:rPr>
              <w:t xml:space="preserve">ą </w:t>
            </w:r>
            <w:r w:rsidRPr="0017226C">
              <w:rPr>
                <w:rFonts w:ascii="Times New Roman" w:hAnsi="Times New Roman" w:cs="Times New Roman"/>
                <w:sz w:val="26"/>
                <w:szCs w:val="26"/>
              </w:rPr>
              <w:t>energij</w:t>
            </w:r>
            <w:r w:rsidRPr="0017226C">
              <w:rPr>
                <w:rFonts w:ascii="Times New Roman" w:eastAsia="TimesNewRoman" w:hAnsi="Times New Roman" w:cs="Times New Roman"/>
                <w:sz w:val="26"/>
                <w:szCs w:val="26"/>
              </w:rPr>
              <w:t>ą</w:t>
            </w:r>
          </w:p>
        </w:tc>
        <w:tc>
          <w:tcPr>
            <w:tcW w:w="184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400,5</w:t>
            </w:r>
          </w:p>
        </w:tc>
        <w:tc>
          <w:tcPr>
            <w:tcW w:w="176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485,05</w:t>
            </w:r>
          </w:p>
        </w:tc>
      </w:tr>
      <w:tr w:rsidR="006753C6" w:rsidRPr="0017226C" w:rsidTr="006753C6">
        <w:tc>
          <w:tcPr>
            <w:tcW w:w="5529" w:type="dxa"/>
            <w:shd w:val="clear" w:color="auto" w:fill="auto"/>
          </w:tcPr>
          <w:p w:rsidR="006753C6" w:rsidRPr="0017226C" w:rsidRDefault="006753C6" w:rsidP="006753C6">
            <w:pPr>
              <w:autoSpaceDE w:val="0"/>
              <w:autoSpaceDN w:val="0"/>
              <w:adjustRightInd w:val="0"/>
              <w:rPr>
                <w:rFonts w:ascii="Times New Roman" w:hAnsi="Times New Roman" w:cs="Times New Roman"/>
                <w:sz w:val="26"/>
                <w:szCs w:val="26"/>
              </w:rPr>
            </w:pPr>
            <w:r w:rsidRPr="0017226C">
              <w:rPr>
                <w:rFonts w:ascii="Times New Roman" w:hAnsi="Times New Roman" w:cs="Times New Roman"/>
                <w:sz w:val="26"/>
                <w:szCs w:val="26"/>
              </w:rPr>
              <w:t>Grynasis sumažintas išmetam</w:t>
            </w:r>
            <w:r w:rsidRPr="0017226C">
              <w:rPr>
                <w:rFonts w:ascii="Times New Roman" w:eastAsia="TimesNewRoman" w:hAnsi="Times New Roman" w:cs="Times New Roman"/>
                <w:sz w:val="26"/>
                <w:szCs w:val="26"/>
              </w:rPr>
              <w:t>ų</w:t>
            </w:r>
            <w:r w:rsidRPr="0017226C">
              <w:rPr>
                <w:rFonts w:ascii="Times New Roman" w:hAnsi="Times New Roman" w:cs="Times New Roman"/>
                <w:sz w:val="26"/>
                <w:szCs w:val="26"/>
              </w:rPr>
              <w:t>j</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ŠESD kiekis transporto sektoriuje naudojant iš atsinaujinan</w:t>
            </w:r>
            <w:r w:rsidRPr="0017226C">
              <w:rPr>
                <w:rFonts w:ascii="Times New Roman" w:eastAsia="TimesNewRoman" w:hAnsi="Times New Roman" w:cs="Times New Roman"/>
                <w:sz w:val="26"/>
                <w:szCs w:val="26"/>
              </w:rPr>
              <w:t>č</w:t>
            </w:r>
            <w:r w:rsidRPr="0017226C">
              <w:rPr>
                <w:rFonts w:ascii="Times New Roman" w:hAnsi="Times New Roman" w:cs="Times New Roman"/>
                <w:sz w:val="26"/>
                <w:szCs w:val="26"/>
              </w:rPr>
              <w:t>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ištekli</w:t>
            </w:r>
            <w:r w:rsidRPr="0017226C">
              <w:rPr>
                <w:rFonts w:ascii="Times New Roman" w:eastAsia="TimesNewRoman" w:hAnsi="Times New Roman" w:cs="Times New Roman"/>
                <w:sz w:val="26"/>
                <w:szCs w:val="26"/>
              </w:rPr>
              <w:t xml:space="preserve">ų </w:t>
            </w:r>
            <w:r w:rsidRPr="0017226C">
              <w:rPr>
                <w:rFonts w:ascii="Times New Roman" w:hAnsi="Times New Roman" w:cs="Times New Roman"/>
                <w:sz w:val="26"/>
                <w:szCs w:val="26"/>
              </w:rPr>
              <w:t>pagamint</w:t>
            </w:r>
            <w:r w:rsidRPr="0017226C">
              <w:rPr>
                <w:rFonts w:ascii="Times New Roman" w:eastAsia="TimesNewRoman" w:hAnsi="Times New Roman" w:cs="Times New Roman"/>
                <w:sz w:val="26"/>
                <w:szCs w:val="26"/>
              </w:rPr>
              <w:t xml:space="preserve">ą </w:t>
            </w:r>
            <w:r w:rsidRPr="0017226C">
              <w:rPr>
                <w:rFonts w:ascii="Times New Roman" w:hAnsi="Times New Roman" w:cs="Times New Roman"/>
                <w:sz w:val="26"/>
                <w:szCs w:val="26"/>
              </w:rPr>
              <w:t>elektros energij</w:t>
            </w:r>
            <w:r w:rsidRPr="0017226C">
              <w:rPr>
                <w:rFonts w:ascii="Times New Roman" w:eastAsia="TimesNewRoman" w:hAnsi="Times New Roman" w:cs="Times New Roman"/>
                <w:sz w:val="26"/>
                <w:szCs w:val="26"/>
              </w:rPr>
              <w:t>ą</w:t>
            </w:r>
          </w:p>
        </w:tc>
        <w:tc>
          <w:tcPr>
            <w:tcW w:w="184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165,76</w:t>
            </w:r>
          </w:p>
        </w:tc>
        <w:tc>
          <w:tcPr>
            <w:tcW w:w="176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sz w:val="26"/>
                <w:szCs w:val="26"/>
              </w:rPr>
              <w:t>215,04</w:t>
            </w:r>
          </w:p>
        </w:tc>
      </w:tr>
    </w:tbl>
    <w:p w:rsidR="006753C6" w:rsidRPr="0017226C" w:rsidRDefault="006753C6" w:rsidP="006753C6">
      <w:pPr>
        <w:ind w:firstLine="720"/>
        <w:rPr>
          <w:rFonts w:ascii="Times New Roman" w:hAnsi="Times New Roman" w:cs="Times New Roman"/>
          <w:sz w:val="26"/>
          <w:szCs w:val="26"/>
          <w:lang w:eastAsia="lt-LT"/>
        </w:rPr>
      </w:pPr>
    </w:p>
    <w:p w:rsidR="006753C6" w:rsidRPr="0017226C" w:rsidRDefault="006753C6" w:rsidP="006753C6">
      <w:pPr>
        <w:ind w:firstLine="720"/>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Kietoji biomasė yra vienas labiausiai paplitusių ir plačiausiai naudojamų atsinaujinančių energijos šaltinių. Lietuvoje iš šios kuro rūšies gaunama apie 940 </w:t>
      </w:r>
      <w:r w:rsidRPr="0017226C">
        <w:rPr>
          <w:rFonts w:ascii="Times New Roman" w:hAnsi="Times New Roman" w:cs="Times New Roman"/>
          <w:i/>
          <w:sz w:val="26"/>
          <w:szCs w:val="26"/>
          <w:lang w:eastAsia="lt-LT"/>
        </w:rPr>
        <w:t>ktne</w:t>
      </w:r>
      <w:r w:rsidRPr="0017226C">
        <w:rPr>
          <w:rFonts w:ascii="Times New Roman" w:hAnsi="Times New Roman" w:cs="Times New Roman"/>
          <w:sz w:val="26"/>
          <w:szCs w:val="26"/>
          <w:lang w:eastAsia="lt-LT"/>
        </w:rPr>
        <w:t xml:space="preserve"> t.y. net 85 % energijos nuo visos atsinaujinančios energetikos. </w:t>
      </w:r>
    </w:p>
    <w:p w:rsidR="006753C6" w:rsidRPr="0017226C" w:rsidRDefault="006753C6" w:rsidP="006753C6">
      <w:pPr>
        <w:ind w:firstLine="720"/>
        <w:rPr>
          <w:rFonts w:ascii="Times New Roman" w:hAnsi="Times New Roman" w:cs="Times New Roman"/>
          <w:sz w:val="26"/>
          <w:szCs w:val="26"/>
        </w:rPr>
      </w:pPr>
      <w:r w:rsidRPr="0017226C">
        <w:rPr>
          <w:rFonts w:ascii="Times New Roman" w:hAnsi="Times New Roman" w:cs="Times New Roman"/>
          <w:sz w:val="26"/>
          <w:szCs w:val="26"/>
          <w:lang w:eastAsia="lt-LT"/>
        </w:rPr>
        <w:t xml:space="preserve">Visose ES šalyse 2010 m. iš biokuro gauta </w:t>
      </w:r>
      <w:r w:rsidRPr="0017226C">
        <w:rPr>
          <w:rFonts w:ascii="Times New Roman" w:hAnsi="Times New Roman" w:cs="Times New Roman"/>
          <w:bCs w:val="0"/>
          <w:sz w:val="26"/>
          <w:szCs w:val="26"/>
        </w:rPr>
        <w:t xml:space="preserve">118.220 ktne energijos. Iš šio kiekio </w:t>
      </w:r>
      <w:r w:rsidRPr="0017226C">
        <w:rPr>
          <w:rFonts w:ascii="Times New Roman" w:hAnsi="Times New Roman" w:cs="Times New Roman"/>
          <w:sz w:val="26"/>
          <w:szCs w:val="26"/>
        </w:rPr>
        <w:t>38.970 ktne (33%) suvartota namų ūkiuose, 37.671 ktne (32%) – elektrinėse, 4.422 ktne (4%) – katilinėse. Didžiausios biomasės rinkos: Vokietija – 25.567 ktne, Skandinavija – 22.521 ktne,  Prancūzija – 14.522 ktne [4].</w:t>
      </w:r>
    </w:p>
    <w:p w:rsidR="006753C6" w:rsidRDefault="006753C6" w:rsidP="006753C6">
      <w:pPr>
        <w:ind w:firstLine="720"/>
        <w:rPr>
          <w:rFonts w:ascii="Times New Roman" w:hAnsi="Times New Roman" w:cs="Times New Roman"/>
          <w:sz w:val="26"/>
          <w:szCs w:val="26"/>
          <w:lang w:eastAsia="lt-LT"/>
        </w:rPr>
      </w:pPr>
    </w:p>
    <w:p w:rsidR="00DB7D9B" w:rsidRDefault="00DB7D9B" w:rsidP="006753C6">
      <w:pPr>
        <w:ind w:firstLine="720"/>
        <w:rPr>
          <w:rFonts w:ascii="Times New Roman" w:hAnsi="Times New Roman" w:cs="Times New Roman"/>
          <w:sz w:val="26"/>
          <w:szCs w:val="26"/>
          <w:lang w:eastAsia="lt-LT"/>
        </w:rPr>
      </w:pPr>
    </w:p>
    <w:p w:rsidR="00DB7D9B" w:rsidRPr="0017226C" w:rsidRDefault="00DB7D9B" w:rsidP="006753C6">
      <w:pPr>
        <w:ind w:firstLine="720"/>
        <w:rPr>
          <w:rFonts w:ascii="Times New Roman" w:hAnsi="Times New Roman" w:cs="Times New Roman"/>
          <w:sz w:val="26"/>
          <w:szCs w:val="26"/>
          <w:lang w:eastAsia="lt-LT"/>
        </w:rPr>
      </w:pPr>
    </w:p>
    <w:p w:rsidR="006753C6" w:rsidRPr="0017226C" w:rsidRDefault="006753C6" w:rsidP="006753C6">
      <w:pPr>
        <w:ind w:firstLine="720"/>
        <w:rPr>
          <w:rFonts w:ascii="Times New Roman" w:hAnsi="Times New Roman" w:cs="Times New Roman"/>
          <w:b/>
          <w:sz w:val="26"/>
          <w:szCs w:val="26"/>
          <w:lang w:eastAsia="lt-LT"/>
        </w:rPr>
      </w:pPr>
      <w:r w:rsidRPr="0017226C">
        <w:rPr>
          <w:rFonts w:ascii="Times New Roman" w:hAnsi="Times New Roman" w:cs="Times New Roman"/>
          <w:b/>
          <w:sz w:val="26"/>
          <w:szCs w:val="26"/>
          <w:lang w:eastAsia="lt-LT"/>
        </w:rPr>
        <w:lastRenderedPageBreak/>
        <w:t>Miško kuras Suomijos energetikos sektoriuje.</w:t>
      </w:r>
    </w:p>
    <w:p w:rsidR="006753C6" w:rsidRPr="0017226C" w:rsidRDefault="006753C6" w:rsidP="006753C6">
      <w:pPr>
        <w:ind w:firstLine="720"/>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Kaimyninė šalis Suomija yra sukaupusi didelę ir vertingą miško kuro naudojimo energetikai patirtį. Suomija turi apie 10 kartų didesnį miškų plotą už Lietuvą ir beveik du kartus (1,8) daugiau gyventojų.  </w:t>
      </w:r>
    </w:p>
    <w:p w:rsidR="006753C6" w:rsidRPr="0017226C" w:rsidRDefault="006753C6" w:rsidP="006753C6">
      <w:pPr>
        <w:ind w:firstLine="720"/>
        <w:rPr>
          <w:rFonts w:ascii="Times New Roman" w:hAnsi="Times New Roman" w:cs="Times New Roman"/>
          <w:sz w:val="26"/>
          <w:szCs w:val="26"/>
        </w:rPr>
      </w:pPr>
      <w:r w:rsidRPr="0017226C">
        <w:rPr>
          <w:rFonts w:ascii="Times New Roman" w:hAnsi="Times New Roman" w:cs="Times New Roman"/>
          <w:sz w:val="26"/>
          <w:szCs w:val="26"/>
        </w:rPr>
        <w:t xml:space="preserve">Iš viso 2012 m. Suomijoje sunaudotos energijos kiekis buvo 1376 PJ.  Iš šio kiekio 332 PJ gauta iš miško kuro (1.9 lentelė). </w:t>
      </w:r>
    </w:p>
    <w:p w:rsidR="006753C6" w:rsidRPr="0017226C" w:rsidRDefault="006753C6" w:rsidP="006753C6">
      <w:pPr>
        <w:ind w:firstLine="720"/>
        <w:rPr>
          <w:rFonts w:ascii="Times New Roman" w:hAnsi="Times New Roman" w:cs="Times New Roman"/>
          <w:sz w:val="26"/>
          <w:szCs w:val="26"/>
        </w:rPr>
      </w:pPr>
    </w:p>
    <w:p w:rsidR="006753C6" w:rsidRDefault="006753C6" w:rsidP="00476A0A">
      <w:pPr>
        <w:numPr>
          <w:ilvl w:val="1"/>
          <w:numId w:val="37"/>
        </w:numPr>
        <w:tabs>
          <w:tab w:val="left" w:pos="426"/>
        </w:tabs>
        <w:spacing w:after="0"/>
        <w:ind w:hanging="1080"/>
        <w:jc w:val="left"/>
        <w:rPr>
          <w:rFonts w:ascii="Times New Roman" w:hAnsi="Times New Roman" w:cs="Times New Roman"/>
          <w:sz w:val="26"/>
          <w:szCs w:val="26"/>
        </w:rPr>
      </w:pPr>
      <w:r w:rsidRPr="0017226C">
        <w:rPr>
          <w:rFonts w:ascii="Times New Roman" w:hAnsi="Times New Roman" w:cs="Times New Roman"/>
          <w:b/>
          <w:i/>
          <w:sz w:val="26"/>
          <w:szCs w:val="26"/>
        </w:rPr>
        <w:t>lentelė.</w:t>
      </w:r>
      <w:r w:rsidRPr="0017226C">
        <w:rPr>
          <w:rFonts w:ascii="Times New Roman" w:hAnsi="Times New Roman" w:cs="Times New Roman"/>
          <w:sz w:val="26"/>
          <w:szCs w:val="26"/>
        </w:rPr>
        <w:t xml:space="preserve"> Suomijoje sunaudotos energijos struktūra 2012 m. [5]</w:t>
      </w:r>
    </w:p>
    <w:p w:rsidR="00DB7D9B" w:rsidRPr="00DB7D9B" w:rsidRDefault="00DB7D9B" w:rsidP="00DB7D9B">
      <w:pPr>
        <w:tabs>
          <w:tab w:val="left" w:pos="426"/>
        </w:tabs>
        <w:spacing w:after="0"/>
        <w:ind w:left="1080"/>
        <w:jc w:val="left"/>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6"/>
        <w:gridCol w:w="4548"/>
      </w:tblGrid>
      <w:tr w:rsidR="006753C6" w:rsidRPr="0017226C" w:rsidTr="006753C6">
        <w:trPr>
          <w:trHeight w:val="536"/>
        </w:trPr>
        <w:tc>
          <w:tcPr>
            <w:tcW w:w="4666"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Energijos gavybos šaltinis</w:t>
            </w:r>
          </w:p>
        </w:tc>
        <w:tc>
          <w:tcPr>
            <w:tcW w:w="4548"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 xml:space="preserve">Pagamintos energijos kiekis </w:t>
            </w:r>
            <w:r w:rsidRPr="0017226C">
              <w:rPr>
                <w:rFonts w:ascii="Times New Roman" w:hAnsi="Times New Roman" w:cs="Times New Roman"/>
                <w:b/>
                <w:i/>
                <w:sz w:val="26"/>
                <w:szCs w:val="26"/>
              </w:rPr>
              <w:t>PJ</w:t>
            </w:r>
          </w:p>
        </w:tc>
      </w:tr>
      <w:tr w:rsidR="006753C6" w:rsidRPr="0017226C" w:rsidTr="006753C6">
        <w:trPr>
          <w:trHeight w:val="337"/>
        </w:trPr>
        <w:tc>
          <w:tcPr>
            <w:tcW w:w="4666" w:type="dxa"/>
            <w:shd w:val="clear" w:color="auto" w:fill="auto"/>
            <w:vAlign w:val="center"/>
          </w:tcPr>
          <w:p w:rsidR="006753C6" w:rsidRPr="0017226C" w:rsidRDefault="006753C6" w:rsidP="00DB7D9B">
            <w:pPr>
              <w:spacing w:after="0"/>
              <w:rPr>
                <w:rFonts w:ascii="Times New Roman" w:hAnsi="Times New Roman" w:cs="Times New Roman"/>
                <w:sz w:val="26"/>
                <w:szCs w:val="26"/>
              </w:rPr>
            </w:pPr>
            <w:r w:rsidRPr="0017226C">
              <w:rPr>
                <w:rFonts w:ascii="Times New Roman" w:hAnsi="Times New Roman" w:cs="Times New Roman"/>
                <w:sz w:val="26"/>
                <w:szCs w:val="26"/>
              </w:rPr>
              <w:t>Miško kuras</w:t>
            </w:r>
          </w:p>
        </w:tc>
        <w:tc>
          <w:tcPr>
            <w:tcW w:w="4548" w:type="dxa"/>
            <w:shd w:val="clear" w:color="auto" w:fill="auto"/>
            <w:vAlign w:val="center"/>
          </w:tcPr>
          <w:p w:rsidR="006753C6" w:rsidRPr="0017226C" w:rsidRDefault="006753C6" w:rsidP="00DB7D9B">
            <w:pPr>
              <w:spacing w:after="0"/>
              <w:jc w:val="center"/>
              <w:rPr>
                <w:rFonts w:ascii="Times New Roman" w:hAnsi="Times New Roman" w:cs="Times New Roman"/>
                <w:sz w:val="26"/>
                <w:szCs w:val="26"/>
              </w:rPr>
            </w:pPr>
            <w:r w:rsidRPr="0017226C">
              <w:rPr>
                <w:rFonts w:ascii="Times New Roman" w:hAnsi="Times New Roman" w:cs="Times New Roman"/>
                <w:sz w:val="26"/>
                <w:szCs w:val="26"/>
              </w:rPr>
              <w:t>332</w:t>
            </w:r>
          </w:p>
        </w:tc>
      </w:tr>
      <w:tr w:rsidR="006753C6" w:rsidRPr="0017226C" w:rsidTr="006753C6">
        <w:trPr>
          <w:trHeight w:val="337"/>
        </w:trPr>
        <w:tc>
          <w:tcPr>
            <w:tcW w:w="4666" w:type="dxa"/>
            <w:shd w:val="clear" w:color="auto" w:fill="auto"/>
            <w:vAlign w:val="center"/>
          </w:tcPr>
          <w:p w:rsidR="006753C6" w:rsidRPr="0017226C" w:rsidRDefault="006753C6" w:rsidP="00DB7D9B">
            <w:pPr>
              <w:spacing w:after="0"/>
              <w:rPr>
                <w:rFonts w:ascii="Times New Roman" w:hAnsi="Times New Roman" w:cs="Times New Roman"/>
                <w:sz w:val="26"/>
                <w:szCs w:val="26"/>
              </w:rPr>
            </w:pPr>
            <w:r w:rsidRPr="0017226C">
              <w:rPr>
                <w:rFonts w:ascii="Times New Roman" w:hAnsi="Times New Roman" w:cs="Times New Roman"/>
                <w:sz w:val="26"/>
                <w:szCs w:val="26"/>
              </w:rPr>
              <w:t>Nafta</w:t>
            </w:r>
          </w:p>
        </w:tc>
        <w:tc>
          <w:tcPr>
            <w:tcW w:w="4548" w:type="dxa"/>
            <w:shd w:val="clear" w:color="auto" w:fill="auto"/>
            <w:vAlign w:val="center"/>
          </w:tcPr>
          <w:p w:rsidR="006753C6" w:rsidRPr="0017226C" w:rsidRDefault="006753C6" w:rsidP="00DB7D9B">
            <w:pPr>
              <w:spacing w:after="0"/>
              <w:jc w:val="center"/>
              <w:rPr>
                <w:rFonts w:ascii="Times New Roman" w:hAnsi="Times New Roman" w:cs="Times New Roman"/>
                <w:sz w:val="26"/>
                <w:szCs w:val="26"/>
              </w:rPr>
            </w:pPr>
            <w:r w:rsidRPr="0017226C">
              <w:rPr>
                <w:rFonts w:ascii="Times New Roman" w:hAnsi="Times New Roman" w:cs="Times New Roman"/>
                <w:sz w:val="26"/>
                <w:szCs w:val="26"/>
              </w:rPr>
              <w:t>327</w:t>
            </w:r>
          </w:p>
        </w:tc>
      </w:tr>
      <w:tr w:rsidR="006753C6" w:rsidRPr="0017226C" w:rsidTr="006753C6">
        <w:trPr>
          <w:trHeight w:val="337"/>
        </w:trPr>
        <w:tc>
          <w:tcPr>
            <w:tcW w:w="4666" w:type="dxa"/>
            <w:shd w:val="clear" w:color="auto" w:fill="auto"/>
            <w:vAlign w:val="center"/>
          </w:tcPr>
          <w:p w:rsidR="006753C6" w:rsidRPr="0017226C" w:rsidRDefault="006753C6" w:rsidP="00DB7D9B">
            <w:pPr>
              <w:spacing w:after="0"/>
              <w:rPr>
                <w:rFonts w:ascii="Times New Roman" w:hAnsi="Times New Roman" w:cs="Times New Roman"/>
                <w:sz w:val="26"/>
                <w:szCs w:val="26"/>
              </w:rPr>
            </w:pPr>
            <w:r w:rsidRPr="0017226C">
              <w:rPr>
                <w:rFonts w:ascii="Times New Roman" w:hAnsi="Times New Roman" w:cs="Times New Roman"/>
                <w:sz w:val="26"/>
                <w:szCs w:val="26"/>
              </w:rPr>
              <w:t>Atominė energija</w:t>
            </w:r>
          </w:p>
        </w:tc>
        <w:tc>
          <w:tcPr>
            <w:tcW w:w="4548" w:type="dxa"/>
            <w:shd w:val="clear" w:color="auto" w:fill="auto"/>
            <w:vAlign w:val="center"/>
          </w:tcPr>
          <w:p w:rsidR="006753C6" w:rsidRPr="0017226C" w:rsidRDefault="006753C6" w:rsidP="00DB7D9B">
            <w:pPr>
              <w:spacing w:after="0"/>
              <w:jc w:val="center"/>
              <w:rPr>
                <w:rFonts w:ascii="Times New Roman" w:hAnsi="Times New Roman" w:cs="Times New Roman"/>
                <w:sz w:val="26"/>
                <w:szCs w:val="26"/>
              </w:rPr>
            </w:pPr>
            <w:r w:rsidRPr="0017226C">
              <w:rPr>
                <w:rFonts w:ascii="Times New Roman" w:hAnsi="Times New Roman" w:cs="Times New Roman"/>
                <w:sz w:val="26"/>
                <w:szCs w:val="26"/>
              </w:rPr>
              <w:t>241</w:t>
            </w:r>
          </w:p>
        </w:tc>
      </w:tr>
      <w:tr w:rsidR="006753C6" w:rsidRPr="0017226C" w:rsidTr="006753C6">
        <w:trPr>
          <w:trHeight w:val="337"/>
        </w:trPr>
        <w:tc>
          <w:tcPr>
            <w:tcW w:w="4666" w:type="dxa"/>
            <w:shd w:val="clear" w:color="auto" w:fill="auto"/>
            <w:vAlign w:val="center"/>
          </w:tcPr>
          <w:p w:rsidR="006753C6" w:rsidRPr="0017226C" w:rsidRDefault="006753C6" w:rsidP="00DB7D9B">
            <w:pPr>
              <w:spacing w:after="0"/>
              <w:rPr>
                <w:rFonts w:ascii="Times New Roman" w:hAnsi="Times New Roman" w:cs="Times New Roman"/>
                <w:sz w:val="26"/>
                <w:szCs w:val="26"/>
              </w:rPr>
            </w:pPr>
            <w:r w:rsidRPr="0017226C">
              <w:rPr>
                <w:rFonts w:ascii="Times New Roman" w:hAnsi="Times New Roman" w:cs="Times New Roman"/>
                <w:sz w:val="26"/>
                <w:szCs w:val="26"/>
              </w:rPr>
              <w:t>Anglis</w:t>
            </w:r>
          </w:p>
        </w:tc>
        <w:tc>
          <w:tcPr>
            <w:tcW w:w="4548" w:type="dxa"/>
            <w:shd w:val="clear" w:color="auto" w:fill="auto"/>
            <w:vAlign w:val="center"/>
          </w:tcPr>
          <w:p w:rsidR="006753C6" w:rsidRPr="0017226C" w:rsidRDefault="006753C6" w:rsidP="00DB7D9B">
            <w:pPr>
              <w:spacing w:after="0"/>
              <w:jc w:val="center"/>
              <w:rPr>
                <w:rFonts w:ascii="Times New Roman" w:hAnsi="Times New Roman" w:cs="Times New Roman"/>
                <w:sz w:val="26"/>
                <w:szCs w:val="26"/>
              </w:rPr>
            </w:pPr>
            <w:r w:rsidRPr="0017226C">
              <w:rPr>
                <w:rFonts w:ascii="Times New Roman" w:hAnsi="Times New Roman" w:cs="Times New Roman"/>
                <w:sz w:val="26"/>
                <w:szCs w:val="26"/>
              </w:rPr>
              <w:t>130</w:t>
            </w:r>
          </w:p>
        </w:tc>
      </w:tr>
      <w:tr w:rsidR="006753C6" w:rsidRPr="0017226C" w:rsidTr="006753C6">
        <w:trPr>
          <w:trHeight w:val="337"/>
        </w:trPr>
        <w:tc>
          <w:tcPr>
            <w:tcW w:w="4666" w:type="dxa"/>
            <w:shd w:val="clear" w:color="auto" w:fill="auto"/>
            <w:vAlign w:val="center"/>
          </w:tcPr>
          <w:p w:rsidR="006753C6" w:rsidRPr="0017226C" w:rsidRDefault="006753C6" w:rsidP="00DB7D9B">
            <w:pPr>
              <w:spacing w:after="0"/>
              <w:rPr>
                <w:rFonts w:ascii="Times New Roman" w:hAnsi="Times New Roman" w:cs="Times New Roman"/>
                <w:sz w:val="26"/>
                <w:szCs w:val="26"/>
              </w:rPr>
            </w:pPr>
            <w:r w:rsidRPr="0017226C">
              <w:rPr>
                <w:rFonts w:ascii="Times New Roman" w:hAnsi="Times New Roman" w:cs="Times New Roman"/>
                <w:sz w:val="26"/>
                <w:szCs w:val="26"/>
              </w:rPr>
              <w:t>Gamtinės dujos</w:t>
            </w:r>
          </w:p>
        </w:tc>
        <w:tc>
          <w:tcPr>
            <w:tcW w:w="4548" w:type="dxa"/>
            <w:shd w:val="clear" w:color="auto" w:fill="auto"/>
            <w:vAlign w:val="center"/>
          </w:tcPr>
          <w:p w:rsidR="006753C6" w:rsidRPr="0017226C" w:rsidRDefault="006753C6" w:rsidP="00DB7D9B">
            <w:pPr>
              <w:spacing w:after="0"/>
              <w:jc w:val="center"/>
              <w:rPr>
                <w:rFonts w:ascii="Times New Roman" w:hAnsi="Times New Roman" w:cs="Times New Roman"/>
                <w:sz w:val="26"/>
                <w:szCs w:val="26"/>
              </w:rPr>
            </w:pPr>
            <w:r w:rsidRPr="0017226C">
              <w:rPr>
                <w:rFonts w:ascii="Times New Roman" w:hAnsi="Times New Roman" w:cs="Times New Roman"/>
                <w:sz w:val="26"/>
                <w:szCs w:val="26"/>
              </w:rPr>
              <w:t>116</w:t>
            </w:r>
          </w:p>
        </w:tc>
      </w:tr>
      <w:tr w:rsidR="006753C6" w:rsidRPr="0017226C" w:rsidTr="006753C6">
        <w:trPr>
          <w:trHeight w:val="337"/>
        </w:trPr>
        <w:tc>
          <w:tcPr>
            <w:tcW w:w="4666" w:type="dxa"/>
            <w:shd w:val="clear" w:color="auto" w:fill="auto"/>
            <w:vAlign w:val="center"/>
          </w:tcPr>
          <w:p w:rsidR="006753C6" w:rsidRPr="0017226C" w:rsidRDefault="006753C6" w:rsidP="00DB7D9B">
            <w:pPr>
              <w:spacing w:after="0"/>
              <w:rPr>
                <w:rFonts w:ascii="Times New Roman" w:hAnsi="Times New Roman" w:cs="Times New Roman"/>
                <w:sz w:val="26"/>
                <w:szCs w:val="26"/>
              </w:rPr>
            </w:pPr>
            <w:r w:rsidRPr="0017226C">
              <w:rPr>
                <w:rFonts w:ascii="Times New Roman" w:hAnsi="Times New Roman" w:cs="Times New Roman"/>
                <w:sz w:val="26"/>
                <w:szCs w:val="26"/>
              </w:rPr>
              <w:t>Durpės</w:t>
            </w:r>
          </w:p>
        </w:tc>
        <w:tc>
          <w:tcPr>
            <w:tcW w:w="4548" w:type="dxa"/>
            <w:shd w:val="clear" w:color="auto" w:fill="auto"/>
            <w:vAlign w:val="center"/>
          </w:tcPr>
          <w:p w:rsidR="006753C6" w:rsidRPr="0017226C" w:rsidRDefault="006753C6" w:rsidP="00DB7D9B">
            <w:pPr>
              <w:spacing w:after="0"/>
              <w:jc w:val="center"/>
              <w:rPr>
                <w:rFonts w:ascii="Times New Roman" w:hAnsi="Times New Roman" w:cs="Times New Roman"/>
                <w:sz w:val="26"/>
                <w:szCs w:val="26"/>
              </w:rPr>
            </w:pPr>
            <w:r w:rsidRPr="0017226C">
              <w:rPr>
                <w:rFonts w:ascii="Times New Roman" w:hAnsi="Times New Roman" w:cs="Times New Roman"/>
                <w:sz w:val="26"/>
                <w:szCs w:val="26"/>
              </w:rPr>
              <w:t>66</w:t>
            </w:r>
          </w:p>
        </w:tc>
      </w:tr>
      <w:tr w:rsidR="006753C6" w:rsidRPr="0017226C" w:rsidTr="006753C6">
        <w:trPr>
          <w:trHeight w:val="337"/>
        </w:trPr>
        <w:tc>
          <w:tcPr>
            <w:tcW w:w="4666" w:type="dxa"/>
            <w:shd w:val="clear" w:color="auto" w:fill="auto"/>
            <w:vAlign w:val="center"/>
          </w:tcPr>
          <w:p w:rsidR="006753C6" w:rsidRPr="0017226C" w:rsidRDefault="006753C6" w:rsidP="00DB7D9B">
            <w:pPr>
              <w:spacing w:after="0"/>
              <w:rPr>
                <w:rFonts w:ascii="Times New Roman" w:hAnsi="Times New Roman" w:cs="Times New Roman"/>
                <w:sz w:val="26"/>
                <w:szCs w:val="26"/>
              </w:rPr>
            </w:pPr>
            <w:r w:rsidRPr="0017226C">
              <w:rPr>
                <w:rFonts w:ascii="Times New Roman" w:hAnsi="Times New Roman" w:cs="Times New Roman"/>
                <w:sz w:val="26"/>
                <w:szCs w:val="26"/>
              </w:rPr>
              <w:t>Importas elektros</w:t>
            </w:r>
          </w:p>
        </w:tc>
        <w:tc>
          <w:tcPr>
            <w:tcW w:w="4548" w:type="dxa"/>
            <w:shd w:val="clear" w:color="auto" w:fill="auto"/>
            <w:vAlign w:val="center"/>
          </w:tcPr>
          <w:p w:rsidR="006753C6" w:rsidRPr="0017226C" w:rsidRDefault="006753C6" w:rsidP="00DB7D9B">
            <w:pPr>
              <w:spacing w:after="0"/>
              <w:jc w:val="center"/>
              <w:rPr>
                <w:rFonts w:ascii="Times New Roman" w:hAnsi="Times New Roman" w:cs="Times New Roman"/>
                <w:sz w:val="26"/>
                <w:szCs w:val="26"/>
              </w:rPr>
            </w:pPr>
            <w:r w:rsidRPr="0017226C">
              <w:rPr>
                <w:rFonts w:ascii="Times New Roman" w:hAnsi="Times New Roman" w:cs="Times New Roman"/>
                <w:sz w:val="26"/>
                <w:szCs w:val="26"/>
              </w:rPr>
              <w:t>63</w:t>
            </w:r>
          </w:p>
        </w:tc>
      </w:tr>
      <w:tr w:rsidR="006753C6" w:rsidRPr="0017226C" w:rsidTr="006753C6">
        <w:trPr>
          <w:trHeight w:val="337"/>
        </w:trPr>
        <w:tc>
          <w:tcPr>
            <w:tcW w:w="4666" w:type="dxa"/>
            <w:shd w:val="clear" w:color="auto" w:fill="auto"/>
            <w:vAlign w:val="center"/>
          </w:tcPr>
          <w:p w:rsidR="006753C6" w:rsidRPr="0017226C" w:rsidRDefault="006753C6" w:rsidP="00DB7D9B">
            <w:pPr>
              <w:spacing w:after="0"/>
              <w:rPr>
                <w:rFonts w:ascii="Times New Roman" w:hAnsi="Times New Roman" w:cs="Times New Roman"/>
                <w:sz w:val="26"/>
                <w:szCs w:val="26"/>
              </w:rPr>
            </w:pPr>
            <w:r w:rsidRPr="0017226C">
              <w:rPr>
                <w:rFonts w:ascii="Times New Roman" w:hAnsi="Times New Roman" w:cs="Times New Roman"/>
                <w:sz w:val="26"/>
                <w:szCs w:val="26"/>
              </w:rPr>
              <w:t>Hidroenergetika</w:t>
            </w:r>
          </w:p>
        </w:tc>
        <w:tc>
          <w:tcPr>
            <w:tcW w:w="4548" w:type="dxa"/>
            <w:shd w:val="clear" w:color="auto" w:fill="auto"/>
            <w:vAlign w:val="center"/>
          </w:tcPr>
          <w:p w:rsidR="006753C6" w:rsidRPr="0017226C" w:rsidRDefault="006753C6" w:rsidP="00DB7D9B">
            <w:pPr>
              <w:spacing w:after="0"/>
              <w:jc w:val="center"/>
              <w:rPr>
                <w:rFonts w:ascii="Times New Roman" w:hAnsi="Times New Roman" w:cs="Times New Roman"/>
                <w:sz w:val="26"/>
                <w:szCs w:val="26"/>
              </w:rPr>
            </w:pPr>
            <w:r w:rsidRPr="0017226C">
              <w:rPr>
                <w:rFonts w:ascii="Times New Roman" w:hAnsi="Times New Roman" w:cs="Times New Roman"/>
                <w:sz w:val="26"/>
                <w:szCs w:val="26"/>
              </w:rPr>
              <w:t>60</w:t>
            </w:r>
          </w:p>
        </w:tc>
      </w:tr>
      <w:tr w:rsidR="006753C6" w:rsidRPr="0017226C" w:rsidTr="006753C6">
        <w:trPr>
          <w:trHeight w:val="337"/>
        </w:trPr>
        <w:tc>
          <w:tcPr>
            <w:tcW w:w="4666" w:type="dxa"/>
            <w:shd w:val="clear" w:color="auto" w:fill="auto"/>
            <w:vAlign w:val="center"/>
          </w:tcPr>
          <w:p w:rsidR="006753C6" w:rsidRPr="0017226C" w:rsidRDefault="006753C6" w:rsidP="00DB7D9B">
            <w:pPr>
              <w:spacing w:after="0"/>
              <w:rPr>
                <w:rFonts w:ascii="Times New Roman" w:hAnsi="Times New Roman" w:cs="Times New Roman"/>
                <w:sz w:val="26"/>
                <w:szCs w:val="26"/>
              </w:rPr>
            </w:pPr>
            <w:r w:rsidRPr="0017226C">
              <w:rPr>
                <w:rFonts w:ascii="Times New Roman" w:hAnsi="Times New Roman" w:cs="Times New Roman"/>
                <w:sz w:val="26"/>
                <w:szCs w:val="26"/>
              </w:rPr>
              <w:t>Kita</w:t>
            </w:r>
          </w:p>
        </w:tc>
        <w:tc>
          <w:tcPr>
            <w:tcW w:w="4548" w:type="dxa"/>
            <w:shd w:val="clear" w:color="auto" w:fill="auto"/>
            <w:vAlign w:val="center"/>
          </w:tcPr>
          <w:p w:rsidR="006753C6" w:rsidRPr="0017226C" w:rsidRDefault="006753C6" w:rsidP="00DB7D9B">
            <w:pPr>
              <w:spacing w:after="0"/>
              <w:jc w:val="center"/>
              <w:rPr>
                <w:rFonts w:ascii="Times New Roman" w:hAnsi="Times New Roman" w:cs="Times New Roman"/>
                <w:sz w:val="26"/>
                <w:szCs w:val="26"/>
              </w:rPr>
            </w:pPr>
            <w:r w:rsidRPr="0017226C">
              <w:rPr>
                <w:rFonts w:ascii="Times New Roman" w:hAnsi="Times New Roman" w:cs="Times New Roman"/>
                <w:sz w:val="26"/>
                <w:szCs w:val="26"/>
              </w:rPr>
              <w:t>39</w:t>
            </w:r>
          </w:p>
        </w:tc>
      </w:tr>
      <w:tr w:rsidR="006753C6" w:rsidRPr="0017226C" w:rsidTr="006753C6">
        <w:trPr>
          <w:trHeight w:val="337"/>
        </w:trPr>
        <w:tc>
          <w:tcPr>
            <w:tcW w:w="4666" w:type="dxa"/>
            <w:shd w:val="clear" w:color="auto" w:fill="auto"/>
            <w:vAlign w:val="center"/>
          </w:tcPr>
          <w:p w:rsidR="006753C6" w:rsidRPr="0017226C" w:rsidRDefault="006753C6" w:rsidP="00DB7D9B">
            <w:pPr>
              <w:spacing w:after="0"/>
              <w:rPr>
                <w:rFonts w:ascii="Times New Roman" w:hAnsi="Times New Roman" w:cs="Times New Roman"/>
                <w:sz w:val="26"/>
                <w:szCs w:val="26"/>
              </w:rPr>
            </w:pPr>
            <w:r w:rsidRPr="0017226C">
              <w:rPr>
                <w:rFonts w:ascii="Times New Roman" w:hAnsi="Times New Roman" w:cs="Times New Roman"/>
                <w:sz w:val="26"/>
                <w:szCs w:val="26"/>
              </w:rPr>
              <w:t>Vėjas</w:t>
            </w:r>
          </w:p>
        </w:tc>
        <w:tc>
          <w:tcPr>
            <w:tcW w:w="4548" w:type="dxa"/>
            <w:shd w:val="clear" w:color="auto" w:fill="auto"/>
            <w:vAlign w:val="center"/>
          </w:tcPr>
          <w:p w:rsidR="006753C6" w:rsidRPr="0017226C" w:rsidRDefault="006753C6" w:rsidP="00DB7D9B">
            <w:pPr>
              <w:spacing w:after="0"/>
              <w:jc w:val="center"/>
              <w:rPr>
                <w:rFonts w:ascii="Times New Roman" w:hAnsi="Times New Roman" w:cs="Times New Roman"/>
                <w:sz w:val="26"/>
                <w:szCs w:val="26"/>
              </w:rPr>
            </w:pPr>
            <w:r w:rsidRPr="0017226C">
              <w:rPr>
                <w:rFonts w:ascii="Times New Roman" w:hAnsi="Times New Roman" w:cs="Times New Roman"/>
                <w:sz w:val="26"/>
                <w:szCs w:val="26"/>
              </w:rPr>
              <w:t>2</w:t>
            </w:r>
          </w:p>
        </w:tc>
      </w:tr>
    </w:tbl>
    <w:p w:rsidR="006753C6" w:rsidRPr="0017226C" w:rsidRDefault="006753C6" w:rsidP="006753C6">
      <w:pPr>
        <w:rPr>
          <w:rFonts w:ascii="Times New Roman" w:hAnsi="Times New Roman" w:cs="Times New Roman"/>
          <w:sz w:val="26"/>
          <w:szCs w:val="26"/>
        </w:rPr>
      </w:pPr>
    </w:p>
    <w:p w:rsidR="006753C6" w:rsidRPr="0017226C" w:rsidRDefault="006753C6" w:rsidP="006753C6">
      <w:pPr>
        <w:ind w:firstLine="720"/>
        <w:rPr>
          <w:rFonts w:ascii="Times New Roman" w:hAnsi="Times New Roman" w:cs="Times New Roman"/>
          <w:sz w:val="26"/>
          <w:szCs w:val="26"/>
        </w:rPr>
      </w:pPr>
      <w:r w:rsidRPr="0017226C">
        <w:rPr>
          <w:rFonts w:ascii="Times New Roman" w:hAnsi="Times New Roman" w:cs="Times New Roman"/>
          <w:sz w:val="26"/>
          <w:szCs w:val="26"/>
        </w:rPr>
        <w:t>Miško kuras Suomijoje 2012 m. tapo didžiausiu energetiniu ištekliumi. Iki tol daugiausiai energijos buvo gaunama iš naftos produktų. 2012 m. iš 332 PJ energijos gaunamos iš miško kuro, 141 PJ buvo pagamintas, naudojant celiuliozės įmonių atliekas (šalutinius produktus), pramoninei šilumai ir elektros energijai. 124 PJ taip pat pramoninei  šilumai ir elektros energijai gauta iš tam sunaudotos 17,8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miško fitomasės. Trečioji dalis – 67 PJ energijos sunaudota namų ūkiuose [5]. </w:t>
      </w:r>
    </w:p>
    <w:p w:rsidR="006753C6" w:rsidRPr="0017226C" w:rsidRDefault="006753C6" w:rsidP="006753C6">
      <w:pPr>
        <w:ind w:firstLine="720"/>
        <w:rPr>
          <w:rFonts w:ascii="Times New Roman" w:hAnsi="Times New Roman" w:cs="Times New Roman"/>
          <w:sz w:val="26"/>
          <w:szCs w:val="26"/>
        </w:rPr>
      </w:pPr>
      <w:r w:rsidRPr="0017226C">
        <w:rPr>
          <w:rFonts w:ascii="Times New Roman" w:hAnsi="Times New Roman" w:cs="Times New Roman"/>
          <w:sz w:val="26"/>
          <w:szCs w:val="26"/>
        </w:rPr>
        <w:t>Miško kuro, ypač susmulkintos miško fitomasės, ruošos apimtys Suomijoje sparčiai didėja ir didės ateityje (1.10 lentelė).</w:t>
      </w:r>
    </w:p>
    <w:p w:rsidR="006753C6" w:rsidRPr="0017226C" w:rsidRDefault="006753C6" w:rsidP="006753C6">
      <w:pPr>
        <w:ind w:firstLine="720"/>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i/>
          <w:sz w:val="26"/>
          <w:szCs w:val="26"/>
        </w:rPr>
        <w:t>1.10 lentelė.</w:t>
      </w:r>
      <w:r w:rsidRPr="0017226C">
        <w:rPr>
          <w:rFonts w:ascii="Times New Roman" w:hAnsi="Times New Roman" w:cs="Times New Roman"/>
          <w:sz w:val="26"/>
          <w:szCs w:val="26"/>
        </w:rPr>
        <w:t xml:space="preserve"> Susmulkintos miško fitomasės kiekio, naudojamo kurui, augimo tempai Suomijoje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ir % nuo visos nepramoninės fitomasės [5]</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1465"/>
        <w:gridCol w:w="1465"/>
        <w:gridCol w:w="2409"/>
        <w:gridCol w:w="2410"/>
      </w:tblGrid>
      <w:tr w:rsidR="006753C6" w:rsidRPr="0017226C" w:rsidTr="006753C6">
        <w:trPr>
          <w:trHeight w:val="480"/>
        </w:trPr>
        <w:tc>
          <w:tcPr>
            <w:tcW w:w="1465"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2003</w:t>
            </w:r>
          </w:p>
        </w:tc>
        <w:tc>
          <w:tcPr>
            <w:tcW w:w="1465"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2011</w:t>
            </w:r>
          </w:p>
        </w:tc>
        <w:tc>
          <w:tcPr>
            <w:tcW w:w="1465"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2020</w:t>
            </w:r>
          </w:p>
        </w:tc>
        <w:tc>
          <w:tcPr>
            <w:tcW w:w="4819" w:type="dxa"/>
            <w:gridSpan w:val="2"/>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Potencialas kurui</w:t>
            </w:r>
          </w:p>
        </w:tc>
      </w:tr>
      <w:tr w:rsidR="006753C6" w:rsidRPr="0017226C" w:rsidTr="006753C6">
        <w:trPr>
          <w:trHeight w:val="700"/>
        </w:trPr>
        <w:tc>
          <w:tcPr>
            <w:tcW w:w="1465" w:type="dxa"/>
            <w:vMerge/>
            <w:shd w:val="clear" w:color="auto" w:fill="D9D9D9"/>
            <w:vAlign w:val="center"/>
          </w:tcPr>
          <w:p w:rsidR="006753C6" w:rsidRPr="0017226C" w:rsidRDefault="006753C6" w:rsidP="006753C6">
            <w:pPr>
              <w:jc w:val="center"/>
              <w:rPr>
                <w:rFonts w:ascii="Times New Roman" w:hAnsi="Times New Roman" w:cs="Times New Roman"/>
                <w:b/>
                <w:sz w:val="26"/>
                <w:szCs w:val="26"/>
              </w:rPr>
            </w:pPr>
          </w:p>
        </w:tc>
        <w:tc>
          <w:tcPr>
            <w:tcW w:w="1465" w:type="dxa"/>
            <w:vMerge/>
            <w:shd w:val="clear" w:color="auto" w:fill="D9D9D9"/>
            <w:vAlign w:val="center"/>
          </w:tcPr>
          <w:p w:rsidR="006753C6" w:rsidRPr="0017226C" w:rsidRDefault="006753C6" w:rsidP="006753C6">
            <w:pPr>
              <w:jc w:val="center"/>
              <w:rPr>
                <w:rFonts w:ascii="Times New Roman" w:hAnsi="Times New Roman" w:cs="Times New Roman"/>
                <w:b/>
                <w:sz w:val="26"/>
                <w:szCs w:val="26"/>
              </w:rPr>
            </w:pPr>
          </w:p>
        </w:tc>
        <w:tc>
          <w:tcPr>
            <w:tcW w:w="1465" w:type="dxa"/>
            <w:vMerge/>
            <w:shd w:val="clear" w:color="auto" w:fill="D9D9D9"/>
            <w:vAlign w:val="center"/>
          </w:tcPr>
          <w:p w:rsidR="006753C6" w:rsidRPr="0017226C" w:rsidRDefault="006753C6" w:rsidP="006753C6">
            <w:pPr>
              <w:jc w:val="center"/>
              <w:rPr>
                <w:rFonts w:ascii="Times New Roman" w:hAnsi="Times New Roman" w:cs="Times New Roman"/>
                <w:b/>
                <w:sz w:val="26"/>
                <w:szCs w:val="26"/>
              </w:rPr>
            </w:pPr>
          </w:p>
        </w:tc>
        <w:tc>
          <w:tcPr>
            <w:tcW w:w="2409"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naudotinas kurui</w:t>
            </w:r>
          </w:p>
        </w:tc>
        <w:tc>
          <w:tcPr>
            <w:tcW w:w="2410"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visa nepramoninė fitomasė</w:t>
            </w:r>
          </w:p>
        </w:tc>
      </w:tr>
      <w:tr w:rsidR="006753C6" w:rsidRPr="0017226C" w:rsidTr="006753C6">
        <w:trPr>
          <w:trHeight w:val="379"/>
        </w:trPr>
        <w:tc>
          <w:tcPr>
            <w:tcW w:w="1465"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2,1 mln. m</w:t>
            </w:r>
            <w:r w:rsidRPr="0017226C">
              <w:rPr>
                <w:rFonts w:ascii="Times New Roman" w:hAnsi="Times New Roman" w:cs="Times New Roman"/>
                <w:sz w:val="26"/>
                <w:szCs w:val="26"/>
                <w:vertAlign w:val="superscript"/>
              </w:rPr>
              <w:t>3</w:t>
            </w:r>
          </w:p>
        </w:tc>
        <w:tc>
          <w:tcPr>
            <w:tcW w:w="1465"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7,5 mln. m</w:t>
            </w:r>
            <w:r w:rsidRPr="0017226C">
              <w:rPr>
                <w:rFonts w:ascii="Times New Roman" w:hAnsi="Times New Roman" w:cs="Times New Roman"/>
                <w:sz w:val="26"/>
                <w:szCs w:val="26"/>
                <w:vertAlign w:val="superscript"/>
              </w:rPr>
              <w:t>3</w:t>
            </w:r>
          </w:p>
        </w:tc>
        <w:tc>
          <w:tcPr>
            <w:tcW w:w="1465"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13,5 mln. m</w:t>
            </w:r>
            <w:r w:rsidRPr="0017226C">
              <w:rPr>
                <w:rFonts w:ascii="Times New Roman" w:hAnsi="Times New Roman" w:cs="Times New Roman"/>
                <w:sz w:val="26"/>
                <w:szCs w:val="26"/>
                <w:vertAlign w:val="superscript"/>
              </w:rPr>
              <w:t>3</w:t>
            </w:r>
          </w:p>
        </w:tc>
        <w:tc>
          <w:tcPr>
            <w:tcW w:w="240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25 mln. m</w:t>
            </w:r>
            <w:r w:rsidRPr="0017226C">
              <w:rPr>
                <w:rFonts w:ascii="Times New Roman" w:hAnsi="Times New Roman" w:cs="Times New Roman"/>
                <w:sz w:val="26"/>
                <w:szCs w:val="26"/>
                <w:vertAlign w:val="superscript"/>
              </w:rPr>
              <w:t>3</w:t>
            </w:r>
          </w:p>
        </w:tc>
        <w:tc>
          <w:tcPr>
            <w:tcW w:w="241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45 mln. m</w:t>
            </w:r>
            <w:r w:rsidRPr="0017226C">
              <w:rPr>
                <w:rFonts w:ascii="Times New Roman" w:hAnsi="Times New Roman" w:cs="Times New Roman"/>
                <w:sz w:val="26"/>
                <w:szCs w:val="26"/>
                <w:vertAlign w:val="superscript"/>
              </w:rPr>
              <w:t>3</w:t>
            </w:r>
          </w:p>
        </w:tc>
      </w:tr>
      <w:tr w:rsidR="006753C6" w:rsidRPr="0017226C" w:rsidTr="006753C6">
        <w:trPr>
          <w:trHeight w:val="379"/>
        </w:trPr>
        <w:tc>
          <w:tcPr>
            <w:tcW w:w="1465"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4,7 %</w:t>
            </w:r>
          </w:p>
        </w:tc>
        <w:tc>
          <w:tcPr>
            <w:tcW w:w="1465"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16 %</w:t>
            </w:r>
          </w:p>
        </w:tc>
        <w:tc>
          <w:tcPr>
            <w:tcW w:w="1465"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30 %</w:t>
            </w:r>
          </w:p>
        </w:tc>
        <w:tc>
          <w:tcPr>
            <w:tcW w:w="240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55 %</w:t>
            </w:r>
          </w:p>
        </w:tc>
        <w:tc>
          <w:tcPr>
            <w:tcW w:w="241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100  %</w:t>
            </w:r>
          </w:p>
        </w:tc>
      </w:tr>
    </w:tbl>
    <w:p w:rsidR="006753C6" w:rsidRPr="0017226C" w:rsidRDefault="006753C6" w:rsidP="006753C6">
      <w:pPr>
        <w:rPr>
          <w:rFonts w:ascii="Times New Roman" w:hAnsi="Times New Roman" w:cs="Times New Roman"/>
          <w:sz w:val="26"/>
          <w:szCs w:val="26"/>
        </w:rPr>
      </w:pPr>
    </w:p>
    <w:p w:rsidR="006753C6" w:rsidRPr="0017226C" w:rsidRDefault="006753C6" w:rsidP="006753C6">
      <w:pPr>
        <w:ind w:firstLine="720"/>
        <w:rPr>
          <w:rFonts w:ascii="Times New Roman" w:hAnsi="Times New Roman" w:cs="Times New Roman"/>
          <w:sz w:val="26"/>
          <w:szCs w:val="26"/>
        </w:rPr>
      </w:pPr>
      <w:r w:rsidRPr="0017226C">
        <w:rPr>
          <w:rFonts w:ascii="Times New Roman" w:hAnsi="Times New Roman" w:cs="Times New Roman"/>
          <w:sz w:val="26"/>
          <w:szCs w:val="26"/>
        </w:rPr>
        <w:lastRenderedPageBreak/>
        <w:t>Didžiausias susmulkintos miško fitomasės kiekis gaunamas iš ugdomaisiais kirtimais iškirstų smulkių medelių (41 %) ir medienos ruošos kirtimo atliekų (30 %). Dar 14 % susmulkintos fitomasės gaunama iš kelmų ir šaknų bei 7 % smulkinant apvaliąją medieną. Likęs 8 % susmulkintos fitomasės kiekis yra importuojamas [5].</w:t>
      </w:r>
    </w:p>
    <w:p w:rsidR="006753C6" w:rsidRPr="0017226C" w:rsidRDefault="006753C6" w:rsidP="006753C6">
      <w:pPr>
        <w:ind w:firstLine="720"/>
        <w:rPr>
          <w:rFonts w:ascii="Times New Roman" w:hAnsi="Times New Roman" w:cs="Times New Roman"/>
          <w:sz w:val="26"/>
          <w:szCs w:val="26"/>
        </w:rPr>
      </w:pPr>
      <w:r w:rsidRPr="0017226C">
        <w:rPr>
          <w:rFonts w:ascii="Times New Roman" w:hAnsi="Times New Roman" w:cs="Times New Roman"/>
          <w:sz w:val="26"/>
          <w:szCs w:val="26"/>
        </w:rPr>
        <w:t>Nepaisant sukauptos didelės patirties ruošiant miško kurą, Suomijos miškininkystės specialistai akcentuoja tokias dar ne visiškai išspręstas problemas:</w:t>
      </w:r>
    </w:p>
    <w:p w:rsidR="006753C6" w:rsidRPr="0017226C" w:rsidRDefault="006753C6" w:rsidP="00476A0A">
      <w:pPr>
        <w:numPr>
          <w:ilvl w:val="0"/>
          <w:numId w:val="38"/>
        </w:numPr>
        <w:spacing w:after="0"/>
        <w:jc w:val="left"/>
        <w:rPr>
          <w:rFonts w:ascii="Times New Roman" w:hAnsi="Times New Roman" w:cs="Times New Roman"/>
          <w:sz w:val="26"/>
          <w:szCs w:val="26"/>
        </w:rPr>
      </w:pPr>
      <w:r w:rsidRPr="0017226C">
        <w:rPr>
          <w:rFonts w:ascii="Times New Roman" w:hAnsi="Times New Roman" w:cs="Times New Roman"/>
          <w:sz w:val="26"/>
          <w:szCs w:val="26"/>
        </w:rPr>
        <w:t>Miško kuro matavimo metodologija,</w:t>
      </w:r>
    </w:p>
    <w:p w:rsidR="006753C6" w:rsidRPr="0017226C" w:rsidRDefault="006753C6" w:rsidP="00476A0A">
      <w:pPr>
        <w:numPr>
          <w:ilvl w:val="0"/>
          <w:numId w:val="38"/>
        </w:numPr>
        <w:spacing w:after="0"/>
        <w:jc w:val="left"/>
        <w:rPr>
          <w:rFonts w:ascii="Times New Roman" w:hAnsi="Times New Roman" w:cs="Times New Roman"/>
          <w:sz w:val="26"/>
          <w:szCs w:val="26"/>
        </w:rPr>
      </w:pPr>
      <w:r w:rsidRPr="0017226C">
        <w:rPr>
          <w:rFonts w:ascii="Times New Roman" w:hAnsi="Times New Roman" w:cs="Times New Roman"/>
          <w:sz w:val="26"/>
          <w:szCs w:val="26"/>
        </w:rPr>
        <w:t>Didelės sąnaudos ruošiant žaliavą kurui jaunuolynuose,</w:t>
      </w:r>
    </w:p>
    <w:p w:rsidR="006753C6" w:rsidRPr="0017226C" w:rsidRDefault="006753C6" w:rsidP="00476A0A">
      <w:pPr>
        <w:numPr>
          <w:ilvl w:val="0"/>
          <w:numId w:val="38"/>
        </w:numPr>
        <w:spacing w:after="0"/>
        <w:jc w:val="left"/>
        <w:rPr>
          <w:rFonts w:ascii="Times New Roman" w:hAnsi="Times New Roman" w:cs="Times New Roman"/>
          <w:sz w:val="26"/>
          <w:szCs w:val="26"/>
        </w:rPr>
      </w:pPr>
      <w:r w:rsidRPr="0017226C">
        <w:rPr>
          <w:rFonts w:ascii="Times New Roman" w:hAnsi="Times New Roman" w:cs="Times New Roman"/>
          <w:sz w:val="26"/>
          <w:szCs w:val="26"/>
        </w:rPr>
        <w:t>Darbo jėgos trūkumas,</w:t>
      </w:r>
    </w:p>
    <w:p w:rsidR="006753C6" w:rsidRPr="0017226C" w:rsidRDefault="006753C6" w:rsidP="00476A0A">
      <w:pPr>
        <w:numPr>
          <w:ilvl w:val="0"/>
          <w:numId w:val="38"/>
        </w:numPr>
        <w:spacing w:after="0"/>
        <w:jc w:val="left"/>
        <w:rPr>
          <w:rFonts w:ascii="Times New Roman" w:hAnsi="Times New Roman" w:cs="Times New Roman"/>
          <w:sz w:val="26"/>
          <w:szCs w:val="26"/>
        </w:rPr>
      </w:pPr>
      <w:r w:rsidRPr="0017226C">
        <w:rPr>
          <w:rFonts w:ascii="Times New Roman" w:hAnsi="Times New Roman" w:cs="Times New Roman"/>
          <w:sz w:val="26"/>
          <w:szCs w:val="26"/>
        </w:rPr>
        <w:t>Nepakankama darbo kokybė,</w:t>
      </w:r>
    </w:p>
    <w:p w:rsidR="006753C6" w:rsidRPr="0017226C" w:rsidRDefault="006753C6" w:rsidP="00476A0A">
      <w:pPr>
        <w:numPr>
          <w:ilvl w:val="0"/>
          <w:numId w:val="38"/>
        </w:numPr>
        <w:spacing w:after="0"/>
        <w:jc w:val="left"/>
        <w:rPr>
          <w:rFonts w:ascii="Times New Roman" w:hAnsi="Times New Roman" w:cs="Times New Roman"/>
          <w:sz w:val="26"/>
          <w:szCs w:val="26"/>
        </w:rPr>
      </w:pPr>
      <w:r w:rsidRPr="0017226C">
        <w:rPr>
          <w:rFonts w:ascii="Times New Roman" w:hAnsi="Times New Roman" w:cs="Times New Roman"/>
          <w:sz w:val="26"/>
          <w:szCs w:val="26"/>
        </w:rPr>
        <w:t>Nevisiškai ištirtas ilgalaikis poveikis miško ekosistemoms,</w:t>
      </w:r>
    </w:p>
    <w:p w:rsidR="006753C6" w:rsidRPr="0017226C" w:rsidRDefault="006753C6" w:rsidP="00476A0A">
      <w:pPr>
        <w:numPr>
          <w:ilvl w:val="0"/>
          <w:numId w:val="38"/>
        </w:numPr>
        <w:spacing w:after="0"/>
        <w:jc w:val="left"/>
        <w:rPr>
          <w:rFonts w:ascii="Times New Roman" w:hAnsi="Times New Roman" w:cs="Times New Roman"/>
          <w:sz w:val="26"/>
          <w:szCs w:val="26"/>
        </w:rPr>
      </w:pPr>
      <w:r w:rsidRPr="0017226C">
        <w:rPr>
          <w:rFonts w:ascii="Times New Roman" w:hAnsi="Times New Roman" w:cs="Times New Roman"/>
          <w:sz w:val="26"/>
          <w:szCs w:val="26"/>
        </w:rPr>
        <w:t>Darbų sauga taikant naujas technologijas,</w:t>
      </w:r>
    </w:p>
    <w:p w:rsidR="006753C6" w:rsidRPr="0017226C" w:rsidRDefault="006753C6" w:rsidP="00476A0A">
      <w:pPr>
        <w:numPr>
          <w:ilvl w:val="0"/>
          <w:numId w:val="38"/>
        </w:numPr>
        <w:spacing w:after="0"/>
        <w:jc w:val="left"/>
        <w:rPr>
          <w:rFonts w:ascii="Times New Roman" w:hAnsi="Times New Roman" w:cs="Times New Roman"/>
          <w:sz w:val="26"/>
          <w:szCs w:val="26"/>
        </w:rPr>
      </w:pPr>
      <w:r w:rsidRPr="0017226C">
        <w:rPr>
          <w:rFonts w:ascii="Times New Roman" w:hAnsi="Times New Roman" w:cs="Times New Roman"/>
          <w:sz w:val="26"/>
          <w:szCs w:val="26"/>
        </w:rPr>
        <w:t>Miškų politikos pokyčiai ir nesubalansuotas subsidijavimas,</w:t>
      </w:r>
    </w:p>
    <w:p w:rsidR="006753C6" w:rsidRPr="0017226C" w:rsidRDefault="006753C6" w:rsidP="00476A0A">
      <w:pPr>
        <w:numPr>
          <w:ilvl w:val="0"/>
          <w:numId w:val="38"/>
        </w:numPr>
        <w:spacing w:after="0"/>
        <w:jc w:val="left"/>
        <w:rPr>
          <w:rFonts w:ascii="Times New Roman" w:hAnsi="Times New Roman" w:cs="Times New Roman"/>
          <w:sz w:val="26"/>
          <w:szCs w:val="26"/>
        </w:rPr>
      </w:pPr>
      <w:r w:rsidRPr="0017226C">
        <w:rPr>
          <w:rFonts w:ascii="Times New Roman" w:hAnsi="Times New Roman" w:cs="Times New Roman"/>
          <w:sz w:val="26"/>
          <w:szCs w:val="26"/>
        </w:rPr>
        <w:t>Nepakankama ruošiamos žaliavos kokybė (priemaišos, drėgmė).</w:t>
      </w:r>
    </w:p>
    <w:p w:rsidR="006753C6" w:rsidRPr="0017226C" w:rsidRDefault="006753C6" w:rsidP="006753C6">
      <w:pPr>
        <w:rPr>
          <w:rFonts w:ascii="Times New Roman" w:hAnsi="Times New Roman" w:cs="Times New Roman"/>
          <w:b/>
          <w:color w:val="FF0000"/>
          <w:sz w:val="26"/>
          <w:szCs w:val="26"/>
        </w:rPr>
      </w:pPr>
    </w:p>
    <w:p w:rsidR="006753C6" w:rsidRPr="00290E6B" w:rsidRDefault="006753C6" w:rsidP="006753C6">
      <w:pPr>
        <w:jc w:val="center"/>
        <w:rPr>
          <w:rFonts w:ascii="Times New Roman" w:hAnsi="Times New Roman" w:cs="Times New Roman"/>
          <w:b/>
          <w:sz w:val="32"/>
          <w:szCs w:val="32"/>
        </w:rPr>
      </w:pPr>
      <w:r w:rsidRPr="00290E6B">
        <w:rPr>
          <w:rFonts w:ascii="Times New Roman" w:hAnsi="Times New Roman" w:cs="Times New Roman"/>
          <w:b/>
          <w:sz w:val="32"/>
          <w:szCs w:val="32"/>
        </w:rPr>
        <w:t>1.3 Miško kuro klasifikacija ir terminija</w:t>
      </w:r>
    </w:p>
    <w:p w:rsidR="006753C6" w:rsidRPr="0017226C" w:rsidRDefault="006753C6" w:rsidP="006753C6">
      <w:pPr>
        <w:ind w:firstLine="709"/>
        <w:rPr>
          <w:rFonts w:ascii="Times New Roman" w:hAnsi="Times New Roman" w:cs="Times New Roman"/>
          <w:sz w:val="26"/>
          <w:szCs w:val="26"/>
        </w:rPr>
      </w:pPr>
      <w:r w:rsidRPr="0017226C">
        <w:rPr>
          <w:rFonts w:ascii="Times New Roman" w:hAnsi="Times New Roman" w:cs="Times New Roman"/>
          <w:sz w:val="26"/>
          <w:szCs w:val="26"/>
        </w:rPr>
        <w:t xml:space="preserve">Pastaraisiais metais sparčiai didėjant miško kuro naudojimo apimtims tampa aktualu parengti sklandžią šio ištekliaus normatyvinę bazę. Pirmiausiai būtina parengti miško kuro klasifikaciją, nes jį sudaro labai skirtingi pagal </w:t>
      </w:r>
      <w:r w:rsidRPr="0017226C">
        <w:rPr>
          <w:rFonts w:ascii="Times New Roman" w:hAnsi="Times New Roman" w:cs="Times New Roman"/>
          <w:b/>
          <w:i/>
          <w:sz w:val="26"/>
          <w:szCs w:val="26"/>
        </w:rPr>
        <w:t>kokybę</w:t>
      </w:r>
      <w:r w:rsidRPr="0017226C">
        <w:rPr>
          <w:rFonts w:ascii="Times New Roman" w:hAnsi="Times New Roman" w:cs="Times New Roman"/>
          <w:sz w:val="26"/>
          <w:szCs w:val="26"/>
        </w:rPr>
        <w:t xml:space="preserve"> ir jo </w:t>
      </w:r>
      <w:r w:rsidRPr="0017226C">
        <w:rPr>
          <w:rFonts w:ascii="Times New Roman" w:hAnsi="Times New Roman" w:cs="Times New Roman"/>
          <w:b/>
          <w:i/>
          <w:sz w:val="26"/>
          <w:szCs w:val="26"/>
        </w:rPr>
        <w:t>ruošos savikainą</w:t>
      </w:r>
      <w:r w:rsidRPr="0017226C">
        <w:rPr>
          <w:rFonts w:ascii="Times New Roman" w:hAnsi="Times New Roman" w:cs="Times New Roman"/>
          <w:sz w:val="26"/>
          <w:szCs w:val="26"/>
        </w:rPr>
        <w:t xml:space="preserve"> kuro produktai. Šiuo metu įvairiuose miško teisės aktuose ir kituose dokumentuose dažniausiai sutinkami du terminai: malkos ir kirtimo atliekos. Taip vadinamos medynų kirtimo atliekos skirtingai apibūdinamos </w:t>
      </w:r>
      <w:r w:rsidRPr="0017226C">
        <w:rPr>
          <w:rFonts w:ascii="Times New Roman" w:hAnsi="Times New Roman" w:cs="Times New Roman"/>
          <w:i/>
          <w:sz w:val="26"/>
          <w:szCs w:val="26"/>
        </w:rPr>
        <w:t xml:space="preserve">Miško kirtimų taisyklėse [6], Kietojo biokuro apskaitos taisyklėse [7], Apvaliosios medienos bei nenukirsto miško matavimo ir tūrio nustatymo taisyklėse [8] </w:t>
      </w:r>
      <w:r w:rsidRPr="0017226C">
        <w:rPr>
          <w:rFonts w:ascii="Times New Roman" w:hAnsi="Times New Roman" w:cs="Times New Roman"/>
          <w:sz w:val="26"/>
          <w:szCs w:val="26"/>
        </w:rPr>
        <w:t>ir kt</w:t>
      </w:r>
      <w:r w:rsidRPr="0017226C">
        <w:rPr>
          <w:rFonts w:ascii="Times New Roman" w:hAnsi="Times New Roman" w:cs="Times New Roman"/>
          <w:i/>
          <w:sz w:val="26"/>
          <w:szCs w:val="26"/>
        </w:rPr>
        <w:t>.</w:t>
      </w:r>
      <w:r w:rsidRPr="0017226C">
        <w:rPr>
          <w:rFonts w:ascii="Times New Roman" w:hAnsi="Times New Roman" w:cs="Times New Roman"/>
          <w:sz w:val="26"/>
          <w:szCs w:val="26"/>
        </w:rPr>
        <w:t xml:space="preserve"> dokumentuose (1.11 lentelė). </w:t>
      </w:r>
    </w:p>
    <w:p w:rsidR="006753C6" w:rsidRPr="0017226C" w:rsidRDefault="006753C6" w:rsidP="006753C6">
      <w:pPr>
        <w:ind w:firstLine="709"/>
        <w:rPr>
          <w:rFonts w:ascii="Times New Roman" w:hAnsi="Times New Roman" w:cs="Times New Roman"/>
          <w:sz w:val="26"/>
          <w:szCs w:val="26"/>
        </w:rPr>
      </w:pPr>
    </w:p>
    <w:p w:rsidR="006753C6" w:rsidRPr="0017226C" w:rsidRDefault="006753C6" w:rsidP="006753C6">
      <w:pPr>
        <w:ind w:firstLine="426"/>
        <w:rPr>
          <w:rFonts w:ascii="Times New Roman" w:hAnsi="Times New Roman" w:cs="Times New Roman"/>
          <w:sz w:val="26"/>
          <w:szCs w:val="26"/>
        </w:rPr>
      </w:pPr>
      <w:r w:rsidRPr="0017226C">
        <w:rPr>
          <w:rFonts w:ascii="Times New Roman" w:hAnsi="Times New Roman" w:cs="Times New Roman"/>
          <w:b/>
          <w:i/>
          <w:sz w:val="26"/>
          <w:szCs w:val="26"/>
        </w:rPr>
        <w:t>1.11 lentelė.</w:t>
      </w:r>
      <w:r w:rsidRPr="0017226C">
        <w:rPr>
          <w:rFonts w:ascii="Times New Roman" w:hAnsi="Times New Roman" w:cs="Times New Roman"/>
          <w:sz w:val="26"/>
          <w:szCs w:val="26"/>
        </w:rPr>
        <w:t xml:space="preserve"> Miško kirtimo atliekų apibūdinimas skirtinguose teisės aktuose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3"/>
        <w:gridCol w:w="5991"/>
      </w:tblGrid>
      <w:tr w:rsidR="006753C6" w:rsidRPr="0017226C" w:rsidTr="00DB7D9B">
        <w:trPr>
          <w:trHeight w:val="545"/>
        </w:trPr>
        <w:tc>
          <w:tcPr>
            <w:tcW w:w="3223"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Dokumento pavadinimas</w:t>
            </w:r>
          </w:p>
        </w:tc>
        <w:tc>
          <w:tcPr>
            <w:tcW w:w="599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Miško kirtimo atliekų apibbrėžmas</w:t>
            </w:r>
          </w:p>
        </w:tc>
      </w:tr>
      <w:tr w:rsidR="006753C6" w:rsidRPr="0017226C" w:rsidTr="00DB7D9B">
        <w:tc>
          <w:tcPr>
            <w:tcW w:w="3223" w:type="dxa"/>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Miško kirtimų taisyklės</w:t>
            </w:r>
          </w:p>
        </w:tc>
        <w:tc>
          <w:tcPr>
            <w:tcW w:w="5991"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i/>
                <w:sz w:val="26"/>
                <w:szCs w:val="26"/>
              </w:rPr>
              <w:t>Miško kirtimo atliekos</w:t>
            </w:r>
            <w:r w:rsidRPr="0017226C">
              <w:rPr>
                <w:rFonts w:ascii="Times New Roman" w:hAnsi="Times New Roman" w:cs="Times New Roman"/>
                <w:sz w:val="26"/>
                <w:szCs w:val="26"/>
              </w:rPr>
              <w:t xml:space="preserve"> – kelmų antžeminė dalis, nuopjovos, susmulkinta pjūvių mediena, viržūnės, šakos, stiebai smulkių medžių, kurių skersmuo 1,3 m aukštyje yra 6 cm ir mažesnis, trako medžių ir krūmų stiebai (Žin., 2010, Nr. </w:t>
            </w:r>
            <w:hyperlink r:id="rId8" w:history="1">
              <w:r w:rsidRPr="0017226C">
                <w:rPr>
                  <w:rStyle w:val="Hipersaitas"/>
                  <w:rFonts w:ascii="Times New Roman" w:hAnsi="Times New Roman" w:cs="Times New Roman"/>
                  <w:sz w:val="26"/>
                  <w:szCs w:val="26"/>
                </w:rPr>
                <w:t>14-676</w:t>
              </w:r>
            </w:hyperlink>
            <w:r w:rsidRPr="0017226C">
              <w:rPr>
                <w:rFonts w:ascii="Times New Roman" w:hAnsi="Times New Roman" w:cs="Times New Roman"/>
                <w:sz w:val="26"/>
                <w:szCs w:val="26"/>
              </w:rPr>
              <w:t xml:space="preserve">; Žin., 2011, Nr. </w:t>
            </w:r>
            <w:r w:rsidRPr="0017226C">
              <w:rPr>
                <w:rFonts w:ascii="Times New Roman" w:hAnsi="Times New Roman" w:cs="Times New Roman"/>
                <w:bCs w:val="0"/>
                <w:sz w:val="26"/>
                <w:szCs w:val="26"/>
              </w:rPr>
              <w:t>30-1412; Žin., 2013, Nr. 37-1806).</w:t>
            </w:r>
          </w:p>
        </w:tc>
      </w:tr>
      <w:tr w:rsidR="006753C6" w:rsidRPr="0017226C" w:rsidTr="00DB7D9B">
        <w:tc>
          <w:tcPr>
            <w:tcW w:w="3223" w:type="dxa"/>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„Rainforest Alliance“ Laikinasis standartas miškų tvarkymo vertinimui Lietuvoje</w:t>
            </w:r>
          </w:p>
        </w:tc>
        <w:tc>
          <w:tcPr>
            <w:tcW w:w="5991"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i/>
                <w:sz w:val="26"/>
                <w:szCs w:val="26"/>
              </w:rPr>
              <w:t>Kirtimo atliekos</w:t>
            </w:r>
            <w:r w:rsidRPr="0017226C">
              <w:rPr>
                <w:rFonts w:ascii="Times New Roman" w:hAnsi="Times New Roman" w:cs="Times New Roman"/>
                <w:sz w:val="26"/>
                <w:szCs w:val="26"/>
              </w:rPr>
              <w:t xml:space="preserve"> – kelmų antžeminė dalis, nuopjpvos, susmulkinta pjūvių mediena, viršūnės, šakos, stiebai smulkių medžių, kurių skersmuo 1,3 m aukštyje yra 6 cm ir mažesnis, trako medžių ir krūmų stiebai (FM-32 – Lietuva, versija 3.0).</w:t>
            </w:r>
          </w:p>
        </w:tc>
      </w:tr>
      <w:tr w:rsidR="006753C6" w:rsidRPr="0017226C" w:rsidTr="00DB7D9B">
        <w:tc>
          <w:tcPr>
            <w:tcW w:w="3223" w:type="dxa"/>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Kietojo biokuro apskaitos taisyklės</w:t>
            </w:r>
          </w:p>
        </w:tc>
        <w:tc>
          <w:tcPr>
            <w:tcW w:w="5991"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i/>
                <w:sz w:val="26"/>
                <w:szCs w:val="26"/>
              </w:rPr>
              <w:t>Miško kirtimo atliekos</w:t>
            </w:r>
            <w:r w:rsidRPr="0017226C">
              <w:rPr>
                <w:rFonts w:ascii="Times New Roman" w:hAnsi="Times New Roman" w:cs="Times New Roman"/>
                <w:sz w:val="26"/>
                <w:szCs w:val="26"/>
              </w:rPr>
              <w:t xml:space="preserve"> – stiebo antžeminė dalis ir šaknys, susmulkinta pjūvių mediena, padarinės medienos užlaidos, viršūnės, šakos, išskyrus likvidines </w:t>
            </w:r>
            <w:r w:rsidRPr="0017226C">
              <w:rPr>
                <w:rFonts w:ascii="Times New Roman" w:hAnsi="Times New Roman" w:cs="Times New Roman"/>
                <w:sz w:val="26"/>
                <w:szCs w:val="26"/>
              </w:rPr>
              <w:lastRenderedPageBreak/>
              <w:t xml:space="preserve">šakas, smulkių medžių, kurių skersmuo 1,3 m aukštyje yra 5 cm ir mažesnis, stiebai, trako medžių ir krūmų stiebai, padarinės medienos žievė (Žin., 2013, Nr. </w:t>
            </w:r>
            <w:r w:rsidRPr="0017226C">
              <w:rPr>
                <w:rFonts w:ascii="Times New Roman" w:hAnsi="Times New Roman" w:cs="Times New Roman"/>
                <w:bCs w:val="0"/>
                <w:sz w:val="26"/>
                <w:szCs w:val="26"/>
              </w:rPr>
              <w:t>101-5007).</w:t>
            </w:r>
          </w:p>
        </w:tc>
      </w:tr>
      <w:tr w:rsidR="006753C6" w:rsidRPr="0017226C" w:rsidTr="00DB7D9B">
        <w:tc>
          <w:tcPr>
            <w:tcW w:w="3223" w:type="dxa"/>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Cs w:val="0"/>
                <w:sz w:val="26"/>
                <w:szCs w:val="26"/>
              </w:rPr>
              <w:lastRenderedPageBreak/>
              <w:t>Medienos tūrio lentelės</w:t>
            </w:r>
          </w:p>
        </w:tc>
        <w:tc>
          <w:tcPr>
            <w:tcW w:w="5991"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Cs w:val="0"/>
                <w:i/>
                <w:sz w:val="26"/>
                <w:szCs w:val="26"/>
              </w:rPr>
              <w:t>Medienos ruošos atliekas</w:t>
            </w:r>
            <w:r w:rsidRPr="0017226C">
              <w:rPr>
                <w:rFonts w:ascii="Times New Roman" w:hAnsi="Times New Roman" w:cs="Times New Roman"/>
                <w:bCs w:val="0"/>
                <w:sz w:val="26"/>
                <w:szCs w:val="26"/>
              </w:rPr>
              <w:t>, gaminant iš stiebų sortimentus, sudaro kelmai su žieve, viršūnės su žieve, sortimentų ilgio užlaidos su žieve nuo 5 iki 10 cm, pjūviai su žieve, padarinės medienos žievė. Atliekų įvertinimo skaičiavimui nustatytas standartinis kelmų aukštis (nuo šaknies kaklelio): iki 30 cm skersmens pjūvio vietoje kelmams – 10 cm, virš 30 cm skersmens pjūvio vietoje kelmams – 1/3 pjūvio skersmens. Atliekoms priskirtų viršūnių pagrindo skersmuo be žievės – 5,0 cm ir mažesnis. (Žin., 2010, Nr. 111-5664).</w:t>
            </w:r>
          </w:p>
        </w:tc>
      </w:tr>
    </w:tbl>
    <w:p w:rsidR="006753C6" w:rsidRPr="0017226C" w:rsidRDefault="006753C6" w:rsidP="006753C6">
      <w:pPr>
        <w:ind w:firstLine="709"/>
        <w:rPr>
          <w:rFonts w:ascii="Times New Roman" w:hAnsi="Times New Roman" w:cs="Times New Roman"/>
          <w:sz w:val="26"/>
          <w:szCs w:val="26"/>
        </w:rPr>
      </w:pPr>
    </w:p>
    <w:p w:rsidR="006753C6" w:rsidRPr="0017226C" w:rsidRDefault="006753C6" w:rsidP="006753C6">
      <w:pPr>
        <w:ind w:firstLine="709"/>
        <w:rPr>
          <w:rFonts w:ascii="Times New Roman" w:hAnsi="Times New Roman" w:cs="Times New Roman"/>
          <w:sz w:val="26"/>
          <w:szCs w:val="26"/>
        </w:rPr>
      </w:pPr>
      <w:r w:rsidRPr="0017226C">
        <w:rPr>
          <w:rFonts w:ascii="Times New Roman" w:hAnsi="Times New Roman" w:cs="Times New Roman"/>
          <w:sz w:val="26"/>
          <w:szCs w:val="26"/>
        </w:rPr>
        <w:t xml:space="preserve">Kai kurios minimuose teisės aktuose nurodomos atliekų dalys tokios kaip </w:t>
      </w:r>
      <w:r w:rsidRPr="0017226C">
        <w:rPr>
          <w:rFonts w:ascii="Times New Roman" w:hAnsi="Times New Roman" w:cs="Times New Roman"/>
          <w:i/>
          <w:sz w:val="26"/>
          <w:szCs w:val="26"/>
        </w:rPr>
        <w:t xml:space="preserve">susmulkinta pjūvių mediena, </w:t>
      </w:r>
      <w:r w:rsidRPr="0017226C">
        <w:rPr>
          <w:rFonts w:ascii="Times New Roman" w:hAnsi="Times New Roman" w:cs="Times New Roman"/>
          <w:bCs w:val="0"/>
          <w:i/>
          <w:sz w:val="26"/>
          <w:szCs w:val="26"/>
        </w:rPr>
        <w:t>sortimentų ilgio užlaidos</w:t>
      </w:r>
      <w:r w:rsidRPr="0017226C">
        <w:rPr>
          <w:rFonts w:ascii="Times New Roman" w:hAnsi="Times New Roman" w:cs="Times New Roman"/>
          <w:i/>
          <w:sz w:val="26"/>
          <w:szCs w:val="26"/>
        </w:rPr>
        <w:t>, kelmų antžeminė dalis ir kt</w:t>
      </w:r>
      <w:r w:rsidRPr="0017226C">
        <w:rPr>
          <w:rFonts w:ascii="Times New Roman" w:hAnsi="Times New Roman" w:cs="Times New Roman"/>
          <w:sz w:val="26"/>
          <w:szCs w:val="26"/>
        </w:rPr>
        <w:t xml:space="preserve">. nenaudojamos ar net negali būti naudojamos kurui. Antra vertus, iš skirtingos  miško fitomasės (pvz. menkaverčiai medeliai, medžių šakos, kelmai) gaunamas labai skirtingos kokybės kuras ir labai skiriasi jo ruošos savikaina. </w:t>
      </w:r>
    </w:p>
    <w:p w:rsidR="006753C6" w:rsidRPr="0017226C" w:rsidRDefault="006753C6" w:rsidP="006753C6">
      <w:pPr>
        <w:ind w:firstLine="709"/>
        <w:rPr>
          <w:rFonts w:ascii="Times New Roman" w:hAnsi="Times New Roman" w:cs="Times New Roman"/>
          <w:sz w:val="26"/>
          <w:szCs w:val="26"/>
        </w:rPr>
      </w:pPr>
      <w:r w:rsidRPr="0017226C">
        <w:rPr>
          <w:rFonts w:ascii="Times New Roman" w:hAnsi="Times New Roman" w:cs="Times New Roman"/>
          <w:sz w:val="26"/>
          <w:szCs w:val="26"/>
        </w:rPr>
        <w:t>Siūlome tokią miško kuro rūšių klasifikaciją ir jų terminiją.</w:t>
      </w:r>
    </w:p>
    <w:p w:rsidR="006753C6" w:rsidRPr="0017226C" w:rsidRDefault="006753C6" w:rsidP="006753C6">
      <w:pPr>
        <w:rPr>
          <w:rFonts w:ascii="Times New Roman" w:hAnsi="Times New Roman" w:cs="Times New Roman"/>
          <w:b/>
          <w:color w:val="C00000"/>
          <w:sz w:val="26"/>
          <w:szCs w:val="26"/>
        </w:rPr>
      </w:pPr>
    </w:p>
    <w:p w:rsidR="006753C6" w:rsidRPr="0017226C" w:rsidRDefault="006753C6" w:rsidP="00476A0A">
      <w:pPr>
        <w:pStyle w:val="Sraopastraipa"/>
        <w:numPr>
          <w:ilvl w:val="0"/>
          <w:numId w:val="36"/>
        </w:numPr>
        <w:spacing w:after="0"/>
        <w:rPr>
          <w:rFonts w:ascii="Times New Roman" w:hAnsi="Times New Roman" w:cs="Times New Roman"/>
          <w:b/>
          <w:sz w:val="26"/>
          <w:szCs w:val="26"/>
        </w:rPr>
      </w:pPr>
      <w:r w:rsidRPr="0017226C">
        <w:rPr>
          <w:rFonts w:ascii="Times New Roman" w:hAnsi="Times New Roman" w:cs="Times New Roman"/>
          <w:b/>
          <w:sz w:val="26"/>
          <w:szCs w:val="26"/>
        </w:rPr>
        <w:t>Miško kuras</w:t>
      </w:r>
    </w:p>
    <w:p w:rsidR="006753C6" w:rsidRPr="0017226C" w:rsidRDefault="006753C6" w:rsidP="00476A0A">
      <w:pPr>
        <w:pStyle w:val="Sraopastraipa"/>
        <w:numPr>
          <w:ilvl w:val="1"/>
          <w:numId w:val="36"/>
        </w:numPr>
        <w:spacing w:after="0"/>
        <w:rPr>
          <w:rFonts w:ascii="Times New Roman" w:hAnsi="Times New Roman" w:cs="Times New Roman"/>
          <w:b/>
          <w:sz w:val="26"/>
          <w:szCs w:val="26"/>
        </w:rPr>
      </w:pPr>
      <w:r w:rsidRPr="0017226C">
        <w:rPr>
          <w:rFonts w:ascii="Times New Roman" w:hAnsi="Times New Roman" w:cs="Times New Roman"/>
          <w:b/>
          <w:sz w:val="26"/>
          <w:szCs w:val="26"/>
        </w:rPr>
        <w:t>Malkos</w:t>
      </w:r>
    </w:p>
    <w:p w:rsidR="006753C6" w:rsidRPr="0017226C" w:rsidRDefault="006753C6" w:rsidP="00476A0A">
      <w:pPr>
        <w:pStyle w:val="Sraopastraipa"/>
        <w:numPr>
          <w:ilvl w:val="2"/>
          <w:numId w:val="36"/>
        </w:numPr>
        <w:spacing w:after="0"/>
        <w:ind w:hanging="437"/>
        <w:rPr>
          <w:rFonts w:ascii="Times New Roman" w:hAnsi="Times New Roman" w:cs="Times New Roman"/>
          <w:i/>
          <w:sz w:val="26"/>
          <w:szCs w:val="26"/>
        </w:rPr>
      </w:pPr>
      <w:r w:rsidRPr="0017226C">
        <w:rPr>
          <w:rFonts w:ascii="Times New Roman" w:hAnsi="Times New Roman" w:cs="Times New Roman"/>
          <w:sz w:val="26"/>
          <w:szCs w:val="26"/>
        </w:rPr>
        <w:t xml:space="preserve">Apvaliosios malkos </w:t>
      </w:r>
      <w:r w:rsidRPr="0017226C">
        <w:rPr>
          <w:rFonts w:ascii="Times New Roman" w:hAnsi="Times New Roman" w:cs="Times New Roman"/>
          <w:i/>
          <w:sz w:val="26"/>
          <w:szCs w:val="26"/>
        </w:rPr>
        <w:t>(smulkiau klasifikuojamos pagal kaitrumo grupes – I, II, III)</w:t>
      </w:r>
    </w:p>
    <w:p w:rsidR="006753C6" w:rsidRPr="0017226C" w:rsidRDefault="006753C6" w:rsidP="00476A0A">
      <w:pPr>
        <w:pStyle w:val="Sraopastraipa"/>
        <w:numPr>
          <w:ilvl w:val="2"/>
          <w:numId w:val="36"/>
        </w:numPr>
        <w:spacing w:after="0"/>
        <w:ind w:hanging="437"/>
        <w:rPr>
          <w:rFonts w:ascii="Times New Roman" w:hAnsi="Times New Roman" w:cs="Times New Roman"/>
          <w:i/>
          <w:sz w:val="26"/>
          <w:szCs w:val="26"/>
        </w:rPr>
      </w:pPr>
      <w:r w:rsidRPr="0017226C">
        <w:rPr>
          <w:rFonts w:ascii="Times New Roman" w:hAnsi="Times New Roman" w:cs="Times New Roman"/>
          <w:sz w:val="26"/>
          <w:szCs w:val="26"/>
        </w:rPr>
        <w:t xml:space="preserve">Skaldytosios malkos </w:t>
      </w:r>
      <w:r w:rsidRPr="0017226C">
        <w:rPr>
          <w:rFonts w:ascii="Times New Roman" w:hAnsi="Times New Roman" w:cs="Times New Roman"/>
          <w:i/>
          <w:sz w:val="26"/>
          <w:szCs w:val="26"/>
        </w:rPr>
        <w:t>(smulkiau klasifikuojamos pagal kaitrumo grupes – I, II, III)</w:t>
      </w:r>
    </w:p>
    <w:p w:rsidR="006753C6" w:rsidRPr="0017226C" w:rsidRDefault="006753C6" w:rsidP="00476A0A">
      <w:pPr>
        <w:pStyle w:val="Sraopastraipa"/>
        <w:numPr>
          <w:ilvl w:val="1"/>
          <w:numId w:val="36"/>
        </w:numPr>
        <w:spacing w:after="0"/>
        <w:rPr>
          <w:rFonts w:ascii="Times New Roman" w:hAnsi="Times New Roman" w:cs="Times New Roman"/>
          <w:b/>
          <w:sz w:val="26"/>
          <w:szCs w:val="26"/>
        </w:rPr>
      </w:pPr>
      <w:r w:rsidRPr="0017226C">
        <w:rPr>
          <w:rFonts w:ascii="Times New Roman" w:hAnsi="Times New Roman" w:cs="Times New Roman"/>
          <w:b/>
          <w:sz w:val="26"/>
          <w:szCs w:val="26"/>
        </w:rPr>
        <w:t>Žaliava susmulkintajam kurui</w:t>
      </w:r>
    </w:p>
    <w:p w:rsidR="006753C6" w:rsidRPr="0017226C" w:rsidRDefault="006753C6" w:rsidP="00476A0A">
      <w:pPr>
        <w:pStyle w:val="Sraopastraipa"/>
        <w:numPr>
          <w:ilvl w:val="2"/>
          <w:numId w:val="36"/>
        </w:numPr>
        <w:spacing w:after="0"/>
        <w:ind w:hanging="437"/>
        <w:rPr>
          <w:rFonts w:ascii="Times New Roman" w:hAnsi="Times New Roman" w:cs="Times New Roman"/>
          <w:i/>
          <w:sz w:val="26"/>
          <w:szCs w:val="26"/>
        </w:rPr>
      </w:pPr>
      <w:r w:rsidRPr="0017226C">
        <w:rPr>
          <w:rFonts w:ascii="Times New Roman" w:hAnsi="Times New Roman" w:cs="Times New Roman"/>
          <w:sz w:val="26"/>
          <w:szCs w:val="26"/>
        </w:rPr>
        <w:t xml:space="preserve">Menkaverčių medynų rekonstrukcijos atliekos kurui </w:t>
      </w:r>
      <w:r w:rsidRPr="0017226C">
        <w:rPr>
          <w:rFonts w:ascii="Times New Roman" w:hAnsi="Times New Roman" w:cs="Times New Roman"/>
          <w:i/>
          <w:sz w:val="26"/>
          <w:szCs w:val="26"/>
        </w:rPr>
        <w:t>(smulkiau klasifikuojamos pagal medžių rūšių grupes* – Sp, Mn, Kt arba Sp, Lp)</w:t>
      </w:r>
    </w:p>
    <w:p w:rsidR="006753C6" w:rsidRPr="0017226C" w:rsidRDefault="006753C6" w:rsidP="00476A0A">
      <w:pPr>
        <w:pStyle w:val="Sraopastraipa"/>
        <w:numPr>
          <w:ilvl w:val="2"/>
          <w:numId w:val="36"/>
        </w:numPr>
        <w:spacing w:after="0"/>
        <w:ind w:hanging="437"/>
        <w:rPr>
          <w:rFonts w:ascii="Times New Roman" w:hAnsi="Times New Roman" w:cs="Times New Roman"/>
          <w:i/>
          <w:sz w:val="26"/>
          <w:szCs w:val="26"/>
        </w:rPr>
      </w:pPr>
      <w:r w:rsidRPr="0017226C">
        <w:rPr>
          <w:rFonts w:ascii="Times New Roman" w:hAnsi="Times New Roman" w:cs="Times New Roman"/>
          <w:sz w:val="26"/>
          <w:szCs w:val="26"/>
        </w:rPr>
        <w:t xml:space="preserve">Apvaliosios medienos ruošos atliekos kurui </w:t>
      </w:r>
      <w:r w:rsidRPr="0017226C">
        <w:rPr>
          <w:rFonts w:ascii="Times New Roman" w:hAnsi="Times New Roman" w:cs="Times New Roman"/>
          <w:i/>
          <w:sz w:val="26"/>
          <w:szCs w:val="26"/>
        </w:rPr>
        <w:t>(smulkiau klasifikuojamos pagal medžių rūšių grupes* – Sp, Mn, Kt arba Sp, Lp)</w:t>
      </w:r>
    </w:p>
    <w:p w:rsidR="006753C6" w:rsidRPr="0017226C" w:rsidRDefault="006753C6" w:rsidP="00476A0A">
      <w:pPr>
        <w:pStyle w:val="Sraopastraipa"/>
        <w:numPr>
          <w:ilvl w:val="2"/>
          <w:numId w:val="36"/>
        </w:numPr>
        <w:spacing w:after="0"/>
        <w:ind w:hanging="437"/>
        <w:rPr>
          <w:rFonts w:ascii="Times New Roman" w:hAnsi="Times New Roman" w:cs="Times New Roman"/>
          <w:sz w:val="26"/>
          <w:szCs w:val="26"/>
        </w:rPr>
      </w:pPr>
      <w:r w:rsidRPr="0017226C">
        <w:rPr>
          <w:rFonts w:ascii="Times New Roman" w:hAnsi="Times New Roman" w:cs="Times New Roman"/>
          <w:sz w:val="26"/>
          <w:szCs w:val="26"/>
        </w:rPr>
        <w:t xml:space="preserve">Jaunuolynų ugdymo atliekos kurui </w:t>
      </w:r>
      <w:r w:rsidRPr="0017226C">
        <w:rPr>
          <w:rFonts w:ascii="Times New Roman" w:hAnsi="Times New Roman" w:cs="Times New Roman"/>
          <w:i/>
          <w:sz w:val="26"/>
          <w:szCs w:val="26"/>
        </w:rPr>
        <w:t>(smulkiau klasifikuojamos pagal medžių rūšių grupes* – Sp, Mn, Kt arba Sp, Lp)</w:t>
      </w:r>
    </w:p>
    <w:p w:rsidR="006753C6" w:rsidRPr="0017226C" w:rsidRDefault="006753C6" w:rsidP="00476A0A">
      <w:pPr>
        <w:pStyle w:val="Sraopastraipa"/>
        <w:numPr>
          <w:ilvl w:val="2"/>
          <w:numId w:val="36"/>
        </w:numPr>
        <w:spacing w:after="0"/>
        <w:ind w:hanging="437"/>
        <w:rPr>
          <w:rFonts w:ascii="Times New Roman" w:hAnsi="Times New Roman" w:cs="Times New Roman"/>
          <w:sz w:val="26"/>
          <w:szCs w:val="26"/>
        </w:rPr>
      </w:pPr>
      <w:r w:rsidRPr="0017226C">
        <w:rPr>
          <w:rFonts w:ascii="Times New Roman" w:hAnsi="Times New Roman" w:cs="Times New Roman"/>
          <w:sz w:val="26"/>
          <w:szCs w:val="26"/>
        </w:rPr>
        <w:t xml:space="preserve">Krūmynų kirtimo fitomasė kurui </w:t>
      </w:r>
      <w:r w:rsidRPr="0017226C">
        <w:rPr>
          <w:rFonts w:ascii="Times New Roman" w:hAnsi="Times New Roman" w:cs="Times New Roman"/>
          <w:i/>
          <w:sz w:val="26"/>
          <w:szCs w:val="26"/>
        </w:rPr>
        <w:t>(smulkiau klasifikuojami pagal krūmynų kilmę – plantacinius ir savaiminius)</w:t>
      </w:r>
    </w:p>
    <w:p w:rsidR="006753C6" w:rsidRPr="0017226C" w:rsidRDefault="006753C6" w:rsidP="00476A0A">
      <w:pPr>
        <w:pStyle w:val="Sraopastraipa"/>
        <w:numPr>
          <w:ilvl w:val="2"/>
          <w:numId w:val="36"/>
        </w:numPr>
        <w:spacing w:after="0"/>
        <w:ind w:hanging="437"/>
        <w:rPr>
          <w:rFonts w:ascii="Times New Roman" w:hAnsi="Times New Roman" w:cs="Times New Roman"/>
          <w:sz w:val="26"/>
          <w:szCs w:val="26"/>
        </w:rPr>
      </w:pPr>
      <w:r w:rsidRPr="0017226C">
        <w:rPr>
          <w:rFonts w:ascii="Times New Roman" w:hAnsi="Times New Roman" w:cs="Times New Roman"/>
          <w:sz w:val="26"/>
          <w:szCs w:val="26"/>
        </w:rPr>
        <w:t xml:space="preserve">Kelmų fitomasė kurui </w:t>
      </w:r>
      <w:r w:rsidRPr="0017226C">
        <w:rPr>
          <w:rFonts w:ascii="Times New Roman" w:hAnsi="Times New Roman" w:cs="Times New Roman"/>
          <w:i/>
          <w:sz w:val="26"/>
          <w:szCs w:val="26"/>
        </w:rPr>
        <w:t>(smulkiau klasifikuojamos pagal medžių rūšių grupes* – Sp, Mn, Kt arba Sp, Lp)</w:t>
      </w:r>
    </w:p>
    <w:p w:rsidR="006753C6" w:rsidRPr="0017226C" w:rsidRDefault="006753C6" w:rsidP="00476A0A">
      <w:pPr>
        <w:pStyle w:val="Sraopastraipa"/>
        <w:numPr>
          <w:ilvl w:val="2"/>
          <w:numId w:val="36"/>
        </w:numPr>
        <w:spacing w:after="0"/>
        <w:ind w:hanging="437"/>
        <w:rPr>
          <w:rFonts w:ascii="Times New Roman" w:hAnsi="Times New Roman" w:cs="Times New Roman"/>
          <w:sz w:val="26"/>
          <w:szCs w:val="26"/>
        </w:rPr>
      </w:pPr>
      <w:r w:rsidRPr="0017226C">
        <w:rPr>
          <w:rFonts w:ascii="Times New Roman" w:hAnsi="Times New Roman" w:cs="Times New Roman"/>
          <w:i/>
          <w:sz w:val="26"/>
          <w:szCs w:val="26"/>
        </w:rPr>
        <w:t>Kraštovaizdžio tvarkymo atliekos (smulkiau klasifikuojamos pagal medžių rūšių grupes* – Sp, Mn, Kt arba Sp, Lp)</w:t>
      </w:r>
    </w:p>
    <w:p w:rsidR="006753C6" w:rsidRPr="0017226C" w:rsidRDefault="006753C6" w:rsidP="00476A0A">
      <w:pPr>
        <w:pStyle w:val="Sraopastraipa"/>
        <w:numPr>
          <w:ilvl w:val="2"/>
          <w:numId w:val="36"/>
        </w:numPr>
        <w:spacing w:after="0"/>
        <w:ind w:hanging="437"/>
        <w:rPr>
          <w:rFonts w:ascii="Times New Roman" w:hAnsi="Times New Roman" w:cs="Times New Roman"/>
          <w:sz w:val="26"/>
          <w:szCs w:val="26"/>
        </w:rPr>
      </w:pPr>
      <w:r w:rsidRPr="0017226C">
        <w:rPr>
          <w:rFonts w:ascii="Times New Roman" w:hAnsi="Times New Roman" w:cs="Times New Roman"/>
          <w:sz w:val="26"/>
          <w:szCs w:val="26"/>
        </w:rPr>
        <w:t xml:space="preserve">Medienos apdirbimo atliekos kurui </w:t>
      </w:r>
      <w:r w:rsidRPr="0017226C">
        <w:rPr>
          <w:rFonts w:ascii="Times New Roman" w:hAnsi="Times New Roman" w:cs="Times New Roman"/>
          <w:i/>
          <w:sz w:val="26"/>
          <w:szCs w:val="26"/>
        </w:rPr>
        <w:t>(smulkiau klasifikuojamos pagal medžių rūšių grupes* – Sp, Mn, Kt arba Sp, Lp) ir į fitomasės dalis – atraižas, nuopjovas, žievę, pjuvenas, drožlės).</w:t>
      </w:r>
    </w:p>
    <w:p w:rsidR="006753C6" w:rsidRPr="0017226C" w:rsidRDefault="006753C6" w:rsidP="00476A0A">
      <w:pPr>
        <w:pStyle w:val="Sraopastraipa"/>
        <w:numPr>
          <w:ilvl w:val="2"/>
          <w:numId w:val="36"/>
        </w:numPr>
        <w:spacing w:after="0"/>
        <w:ind w:hanging="437"/>
        <w:rPr>
          <w:rFonts w:ascii="Times New Roman" w:hAnsi="Times New Roman" w:cs="Times New Roman"/>
          <w:sz w:val="26"/>
          <w:szCs w:val="26"/>
        </w:rPr>
      </w:pPr>
      <w:r w:rsidRPr="0017226C">
        <w:rPr>
          <w:rFonts w:ascii="Times New Roman" w:hAnsi="Times New Roman" w:cs="Times New Roman"/>
          <w:sz w:val="26"/>
          <w:szCs w:val="26"/>
        </w:rPr>
        <w:lastRenderedPageBreak/>
        <w:t>Panaudotų medienos gaminių atliekos kurui</w:t>
      </w:r>
      <w:r w:rsidRPr="0017226C">
        <w:rPr>
          <w:rFonts w:ascii="Times New Roman" w:hAnsi="Times New Roman" w:cs="Times New Roman"/>
          <w:i/>
          <w:sz w:val="26"/>
          <w:szCs w:val="26"/>
        </w:rPr>
        <w:t xml:space="preserve"> (smulkiau klasifikuojamos pagal medžių rūšių grupes* – Sp, Mn, Kt arba Sp, Lp)</w:t>
      </w:r>
    </w:p>
    <w:p w:rsidR="006753C6" w:rsidRPr="0017226C" w:rsidRDefault="006753C6" w:rsidP="00476A0A">
      <w:pPr>
        <w:pStyle w:val="Sraopastraipa"/>
        <w:numPr>
          <w:ilvl w:val="1"/>
          <w:numId w:val="36"/>
        </w:numPr>
        <w:spacing w:after="0"/>
        <w:rPr>
          <w:rFonts w:ascii="Times New Roman" w:hAnsi="Times New Roman" w:cs="Times New Roman"/>
          <w:sz w:val="26"/>
          <w:szCs w:val="26"/>
        </w:rPr>
      </w:pPr>
      <w:r w:rsidRPr="0017226C">
        <w:rPr>
          <w:rFonts w:ascii="Times New Roman" w:hAnsi="Times New Roman" w:cs="Times New Roman"/>
          <w:b/>
          <w:sz w:val="26"/>
          <w:szCs w:val="26"/>
        </w:rPr>
        <w:t>Medienos perdirbimo atliekos kurui</w:t>
      </w:r>
      <w:r w:rsidRPr="0017226C">
        <w:rPr>
          <w:rFonts w:ascii="Times New Roman" w:hAnsi="Times New Roman" w:cs="Times New Roman"/>
          <w:sz w:val="26"/>
          <w:szCs w:val="26"/>
        </w:rPr>
        <w:t xml:space="preserve"> </w:t>
      </w:r>
      <w:r w:rsidRPr="0017226C">
        <w:rPr>
          <w:rFonts w:ascii="Times New Roman" w:hAnsi="Times New Roman" w:cs="Times New Roman"/>
          <w:i/>
          <w:sz w:val="26"/>
          <w:szCs w:val="26"/>
        </w:rPr>
        <w:t>(smulkiau klasifikuojamos pagal gautus šalutinius medienos perdirbimo produktus)</w:t>
      </w:r>
    </w:p>
    <w:p w:rsidR="006753C6" w:rsidRPr="0017226C" w:rsidRDefault="006753C6" w:rsidP="006753C6">
      <w:pPr>
        <w:pStyle w:val="Sraopastraipa"/>
        <w:spacing w:after="0"/>
        <w:rPr>
          <w:rFonts w:ascii="Times New Roman" w:hAnsi="Times New Roman" w:cs="Times New Roman"/>
          <w:sz w:val="26"/>
          <w:szCs w:val="26"/>
        </w:rPr>
      </w:pPr>
      <w:r w:rsidRPr="0017226C">
        <w:rPr>
          <w:rFonts w:ascii="Times New Roman" w:hAnsi="Times New Roman" w:cs="Times New Roman"/>
          <w:sz w:val="26"/>
          <w:szCs w:val="26"/>
        </w:rPr>
        <w:t>______________</w:t>
      </w:r>
    </w:p>
    <w:p w:rsidR="006753C6" w:rsidRPr="0017226C" w:rsidRDefault="006753C6" w:rsidP="006753C6">
      <w:pPr>
        <w:pStyle w:val="Sraopastraipa"/>
        <w:spacing w:after="0"/>
        <w:rPr>
          <w:rFonts w:ascii="Times New Roman" w:hAnsi="Times New Roman" w:cs="Times New Roman"/>
          <w:sz w:val="26"/>
          <w:szCs w:val="26"/>
        </w:rPr>
      </w:pPr>
      <w:r w:rsidRPr="0017226C">
        <w:rPr>
          <w:rFonts w:ascii="Times New Roman" w:hAnsi="Times New Roman" w:cs="Times New Roman"/>
          <w:sz w:val="26"/>
          <w:szCs w:val="26"/>
        </w:rPr>
        <w:t xml:space="preserve">* medžių rūšys į grupes skirstomos pagal Apvaliosios medienos klasifikavimo ir ženklinimo taisyklių nuostatas išskyrus vieną atvejį: beržas priskiriamas kietųjų lapuočių </w:t>
      </w:r>
      <w:r w:rsidRPr="0017226C">
        <w:rPr>
          <w:rFonts w:ascii="Times New Roman" w:hAnsi="Times New Roman" w:cs="Times New Roman"/>
          <w:i/>
          <w:sz w:val="26"/>
          <w:szCs w:val="26"/>
        </w:rPr>
        <w:t>(Kt)</w:t>
      </w:r>
      <w:r w:rsidRPr="0017226C">
        <w:rPr>
          <w:rFonts w:ascii="Times New Roman" w:hAnsi="Times New Roman" w:cs="Times New Roman"/>
          <w:sz w:val="26"/>
          <w:szCs w:val="26"/>
        </w:rPr>
        <w:t xml:space="preserve"> grupei.</w:t>
      </w:r>
    </w:p>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Terminai ir apibrėžtys</w:t>
      </w:r>
    </w:p>
    <w:p w:rsidR="006753C6" w:rsidRPr="0017226C" w:rsidRDefault="006753C6" w:rsidP="006753C6">
      <w:pPr>
        <w:pStyle w:val="Sraopastraipa"/>
        <w:spacing w:after="0"/>
        <w:ind w:left="1146"/>
        <w:rPr>
          <w:rFonts w:ascii="Times New Roman" w:hAnsi="Times New Roman" w:cs="Times New Roman"/>
          <w:sz w:val="26"/>
          <w:szCs w:val="26"/>
        </w:rPr>
      </w:pPr>
    </w:p>
    <w:p w:rsidR="006753C6" w:rsidRPr="0017226C" w:rsidRDefault="006753C6" w:rsidP="006753C6">
      <w:pPr>
        <w:pStyle w:val="Sraopastraipa"/>
        <w:spacing w:after="0"/>
        <w:ind w:left="0"/>
        <w:rPr>
          <w:rFonts w:ascii="Times New Roman" w:hAnsi="Times New Roman" w:cs="Times New Roman"/>
          <w:sz w:val="26"/>
          <w:szCs w:val="26"/>
        </w:rPr>
      </w:pPr>
      <w:r w:rsidRPr="0017226C">
        <w:rPr>
          <w:rFonts w:ascii="Times New Roman" w:hAnsi="Times New Roman" w:cs="Times New Roman"/>
          <w:b/>
          <w:sz w:val="26"/>
          <w:szCs w:val="26"/>
        </w:rPr>
        <w:t>Miško kuras</w:t>
      </w:r>
      <w:r w:rsidRPr="0017226C">
        <w:rPr>
          <w:rFonts w:ascii="Times New Roman" w:hAnsi="Times New Roman" w:cs="Times New Roman"/>
          <w:sz w:val="26"/>
          <w:szCs w:val="26"/>
        </w:rPr>
        <w:t xml:space="preserve"> – miško augalinės masės dalis naudojama kurui.</w:t>
      </w:r>
    </w:p>
    <w:p w:rsidR="006753C6" w:rsidRPr="0017226C" w:rsidRDefault="006753C6" w:rsidP="006753C6">
      <w:pPr>
        <w:pStyle w:val="Sraopastraipa"/>
        <w:spacing w:after="0"/>
        <w:ind w:left="0"/>
        <w:rPr>
          <w:rFonts w:ascii="Times New Roman" w:hAnsi="Times New Roman" w:cs="Times New Roman"/>
          <w:sz w:val="26"/>
          <w:szCs w:val="26"/>
        </w:rPr>
      </w:pPr>
      <w:r w:rsidRPr="0017226C">
        <w:rPr>
          <w:rFonts w:ascii="Times New Roman" w:hAnsi="Times New Roman" w:cs="Times New Roman"/>
          <w:b/>
          <w:sz w:val="26"/>
          <w:szCs w:val="26"/>
        </w:rPr>
        <w:t>Malkos</w:t>
      </w:r>
      <w:r w:rsidRPr="0017226C">
        <w:rPr>
          <w:rFonts w:ascii="Times New Roman" w:hAnsi="Times New Roman" w:cs="Times New Roman"/>
          <w:sz w:val="26"/>
          <w:szCs w:val="26"/>
        </w:rPr>
        <w:t xml:space="preserve"> – apvalieji ir skaldytieji sortimentai, kurie naudojami kurui.</w:t>
      </w:r>
    </w:p>
    <w:p w:rsidR="006753C6" w:rsidRPr="0017226C" w:rsidRDefault="006753C6" w:rsidP="006753C6">
      <w:pPr>
        <w:pStyle w:val="Sraopastraipa"/>
        <w:spacing w:after="0"/>
        <w:ind w:left="0"/>
        <w:rPr>
          <w:rFonts w:ascii="Times New Roman" w:hAnsi="Times New Roman" w:cs="Times New Roman"/>
          <w:sz w:val="26"/>
          <w:szCs w:val="26"/>
        </w:rPr>
      </w:pPr>
      <w:r w:rsidRPr="0017226C">
        <w:rPr>
          <w:rFonts w:ascii="Times New Roman" w:hAnsi="Times New Roman" w:cs="Times New Roman"/>
          <w:b/>
          <w:sz w:val="26"/>
          <w:szCs w:val="26"/>
        </w:rPr>
        <w:t>Apvaliosios malkos</w:t>
      </w:r>
      <w:r w:rsidRPr="0017226C">
        <w:rPr>
          <w:rFonts w:ascii="Times New Roman" w:hAnsi="Times New Roman" w:cs="Times New Roman"/>
          <w:sz w:val="26"/>
          <w:szCs w:val="26"/>
        </w:rPr>
        <w:t xml:space="preserve"> – apvalieji  sortimentai, kurie naudojami kurui.</w:t>
      </w:r>
    </w:p>
    <w:p w:rsidR="006753C6" w:rsidRPr="0017226C" w:rsidRDefault="006753C6" w:rsidP="006753C6">
      <w:pPr>
        <w:pStyle w:val="Sraopastraipa"/>
        <w:spacing w:after="0"/>
        <w:ind w:left="0"/>
        <w:rPr>
          <w:rFonts w:ascii="Times New Roman" w:hAnsi="Times New Roman" w:cs="Times New Roman"/>
          <w:sz w:val="26"/>
          <w:szCs w:val="26"/>
        </w:rPr>
      </w:pPr>
      <w:r w:rsidRPr="0017226C">
        <w:rPr>
          <w:rFonts w:ascii="Times New Roman" w:hAnsi="Times New Roman" w:cs="Times New Roman"/>
          <w:b/>
          <w:sz w:val="26"/>
          <w:szCs w:val="26"/>
        </w:rPr>
        <w:t>Skaldytosios malkos</w:t>
      </w:r>
      <w:r w:rsidRPr="0017226C">
        <w:rPr>
          <w:rFonts w:ascii="Times New Roman" w:hAnsi="Times New Roman" w:cs="Times New Roman"/>
          <w:sz w:val="26"/>
          <w:szCs w:val="26"/>
        </w:rPr>
        <w:t xml:space="preserve"> – skaldytieji sortimentai, kurie naudojami kurui.</w:t>
      </w:r>
    </w:p>
    <w:p w:rsidR="006753C6" w:rsidRPr="0017226C" w:rsidRDefault="006753C6" w:rsidP="006753C6">
      <w:pPr>
        <w:pStyle w:val="Sraopastraipa"/>
        <w:spacing w:after="0"/>
        <w:ind w:left="0"/>
        <w:rPr>
          <w:rFonts w:ascii="Times New Roman" w:hAnsi="Times New Roman" w:cs="Times New Roman"/>
          <w:sz w:val="26"/>
          <w:szCs w:val="26"/>
        </w:rPr>
      </w:pPr>
      <w:r w:rsidRPr="0017226C">
        <w:rPr>
          <w:rFonts w:ascii="Times New Roman" w:hAnsi="Times New Roman" w:cs="Times New Roman"/>
          <w:b/>
          <w:sz w:val="26"/>
          <w:szCs w:val="26"/>
        </w:rPr>
        <w:t>Susmulkintasis kuras</w:t>
      </w:r>
      <w:r w:rsidRPr="0017226C">
        <w:rPr>
          <w:rFonts w:ascii="Times New Roman" w:hAnsi="Times New Roman" w:cs="Times New Roman"/>
          <w:sz w:val="26"/>
          <w:szCs w:val="26"/>
        </w:rPr>
        <w:t xml:space="preserve"> – kapoklėmis ar kitais specialiaisiais įrenginiais susmulkintas miško kuras.</w:t>
      </w:r>
    </w:p>
    <w:p w:rsidR="006753C6" w:rsidRPr="0017226C" w:rsidRDefault="006753C6" w:rsidP="006753C6">
      <w:pPr>
        <w:pStyle w:val="Sraopastraipa"/>
        <w:spacing w:after="0"/>
        <w:ind w:left="0"/>
        <w:rPr>
          <w:rFonts w:ascii="Times New Roman" w:hAnsi="Times New Roman" w:cs="Times New Roman"/>
          <w:sz w:val="26"/>
          <w:szCs w:val="26"/>
        </w:rPr>
      </w:pPr>
      <w:r w:rsidRPr="0017226C">
        <w:rPr>
          <w:rFonts w:ascii="Times New Roman" w:hAnsi="Times New Roman" w:cs="Times New Roman"/>
          <w:b/>
          <w:sz w:val="26"/>
          <w:szCs w:val="26"/>
        </w:rPr>
        <w:t>Menkaverčių medynų rekonstrukcijos atliekos</w:t>
      </w:r>
      <w:r w:rsidRPr="0017226C">
        <w:rPr>
          <w:rFonts w:ascii="Times New Roman" w:hAnsi="Times New Roman" w:cs="Times New Roman"/>
          <w:sz w:val="26"/>
          <w:szCs w:val="26"/>
        </w:rPr>
        <w:t xml:space="preserve"> </w:t>
      </w:r>
      <w:r w:rsidRPr="0017226C">
        <w:rPr>
          <w:rFonts w:ascii="Times New Roman" w:hAnsi="Times New Roman" w:cs="Times New Roman"/>
          <w:b/>
          <w:sz w:val="26"/>
          <w:szCs w:val="26"/>
        </w:rPr>
        <w:t>kurui</w:t>
      </w:r>
      <w:r w:rsidRPr="0017226C">
        <w:rPr>
          <w:rFonts w:ascii="Times New Roman" w:hAnsi="Times New Roman" w:cs="Times New Roman"/>
          <w:sz w:val="26"/>
          <w:szCs w:val="26"/>
        </w:rPr>
        <w:t xml:space="preserve"> – medynų rekonstrukcijos kirtimais iškirsti medžiai ir krūmai bei jų dalys skirti susmulkintajam kurui ruošti.</w:t>
      </w:r>
    </w:p>
    <w:p w:rsidR="006753C6" w:rsidRPr="0017226C" w:rsidRDefault="006753C6" w:rsidP="006753C6">
      <w:pPr>
        <w:pStyle w:val="Sraopastraipa"/>
        <w:spacing w:after="0"/>
        <w:ind w:left="0"/>
        <w:rPr>
          <w:rFonts w:ascii="Times New Roman" w:hAnsi="Times New Roman" w:cs="Times New Roman"/>
          <w:sz w:val="26"/>
          <w:szCs w:val="26"/>
        </w:rPr>
      </w:pPr>
      <w:r w:rsidRPr="0017226C">
        <w:rPr>
          <w:rFonts w:ascii="Times New Roman" w:hAnsi="Times New Roman" w:cs="Times New Roman"/>
          <w:b/>
          <w:sz w:val="26"/>
          <w:szCs w:val="26"/>
        </w:rPr>
        <w:t>Apvaliosios medienos ruošos atliekos</w:t>
      </w:r>
      <w:r w:rsidRPr="0017226C">
        <w:rPr>
          <w:rFonts w:ascii="Times New Roman" w:hAnsi="Times New Roman" w:cs="Times New Roman"/>
          <w:sz w:val="26"/>
          <w:szCs w:val="26"/>
        </w:rPr>
        <w:t xml:space="preserve"> </w:t>
      </w:r>
      <w:r w:rsidRPr="0017226C">
        <w:rPr>
          <w:rFonts w:ascii="Times New Roman" w:hAnsi="Times New Roman" w:cs="Times New Roman"/>
          <w:b/>
          <w:sz w:val="26"/>
          <w:szCs w:val="26"/>
        </w:rPr>
        <w:t>kurui</w:t>
      </w:r>
      <w:r w:rsidRPr="0017226C">
        <w:rPr>
          <w:rFonts w:ascii="Times New Roman" w:hAnsi="Times New Roman" w:cs="Times New Roman"/>
          <w:sz w:val="26"/>
          <w:szCs w:val="26"/>
        </w:rPr>
        <w:t xml:space="preserve"> – apvaliosios medienos ruošos pagrindiniais, sanitariniais ir einamaisiais kirtimais gauta medžių bei krūmų augalinės masės dalis skirta susmulkintajam kurui ruošti.</w:t>
      </w:r>
    </w:p>
    <w:p w:rsidR="006753C6" w:rsidRPr="0017226C" w:rsidRDefault="006753C6" w:rsidP="006753C6">
      <w:pPr>
        <w:pStyle w:val="Sraopastraipa"/>
        <w:spacing w:after="0"/>
        <w:ind w:left="0"/>
        <w:rPr>
          <w:rFonts w:ascii="Times New Roman" w:hAnsi="Times New Roman" w:cs="Times New Roman"/>
          <w:sz w:val="26"/>
          <w:szCs w:val="26"/>
        </w:rPr>
      </w:pPr>
      <w:r w:rsidRPr="0017226C">
        <w:rPr>
          <w:rFonts w:ascii="Times New Roman" w:hAnsi="Times New Roman" w:cs="Times New Roman"/>
          <w:b/>
          <w:sz w:val="26"/>
          <w:szCs w:val="26"/>
        </w:rPr>
        <w:t>Jaunuolynų ugdymo atliekos</w:t>
      </w:r>
      <w:r w:rsidRPr="0017226C">
        <w:rPr>
          <w:rFonts w:ascii="Times New Roman" w:hAnsi="Times New Roman" w:cs="Times New Roman"/>
          <w:sz w:val="26"/>
          <w:szCs w:val="26"/>
        </w:rPr>
        <w:t xml:space="preserve"> </w:t>
      </w:r>
      <w:r w:rsidRPr="0017226C">
        <w:rPr>
          <w:rFonts w:ascii="Times New Roman" w:hAnsi="Times New Roman" w:cs="Times New Roman"/>
          <w:b/>
          <w:sz w:val="26"/>
          <w:szCs w:val="26"/>
        </w:rPr>
        <w:t>kurui</w:t>
      </w:r>
      <w:r w:rsidRPr="0017226C">
        <w:rPr>
          <w:rFonts w:ascii="Times New Roman" w:hAnsi="Times New Roman" w:cs="Times New Roman"/>
          <w:sz w:val="26"/>
          <w:szCs w:val="26"/>
        </w:rPr>
        <w:t xml:space="preserve"> – jaunuolynų ugdymo ir retinimo kirtimais iškirsti medžiai bei krūmai ar jų dalys skirti susmulkintajam kurui ruošti.</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sz w:val="26"/>
          <w:szCs w:val="26"/>
        </w:rPr>
        <w:t>Krūmynų kirtimo fitomasė</w:t>
      </w:r>
      <w:r w:rsidRPr="0017226C">
        <w:rPr>
          <w:rFonts w:ascii="Times New Roman" w:hAnsi="Times New Roman" w:cs="Times New Roman"/>
          <w:sz w:val="26"/>
          <w:szCs w:val="26"/>
        </w:rPr>
        <w:t xml:space="preserve"> </w:t>
      </w:r>
      <w:r w:rsidRPr="0017226C">
        <w:rPr>
          <w:rFonts w:ascii="Times New Roman" w:hAnsi="Times New Roman" w:cs="Times New Roman"/>
          <w:b/>
          <w:sz w:val="26"/>
          <w:szCs w:val="26"/>
        </w:rPr>
        <w:t>kurui</w:t>
      </w:r>
      <w:r w:rsidRPr="0017226C">
        <w:rPr>
          <w:rFonts w:ascii="Times New Roman" w:hAnsi="Times New Roman" w:cs="Times New Roman"/>
          <w:sz w:val="26"/>
          <w:szCs w:val="26"/>
        </w:rPr>
        <w:t xml:space="preserve"> – nukirstų plantacinių ir savaiminių krūmynų fitomasė skirta susmulkintajam kurui ruošti.</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sz w:val="26"/>
          <w:szCs w:val="26"/>
        </w:rPr>
        <w:t>Kelmų fitomasė</w:t>
      </w:r>
      <w:r w:rsidRPr="0017226C">
        <w:rPr>
          <w:rFonts w:ascii="Times New Roman" w:hAnsi="Times New Roman" w:cs="Times New Roman"/>
          <w:sz w:val="26"/>
          <w:szCs w:val="26"/>
        </w:rPr>
        <w:t xml:space="preserve"> </w:t>
      </w:r>
      <w:r w:rsidRPr="0017226C">
        <w:rPr>
          <w:rFonts w:ascii="Times New Roman" w:hAnsi="Times New Roman" w:cs="Times New Roman"/>
          <w:b/>
          <w:sz w:val="26"/>
          <w:szCs w:val="26"/>
        </w:rPr>
        <w:t>kurui</w:t>
      </w:r>
      <w:r w:rsidRPr="0017226C">
        <w:rPr>
          <w:rFonts w:ascii="Times New Roman" w:hAnsi="Times New Roman" w:cs="Times New Roman"/>
          <w:sz w:val="26"/>
          <w:szCs w:val="26"/>
        </w:rPr>
        <w:t xml:space="preserve"> – išrauti medžių kelmai ar jų dalys skirti susmulkintajam kurui ruošti.</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sz w:val="26"/>
          <w:szCs w:val="26"/>
        </w:rPr>
        <w:t>Kraštovaizdžio tvarkymo atliekos kurui</w:t>
      </w:r>
      <w:r w:rsidRPr="0017226C">
        <w:rPr>
          <w:rFonts w:ascii="Times New Roman" w:hAnsi="Times New Roman" w:cs="Times New Roman"/>
          <w:i/>
          <w:sz w:val="26"/>
          <w:szCs w:val="26"/>
        </w:rPr>
        <w:t xml:space="preserve"> </w:t>
      </w:r>
      <w:r w:rsidRPr="0017226C">
        <w:rPr>
          <w:rFonts w:ascii="Times New Roman" w:hAnsi="Times New Roman" w:cs="Times New Roman"/>
          <w:sz w:val="26"/>
          <w:szCs w:val="26"/>
        </w:rPr>
        <w:t>–</w:t>
      </w:r>
      <w:r w:rsidRPr="0017226C">
        <w:rPr>
          <w:rFonts w:ascii="Times New Roman" w:hAnsi="Times New Roman" w:cs="Times New Roman"/>
          <w:i/>
          <w:sz w:val="26"/>
          <w:szCs w:val="26"/>
        </w:rPr>
        <w:t xml:space="preserve"> </w:t>
      </w:r>
      <w:r w:rsidRPr="0017226C">
        <w:rPr>
          <w:rFonts w:ascii="Times New Roman" w:hAnsi="Times New Roman" w:cs="Times New Roman"/>
          <w:sz w:val="26"/>
          <w:szCs w:val="26"/>
        </w:rPr>
        <w:t>tvarkant kraštovaizdį nukirsti medžiai ir krūmai ar jų dalys  skirti susmulkintajam kurui ruošti</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sz w:val="26"/>
          <w:szCs w:val="26"/>
        </w:rPr>
        <w:t>Medienos apdirbimo atliekos kurui</w:t>
      </w:r>
      <w:r w:rsidRPr="0017226C">
        <w:rPr>
          <w:rFonts w:ascii="Times New Roman" w:hAnsi="Times New Roman" w:cs="Times New Roman"/>
          <w:sz w:val="26"/>
          <w:szCs w:val="26"/>
        </w:rPr>
        <w:t xml:space="preserve"> – medienos apdirbimo būdais gautos fitomasės dalys (atraižos, nuopjovos, žievė, pjuvenos, skiedros) skirtos susmulkintajam kurui ruošti.</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sz w:val="26"/>
          <w:szCs w:val="26"/>
        </w:rPr>
        <w:t>Medienos perdirbimo atliekos kurui</w:t>
      </w:r>
      <w:r w:rsidRPr="0017226C">
        <w:rPr>
          <w:rFonts w:ascii="Times New Roman" w:hAnsi="Times New Roman" w:cs="Times New Roman"/>
          <w:sz w:val="26"/>
          <w:szCs w:val="26"/>
        </w:rPr>
        <w:t xml:space="preserve"> – medienos perdirbimo būdais gauti produktai skirti suskystintajam kurui ruošti.</w:t>
      </w:r>
    </w:p>
    <w:p w:rsidR="006753C6" w:rsidRDefault="006753C6" w:rsidP="006753C6">
      <w:pPr>
        <w:rPr>
          <w:rFonts w:ascii="Times New Roman" w:hAnsi="Times New Roman" w:cs="Times New Roman"/>
          <w:b/>
          <w:i/>
          <w:sz w:val="26"/>
          <w:szCs w:val="26"/>
          <w:u w:val="single"/>
        </w:rPr>
      </w:pPr>
      <w:r w:rsidRPr="0017226C">
        <w:rPr>
          <w:rFonts w:ascii="Times New Roman" w:hAnsi="Times New Roman" w:cs="Times New Roman"/>
          <w:sz w:val="26"/>
          <w:szCs w:val="26"/>
        </w:rPr>
        <w:t>Šios klasifikacijos ir terminijos pagrindu tikslinga paruošti</w:t>
      </w:r>
      <w:r w:rsidRPr="0017226C">
        <w:rPr>
          <w:rFonts w:ascii="Times New Roman" w:hAnsi="Times New Roman" w:cs="Times New Roman"/>
          <w:b/>
          <w:i/>
          <w:sz w:val="26"/>
          <w:szCs w:val="26"/>
          <w:u w:val="single"/>
        </w:rPr>
        <w:t xml:space="preserve"> miško kuro Lietuvos standartą.</w:t>
      </w:r>
    </w:p>
    <w:p w:rsidR="00290E6B" w:rsidRPr="0017226C" w:rsidRDefault="00290E6B" w:rsidP="006753C6">
      <w:pPr>
        <w:rPr>
          <w:rFonts w:ascii="Times New Roman" w:hAnsi="Times New Roman" w:cs="Times New Roman"/>
          <w:b/>
          <w:i/>
          <w:sz w:val="26"/>
          <w:szCs w:val="26"/>
          <w:u w:val="single"/>
        </w:rPr>
      </w:pPr>
    </w:p>
    <w:p w:rsidR="006753C6" w:rsidRPr="00290E6B" w:rsidRDefault="006753C6" w:rsidP="00476A0A">
      <w:pPr>
        <w:pStyle w:val="HTMLiankstoformatuotas"/>
        <w:numPr>
          <w:ilvl w:val="0"/>
          <w:numId w:val="36"/>
        </w:numPr>
        <w:tabs>
          <w:tab w:val="clear" w:pos="916"/>
          <w:tab w:val="clear" w:pos="1832"/>
          <w:tab w:val="left" w:pos="426"/>
        </w:tabs>
        <w:ind w:left="284" w:hanging="284"/>
        <w:jc w:val="center"/>
        <w:rPr>
          <w:rFonts w:ascii="Times New Roman" w:hAnsi="Times New Roman" w:cs="Times New Roman"/>
          <w:b/>
          <w:sz w:val="40"/>
          <w:szCs w:val="40"/>
          <w:lang w:val="lt-LT"/>
        </w:rPr>
      </w:pPr>
      <w:r w:rsidRPr="00290E6B">
        <w:rPr>
          <w:rFonts w:ascii="Times New Roman" w:hAnsi="Times New Roman" w:cs="Times New Roman"/>
          <w:b/>
          <w:sz w:val="40"/>
          <w:szCs w:val="40"/>
          <w:lang w:val="lt-LT"/>
        </w:rPr>
        <w:t>Miško kuro išteklių paklausą ir pasiūlą lemiantys veiksniai</w:t>
      </w:r>
    </w:p>
    <w:p w:rsidR="006753C6" w:rsidRPr="0017226C" w:rsidRDefault="006753C6" w:rsidP="006753C6">
      <w:pPr>
        <w:pStyle w:val="HTMLiankstoformatuotas"/>
        <w:tabs>
          <w:tab w:val="left" w:pos="720"/>
        </w:tabs>
        <w:jc w:val="center"/>
        <w:rPr>
          <w:rFonts w:ascii="Times New Roman" w:hAnsi="Times New Roman" w:cs="Times New Roman"/>
          <w:b/>
          <w:sz w:val="26"/>
          <w:szCs w:val="26"/>
          <w:lang w:val="lt-LT"/>
        </w:rPr>
      </w:pPr>
    </w:p>
    <w:p w:rsidR="006753C6" w:rsidRPr="0017226C" w:rsidRDefault="006753C6" w:rsidP="006753C6">
      <w:pPr>
        <w:tabs>
          <w:tab w:val="left" w:pos="720"/>
        </w:tabs>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sz w:val="26"/>
          <w:szCs w:val="26"/>
          <w:lang w:eastAsia="lt-LT"/>
        </w:rPr>
        <w:t>Lietuvoje 2011 metais buvo suvartojama apie 0,9 milijonai tonų naftos ekvivalento (2.1 pav.). Didžiausia dalis biomasės buvo suvartojama namų ūkiuose (dažniausiai – malkos individualiuose katiluose ir krosnyse), tačiau nuo 2000 metų pastebimas ženklus biomasės vartojimo augimas centralizuotame šilumos tiekimo sektoriuje.</w:t>
      </w:r>
    </w:p>
    <w:p w:rsidR="006753C6" w:rsidRPr="0017226C" w:rsidRDefault="006753C6" w:rsidP="006753C6">
      <w:pPr>
        <w:pStyle w:val="HTMLiankstoformatuotas"/>
        <w:tabs>
          <w:tab w:val="left" w:pos="720"/>
        </w:tabs>
        <w:jc w:val="both"/>
        <w:rPr>
          <w:rFonts w:ascii="Times New Roman" w:hAnsi="Times New Roman" w:cs="Times New Roman"/>
          <w:sz w:val="26"/>
          <w:szCs w:val="26"/>
          <w:lang w:val="lt-LT"/>
        </w:rPr>
      </w:pPr>
    </w:p>
    <w:p w:rsidR="006753C6" w:rsidRPr="0017226C" w:rsidRDefault="006753C6" w:rsidP="006753C6">
      <w:pPr>
        <w:pStyle w:val="HTMLiankstoformatuotas"/>
        <w:tabs>
          <w:tab w:val="left" w:pos="720"/>
        </w:tabs>
        <w:jc w:val="center"/>
        <w:rPr>
          <w:rFonts w:ascii="Times New Roman" w:hAnsi="Times New Roman" w:cs="Times New Roman"/>
          <w:sz w:val="26"/>
          <w:szCs w:val="26"/>
          <w:lang w:val="lt-LT"/>
        </w:rPr>
      </w:pPr>
      <w:r w:rsidRPr="0017226C">
        <w:rPr>
          <w:rFonts w:ascii="Times New Roman" w:hAnsi="Times New Roman" w:cs="Times New Roman"/>
          <w:noProof/>
          <w:sz w:val="26"/>
          <w:szCs w:val="26"/>
          <w:lang w:bidi="ar-SA"/>
        </w:rPr>
        <w:drawing>
          <wp:inline distT="0" distB="0" distL="0" distR="0">
            <wp:extent cx="4484370" cy="2918460"/>
            <wp:effectExtent l="0" t="0" r="0" b="0"/>
            <wp:docPr id="92" name="Paveikslėli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84370" cy="2918460"/>
                    </a:xfrm>
                    <a:prstGeom prst="rect">
                      <a:avLst/>
                    </a:prstGeom>
                    <a:noFill/>
                    <a:ln>
                      <a:noFill/>
                    </a:ln>
                  </pic:spPr>
                </pic:pic>
              </a:graphicData>
            </a:graphic>
          </wp:inline>
        </w:drawing>
      </w:r>
    </w:p>
    <w:p w:rsidR="006753C6" w:rsidRPr="0017226C" w:rsidRDefault="006753C6" w:rsidP="006753C6">
      <w:pPr>
        <w:pStyle w:val="HTMLiankstoformatuotas"/>
        <w:tabs>
          <w:tab w:val="left" w:pos="720"/>
        </w:tabs>
        <w:jc w:val="center"/>
        <w:rPr>
          <w:rFonts w:ascii="Times New Roman" w:hAnsi="Times New Roman" w:cs="Times New Roman"/>
          <w:sz w:val="26"/>
          <w:szCs w:val="26"/>
          <w:lang w:val="lt-LT"/>
        </w:rPr>
      </w:pPr>
    </w:p>
    <w:p w:rsidR="006753C6" w:rsidRPr="0017226C" w:rsidRDefault="006753C6" w:rsidP="00476A0A">
      <w:pPr>
        <w:pStyle w:val="HTMLiankstoformatuotas"/>
        <w:numPr>
          <w:ilvl w:val="1"/>
          <w:numId w:val="36"/>
        </w:numPr>
        <w:tabs>
          <w:tab w:val="left" w:pos="720"/>
        </w:tabs>
        <w:jc w:val="center"/>
        <w:rPr>
          <w:rFonts w:ascii="Times New Roman" w:hAnsi="Times New Roman" w:cs="Times New Roman"/>
          <w:bCs/>
          <w:sz w:val="26"/>
          <w:szCs w:val="26"/>
          <w:lang w:val="lt-LT" w:eastAsia="lt-LT"/>
        </w:rPr>
      </w:pPr>
      <w:r w:rsidRPr="0017226C">
        <w:rPr>
          <w:rFonts w:ascii="Times New Roman" w:hAnsi="Times New Roman" w:cs="Times New Roman"/>
          <w:b/>
          <w:bCs/>
          <w:i/>
          <w:sz w:val="26"/>
          <w:szCs w:val="26"/>
          <w:lang w:val="lt-LT" w:eastAsia="lt-LT"/>
        </w:rPr>
        <w:t>pav.</w:t>
      </w:r>
      <w:r w:rsidRPr="0017226C">
        <w:rPr>
          <w:rFonts w:ascii="Times New Roman" w:hAnsi="Times New Roman" w:cs="Times New Roman"/>
          <w:bCs/>
          <w:sz w:val="26"/>
          <w:szCs w:val="26"/>
          <w:lang w:val="lt-LT" w:eastAsia="lt-LT"/>
        </w:rPr>
        <w:t xml:space="preserve"> Biomasės suvartojimas Lietuvoje 1990-2011 metais [9] </w:t>
      </w:r>
    </w:p>
    <w:p w:rsidR="006753C6" w:rsidRPr="0017226C" w:rsidRDefault="006753C6" w:rsidP="006753C6">
      <w:pPr>
        <w:pStyle w:val="HTMLiankstoformatuotas"/>
        <w:tabs>
          <w:tab w:val="left" w:pos="720"/>
        </w:tabs>
        <w:ind w:left="720"/>
        <w:rPr>
          <w:rFonts w:ascii="Times New Roman" w:hAnsi="Times New Roman" w:cs="Times New Roman"/>
          <w:b/>
          <w:sz w:val="26"/>
          <w:szCs w:val="26"/>
          <w:lang w:val="lt-LT"/>
        </w:rPr>
      </w:pPr>
    </w:p>
    <w:p w:rsidR="006753C6" w:rsidRPr="0017226C" w:rsidRDefault="006753C6" w:rsidP="006753C6">
      <w:pPr>
        <w:pStyle w:val="HTMLiankstoformatuotas"/>
        <w:tabs>
          <w:tab w:val="clear" w:pos="916"/>
          <w:tab w:val="left" w:pos="709"/>
        </w:tabs>
        <w:ind w:firstLine="567"/>
        <w:jc w:val="both"/>
        <w:rPr>
          <w:rFonts w:ascii="Times New Roman" w:hAnsi="Times New Roman" w:cs="Times New Roman"/>
          <w:sz w:val="26"/>
          <w:szCs w:val="26"/>
          <w:lang w:val="lt-LT"/>
        </w:rPr>
      </w:pPr>
      <w:r w:rsidRPr="0017226C">
        <w:rPr>
          <w:rFonts w:ascii="Times New Roman" w:hAnsi="Times New Roman" w:cs="Times New Roman"/>
          <w:sz w:val="26"/>
          <w:szCs w:val="26"/>
          <w:lang w:val="lt-LT"/>
        </w:rPr>
        <w:t>Išanalizavus biokuro panaudojimo energetinėms reikmėms privalumus galima teigti, kad yra keletas priežasčių kodėl Lietuvoje šiuo metu reikėtų suteikti prioritetą būtent miško kuro energetikai.</w:t>
      </w:r>
    </w:p>
    <w:p w:rsidR="006753C6" w:rsidRPr="0017226C" w:rsidRDefault="006753C6" w:rsidP="006753C6">
      <w:pPr>
        <w:pStyle w:val="HTMLiankstoformatuotas"/>
        <w:tabs>
          <w:tab w:val="left" w:pos="720"/>
        </w:tabs>
        <w:ind w:firstLine="567"/>
        <w:jc w:val="both"/>
        <w:rPr>
          <w:rFonts w:ascii="Times New Roman" w:hAnsi="Times New Roman" w:cs="Times New Roman"/>
          <w:sz w:val="26"/>
          <w:szCs w:val="26"/>
          <w:lang w:val="lt-LT"/>
        </w:rPr>
      </w:pPr>
      <w:r w:rsidRPr="0017226C">
        <w:rPr>
          <w:rFonts w:ascii="Times New Roman" w:hAnsi="Times New Roman" w:cs="Times New Roman"/>
          <w:b/>
          <w:i/>
          <w:sz w:val="26"/>
          <w:szCs w:val="26"/>
          <w:lang w:val="lt-LT"/>
        </w:rPr>
        <w:t>Pirma priežastis</w:t>
      </w:r>
      <w:r w:rsidRPr="0017226C">
        <w:rPr>
          <w:rFonts w:ascii="Times New Roman" w:hAnsi="Times New Roman" w:cs="Times New Roman"/>
          <w:sz w:val="26"/>
          <w:szCs w:val="26"/>
          <w:lang w:val="lt-LT"/>
        </w:rPr>
        <w:t xml:space="preserve"> – dideli miškų ištekliai šalyje. Siekiant palyginti galimybes panaudoti miško kuro išteklius energetikoje skirtingo dydžio šalyse – galima palyginti tokį santykį – miškų plotą, padalintą iš suvartojamos energijos (elektros ir šilumos) kiekio skirtingose valstybėse. </w:t>
      </w:r>
    </w:p>
    <w:p w:rsidR="006753C6" w:rsidRPr="0017226C" w:rsidRDefault="006753C6" w:rsidP="006753C6">
      <w:pPr>
        <w:pStyle w:val="HTMLiankstoformatuotas"/>
        <w:jc w:val="center"/>
        <w:rPr>
          <w:rFonts w:ascii="Times New Roman" w:hAnsi="Times New Roman" w:cs="Times New Roman"/>
          <w:sz w:val="26"/>
          <w:szCs w:val="26"/>
          <w:lang w:val="lt-LT"/>
        </w:rPr>
      </w:pPr>
    </w:p>
    <w:p w:rsidR="006753C6" w:rsidRPr="0017226C" w:rsidRDefault="006753C6" w:rsidP="006753C6">
      <w:pPr>
        <w:pStyle w:val="HTMLiankstoformatuotas"/>
        <w:jc w:val="center"/>
        <w:rPr>
          <w:rFonts w:ascii="Times New Roman" w:hAnsi="Times New Roman" w:cs="Times New Roman"/>
          <w:sz w:val="26"/>
          <w:szCs w:val="26"/>
          <w:lang w:val="lt-LT"/>
        </w:rPr>
      </w:pPr>
      <w:r w:rsidRPr="0017226C">
        <w:rPr>
          <w:rFonts w:ascii="Times New Roman" w:hAnsi="Times New Roman" w:cs="Times New Roman"/>
          <w:noProof/>
          <w:sz w:val="26"/>
          <w:szCs w:val="26"/>
          <w:lang w:bidi="ar-SA"/>
        </w:rPr>
        <w:drawing>
          <wp:inline distT="0" distB="0" distL="0" distR="0">
            <wp:extent cx="5243195" cy="2499995"/>
            <wp:effectExtent l="0" t="0" r="0" b="0"/>
            <wp:docPr id="89"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43195" cy="2499995"/>
                    </a:xfrm>
                    <a:prstGeom prst="rect">
                      <a:avLst/>
                    </a:prstGeom>
                    <a:noFill/>
                    <a:ln>
                      <a:noFill/>
                    </a:ln>
                  </pic:spPr>
                </pic:pic>
              </a:graphicData>
            </a:graphic>
          </wp:inline>
        </w:drawing>
      </w:r>
    </w:p>
    <w:p w:rsidR="006753C6" w:rsidRPr="0017226C" w:rsidRDefault="006753C6" w:rsidP="006753C6">
      <w:pPr>
        <w:pStyle w:val="HTMLiankstoformatuotas"/>
        <w:jc w:val="center"/>
        <w:rPr>
          <w:rFonts w:ascii="Times New Roman" w:hAnsi="Times New Roman" w:cs="Times New Roman"/>
          <w:sz w:val="26"/>
          <w:szCs w:val="26"/>
          <w:lang w:val="lt-LT"/>
        </w:rPr>
      </w:pPr>
    </w:p>
    <w:p w:rsidR="006753C6" w:rsidRDefault="006753C6" w:rsidP="00771926">
      <w:pPr>
        <w:pStyle w:val="HTMLiankstoformatuotas"/>
        <w:numPr>
          <w:ilvl w:val="1"/>
          <w:numId w:val="36"/>
        </w:numPr>
        <w:jc w:val="center"/>
        <w:rPr>
          <w:rFonts w:ascii="Times New Roman" w:hAnsi="Times New Roman" w:cs="Times New Roman"/>
          <w:sz w:val="26"/>
          <w:szCs w:val="26"/>
          <w:lang w:val="lt-LT"/>
        </w:rPr>
      </w:pPr>
      <w:r w:rsidRPr="0017226C">
        <w:rPr>
          <w:rFonts w:ascii="Times New Roman" w:hAnsi="Times New Roman" w:cs="Times New Roman"/>
          <w:b/>
          <w:i/>
          <w:sz w:val="26"/>
          <w:szCs w:val="26"/>
          <w:lang w:val="lt-LT"/>
        </w:rPr>
        <w:t>pav.</w:t>
      </w:r>
      <w:r w:rsidRPr="0017226C">
        <w:rPr>
          <w:rFonts w:ascii="Times New Roman" w:hAnsi="Times New Roman" w:cs="Times New Roman"/>
          <w:sz w:val="26"/>
          <w:szCs w:val="26"/>
          <w:lang w:val="lt-LT"/>
        </w:rPr>
        <w:t xml:space="preserve"> Kriterijus – rodantis miško panaudojimo energijos gamybai potencialą. Miškų, tinkančių medienos ruošai ir galutinio šilumos bei elektros suvartojimo santykis [4]</w:t>
      </w:r>
    </w:p>
    <w:p w:rsidR="00771926" w:rsidRPr="0017226C" w:rsidRDefault="00771926" w:rsidP="00771926">
      <w:pPr>
        <w:pStyle w:val="HTMLiankstoformatuotas"/>
        <w:ind w:left="720"/>
        <w:rPr>
          <w:rFonts w:ascii="Times New Roman" w:hAnsi="Times New Roman" w:cs="Times New Roman"/>
          <w:sz w:val="26"/>
          <w:szCs w:val="26"/>
          <w:lang w:val="lt-LT"/>
        </w:rPr>
      </w:pPr>
    </w:p>
    <w:p w:rsidR="006753C6" w:rsidRPr="0017226C" w:rsidRDefault="006753C6" w:rsidP="006753C6">
      <w:pPr>
        <w:pStyle w:val="HTMLiankstoformatuotas"/>
        <w:tabs>
          <w:tab w:val="left" w:pos="720"/>
        </w:tabs>
        <w:ind w:firstLine="567"/>
        <w:jc w:val="both"/>
        <w:rPr>
          <w:rFonts w:ascii="Times New Roman" w:hAnsi="Times New Roman" w:cs="Times New Roman"/>
          <w:sz w:val="26"/>
          <w:szCs w:val="26"/>
          <w:lang w:val="lt-LT"/>
        </w:rPr>
      </w:pPr>
      <w:r w:rsidRPr="0017226C">
        <w:rPr>
          <w:rFonts w:ascii="Times New Roman" w:hAnsi="Times New Roman" w:cs="Times New Roman"/>
          <w:sz w:val="26"/>
          <w:szCs w:val="26"/>
          <w:lang w:val="lt-LT"/>
        </w:rPr>
        <w:lastRenderedPageBreak/>
        <w:t>Padalinus miškų, kuriuose gali būti vykdomi kirtimai, plotą hektarais iš per metus suvartojamos energijos kiekio gigavatvatvalandėmis (GWh), Lietuva pagal šį rodiklį tarp 27-ių Europos Sąjungos šalių užimtų 5-ą vietą, nusileisdama tik Latvijai, Estijai, Suomijai ir Švedijai (2.2 pav.) [4, 10]. Toks vertinimas yra tik apytikslis, nes iš skirtingų miškų to paties ploto galima paimti labai skirtingą kiekį miško kuro, bet EUROSTAT nepateikia tikslaus šio rodiklio potencialo kiekvienai ES šaliai, kurį būtų galima įvertinti tiksliau.</w:t>
      </w:r>
    </w:p>
    <w:p w:rsidR="006753C6" w:rsidRPr="0017226C" w:rsidRDefault="006753C6" w:rsidP="006753C6">
      <w:pPr>
        <w:pStyle w:val="HTMLiankstoformatuotas"/>
        <w:jc w:val="center"/>
        <w:rPr>
          <w:rFonts w:ascii="Times New Roman" w:hAnsi="Times New Roman" w:cs="Times New Roman"/>
          <w:sz w:val="26"/>
          <w:szCs w:val="26"/>
          <w:lang w:val="lt-LT"/>
        </w:rPr>
      </w:pPr>
    </w:p>
    <w:p w:rsidR="006753C6" w:rsidRPr="0017226C" w:rsidRDefault="006753C6" w:rsidP="006753C6">
      <w:pPr>
        <w:pStyle w:val="HTMLiankstoformatuotas"/>
        <w:tabs>
          <w:tab w:val="clear" w:pos="916"/>
          <w:tab w:val="left" w:pos="709"/>
        </w:tabs>
        <w:ind w:firstLine="567"/>
        <w:jc w:val="both"/>
        <w:rPr>
          <w:rFonts w:ascii="Times New Roman" w:hAnsi="Times New Roman" w:cs="Times New Roman"/>
          <w:sz w:val="26"/>
          <w:szCs w:val="26"/>
          <w:lang w:val="lt-LT"/>
        </w:rPr>
      </w:pPr>
      <w:r w:rsidRPr="0017226C">
        <w:rPr>
          <w:rFonts w:ascii="Times New Roman" w:hAnsi="Times New Roman" w:cs="Times New Roman"/>
          <w:b/>
          <w:i/>
          <w:sz w:val="26"/>
          <w:szCs w:val="26"/>
          <w:lang w:val="lt-LT"/>
        </w:rPr>
        <w:t>Antra priežastis</w:t>
      </w:r>
      <w:r w:rsidRPr="0017226C">
        <w:rPr>
          <w:rFonts w:ascii="Times New Roman" w:hAnsi="Times New Roman" w:cs="Times New Roman"/>
          <w:sz w:val="26"/>
          <w:szCs w:val="26"/>
          <w:lang w:val="lt-LT"/>
        </w:rPr>
        <w:t xml:space="preserve"> kodėl Lietuvoje, skirtingai nuo daugelio kitų ES valstybių, galėtų būti sėkmingai vystomas miško panaudojimas energijos gamybai – tai Lietuvoje gerai išvystytas CŠT (centralizuoto šilumos tiekimo) ūkis. </w:t>
      </w:r>
    </w:p>
    <w:p w:rsidR="006753C6" w:rsidRPr="0017226C" w:rsidRDefault="006753C6" w:rsidP="006753C6">
      <w:pPr>
        <w:pStyle w:val="Default"/>
        <w:ind w:firstLine="567"/>
        <w:jc w:val="both"/>
        <w:rPr>
          <w:sz w:val="26"/>
          <w:szCs w:val="26"/>
          <w:lang w:val="lt-LT"/>
        </w:rPr>
      </w:pPr>
      <w:r w:rsidRPr="0017226C">
        <w:rPr>
          <w:sz w:val="26"/>
          <w:szCs w:val="26"/>
          <w:lang w:val="lt-LT"/>
        </w:rPr>
        <w:t>Atlikus CŠT sistemų raidos analizę Lietuvoje (2.3 pav.) matyti, kad didžiausia šilumos energijos dalis tenka patalpų šildymui, tačiau ji turi tendenciją ateityje mažėti. Apie 2 kartus mažiau šilumos energijos sunaudojama karšto vandens ruošimui ir kitoms technologinėms reikmėms,  patalpų šildymui, tačiau šios energijos dalis ateityje nežymiai didės  [11].</w:t>
      </w:r>
    </w:p>
    <w:p w:rsidR="006753C6" w:rsidRPr="0017226C" w:rsidRDefault="006753C6" w:rsidP="006753C6">
      <w:pPr>
        <w:pStyle w:val="Default"/>
        <w:ind w:firstLine="720"/>
        <w:jc w:val="both"/>
        <w:rPr>
          <w:sz w:val="26"/>
          <w:szCs w:val="26"/>
          <w:lang w:val="lt-LT"/>
        </w:rPr>
      </w:pPr>
    </w:p>
    <w:p w:rsidR="006753C6" w:rsidRPr="0017226C" w:rsidRDefault="006753C6" w:rsidP="006753C6">
      <w:pPr>
        <w:pStyle w:val="HTMLiankstoformatuotas"/>
        <w:tabs>
          <w:tab w:val="left" w:pos="709"/>
        </w:tabs>
        <w:jc w:val="center"/>
        <w:rPr>
          <w:rFonts w:ascii="Times New Roman" w:hAnsi="Times New Roman" w:cs="Times New Roman"/>
          <w:color w:val="auto"/>
          <w:sz w:val="26"/>
          <w:szCs w:val="26"/>
          <w:lang w:val="lt-LT"/>
        </w:rPr>
      </w:pPr>
      <w:r w:rsidRPr="0017226C">
        <w:rPr>
          <w:rFonts w:ascii="Times New Roman" w:hAnsi="Times New Roman" w:cs="Times New Roman"/>
          <w:noProof/>
          <w:color w:val="auto"/>
          <w:sz w:val="26"/>
          <w:szCs w:val="26"/>
          <w:lang w:bidi="ar-SA"/>
        </w:rPr>
        <w:drawing>
          <wp:inline distT="0" distB="0" distL="0" distR="0">
            <wp:extent cx="5048885" cy="3307715"/>
            <wp:effectExtent l="0" t="0" r="0" b="6985"/>
            <wp:docPr id="87" name="Paveikslėlis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48885" cy="3307715"/>
                    </a:xfrm>
                    <a:prstGeom prst="rect">
                      <a:avLst/>
                    </a:prstGeom>
                    <a:noFill/>
                    <a:ln>
                      <a:noFill/>
                    </a:ln>
                  </pic:spPr>
                </pic:pic>
              </a:graphicData>
            </a:graphic>
          </wp:inline>
        </w:drawing>
      </w:r>
    </w:p>
    <w:p w:rsidR="006753C6" w:rsidRPr="0017226C" w:rsidRDefault="006753C6" w:rsidP="006753C6">
      <w:pPr>
        <w:pStyle w:val="HTMLiankstoformatuotas"/>
        <w:tabs>
          <w:tab w:val="left" w:pos="709"/>
        </w:tabs>
        <w:jc w:val="center"/>
        <w:rPr>
          <w:rFonts w:ascii="Times New Roman" w:hAnsi="Times New Roman" w:cs="Times New Roman"/>
          <w:color w:val="auto"/>
          <w:sz w:val="26"/>
          <w:szCs w:val="26"/>
          <w:lang w:val="lt-LT"/>
        </w:rPr>
      </w:pPr>
    </w:p>
    <w:p w:rsidR="006753C6" w:rsidRPr="0017226C" w:rsidRDefault="006753C6" w:rsidP="006753C6">
      <w:pPr>
        <w:pStyle w:val="HTMLiankstoformatuotas"/>
        <w:tabs>
          <w:tab w:val="left" w:pos="709"/>
        </w:tabs>
        <w:jc w:val="center"/>
        <w:rPr>
          <w:rFonts w:ascii="Times New Roman" w:hAnsi="Times New Roman" w:cs="Times New Roman"/>
          <w:color w:val="auto"/>
          <w:sz w:val="26"/>
          <w:szCs w:val="26"/>
          <w:lang w:val="lt-LT"/>
        </w:rPr>
      </w:pPr>
      <w:r w:rsidRPr="0017226C">
        <w:rPr>
          <w:rFonts w:ascii="Times New Roman" w:hAnsi="Times New Roman" w:cs="Times New Roman"/>
          <w:b/>
          <w:bCs/>
          <w:i/>
          <w:sz w:val="26"/>
          <w:szCs w:val="26"/>
          <w:lang w:val="lt-LT"/>
        </w:rPr>
        <w:t>2.3 pav.</w:t>
      </w:r>
      <w:r w:rsidRPr="0017226C">
        <w:rPr>
          <w:rFonts w:ascii="Times New Roman" w:hAnsi="Times New Roman" w:cs="Times New Roman"/>
          <w:b/>
          <w:bCs/>
          <w:sz w:val="26"/>
          <w:szCs w:val="26"/>
          <w:lang w:val="lt-LT"/>
        </w:rPr>
        <w:t xml:space="preserve"> </w:t>
      </w:r>
      <w:r w:rsidRPr="0017226C">
        <w:rPr>
          <w:rFonts w:ascii="Times New Roman" w:hAnsi="Times New Roman" w:cs="Times New Roman"/>
          <w:bCs/>
          <w:sz w:val="26"/>
          <w:szCs w:val="26"/>
          <w:lang w:val="lt-LT"/>
        </w:rPr>
        <w:t>C</w:t>
      </w:r>
      <w:r w:rsidRPr="0017226C">
        <w:rPr>
          <w:rFonts w:ascii="Times New Roman" w:hAnsi="Times New Roman" w:cs="Times New Roman"/>
          <w:sz w:val="26"/>
          <w:szCs w:val="26"/>
          <w:lang w:val="lt-LT"/>
        </w:rPr>
        <w:t>entralizuotai teikiamos šilumos poreikių prognozė</w:t>
      </w:r>
    </w:p>
    <w:p w:rsidR="006753C6" w:rsidRPr="0017226C" w:rsidRDefault="006753C6" w:rsidP="006753C6">
      <w:pPr>
        <w:pStyle w:val="HTMLiankstoformatuotas"/>
        <w:tabs>
          <w:tab w:val="clear" w:pos="916"/>
          <w:tab w:val="left" w:pos="709"/>
        </w:tabs>
        <w:jc w:val="both"/>
        <w:rPr>
          <w:rFonts w:ascii="Times New Roman" w:hAnsi="Times New Roman" w:cs="Times New Roman"/>
          <w:sz w:val="26"/>
          <w:szCs w:val="26"/>
          <w:lang w:val="lt-LT"/>
        </w:rPr>
      </w:pPr>
    </w:p>
    <w:p w:rsidR="006753C6" w:rsidRPr="0017226C" w:rsidRDefault="006753C6" w:rsidP="006753C6">
      <w:pPr>
        <w:pStyle w:val="HTMLiankstoformatuotas"/>
        <w:tabs>
          <w:tab w:val="clear" w:pos="916"/>
          <w:tab w:val="left" w:pos="709"/>
        </w:tabs>
        <w:ind w:firstLine="567"/>
        <w:jc w:val="both"/>
        <w:rPr>
          <w:rFonts w:ascii="Times New Roman" w:hAnsi="Times New Roman" w:cs="Times New Roman"/>
          <w:sz w:val="26"/>
          <w:szCs w:val="26"/>
          <w:lang w:val="lt-LT"/>
        </w:rPr>
      </w:pPr>
      <w:r w:rsidRPr="0017226C">
        <w:rPr>
          <w:rFonts w:ascii="Times New Roman" w:hAnsi="Times New Roman" w:cs="Times New Roman"/>
          <w:sz w:val="26"/>
          <w:szCs w:val="26"/>
          <w:lang w:val="lt-LT"/>
        </w:rPr>
        <w:t xml:space="preserve">Stambios centralizuoto šilumos tiekimo sistemos leidžia įrengti didelius ir santykinai pigius miško kurą energijai generuoti skirtus įrenginius. Šalyse su stipriai išsivysčiusiu centralizuoto šilumos tiekimo ūkiu yra palankios sąlygos ir miško kuro kogeneracijai vystyti, nes miško kurą vartojančios elektrinės, pagaminusios elektros energiją, likutinę šilumos energiją gali sėkmingai panaudoti ją tiekiant centralizuoto šilumos tiekimo vartotojams. Tas žymiai pagerina tokių elektrinių ekonominį patrauklumą, lyginant su elektros gamyba kondensacinėse elektrinėse, kuriose didelė dalis likutinės šilumos tiesiog išmetama į aplinką [12]. </w:t>
      </w:r>
    </w:p>
    <w:p w:rsidR="006753C6" w:rsidRPr="0017226C" w:rsidRDefault="006753C6" w:rsidP="006753C6">
      <w:pPr>
        <w:pStyle w:val="HTMLiankstoformatuotas"/>
        <w:tabs>
          <w:tab w:val="clear" w:pos="916"/>
          <w:tab w:val="left" w:pos="709"/>
        </w:tabs>
        <w:ind w:firstLine="567"/>
        <w:jc w:val="both"/>
        <w:rPr>
          <w:rFonts w:ascii="Times New Roman" w:hAnsi="Times New Roman" w:cs="Times New Roman"/>
          <w:sz w:val="26"/>
          <w:szCs w:val="26"/>
          <w:lang w:val="lt-LT"/>
        </w:rPr>
      </w:pPr>
      <w:r w:rsidRPr="0017226C">
        <w:rPr>
          <w:rFonts w:ascii="Times New Roman" w:hAnsi="Times New Roman" w:cs="Times New Roman"/>
          <w:sz w:val="26"/>
          <w:szCs w:val="26"/>
          <w:lang w:val="lt-LT"/>
        </w:rPr>
        <w:t xml:space="preserve">Miško kuro kogeneracijos vystymo potencialą gana tiksliai apibūdina santykinis rodiklis – tai  yra centralizuoto šilumos tiekimo sistemomis patiektos šilumos kiekio </w:t>
      </w:r>
      <w:r w:rsidRPr="0017226C">
        <w:rPr>
          <w:rFonts w:ascii="Times New Roman" w:hAnsi="Times New Roman" w:cs="Times New Roman"/>
          <w:sz w:val="26"/>
          <w:szCs w:val="26"/>
          <w:lang w:val="lt-LT"/>
        </w:rPr>
        <w:lastRenderedPageBreak/>
        <w:t xml:space="preserve">gigavatvalandėmis ir elektros poreikio Valstybėje gigavatvalandėmis santykis. Lietuva tarp 27-ių ES valstybių pagal šį santykį užima trečią vietą, nusileisdama tik Latvijai ir Estijai, bet aplenkdama kitas ES valstybes (2.4 pav.). </w:t>
      </w:r>
    </w:p>
    <w:p w:rsidR="006753C6" w:rsidRPr="0017226C" w:rsidRDefault="006753C6" w:rsidP="006753C6">
      <w:pPr>
        <w:pStyle w:val="HTMLiankstoformatuotas"/>
        <w:tabs>
          <w:tab w:val="clear" w:pos="916"/>
          <w:tab w:val="left" w:pos="709"/>
        </w:tabs>
        <w:jc w:val="both"/>
        <w:rPr>
          <w:rFonts w:ascii="Times New Roman" w:hAnsi="Times New Roman" w:cs="Times New Roman"/>
          <w:sz w:val="26"/>
          <w:szCs w:val="26"/>
          <w:lang w:val="lt-LT"/>
        </w:rPr>
      </w:pPr>
    </w:p>
    <w:p w:rsidR="006753C6" w:rsidRPr="0017226C" w:rsidRDefault="006753C6" w:rsidP="006753C6">
      <w:pPr>
        <w:pStyle w:val="HTMLiankstoformatuotas"/>
        <w:tabs>
          <w:tab w:val="clear" w:pos="916"/>
          <w:tab w:val="left" w:pos="709"/>
        </w:tabs>
        <w:jc w:val="center"/>
        <w:rPr>
          <w:rFonts w:ascii="Times New Roman" w:hAnsi="Times New Roman" w:cs="Times New Roman"/>
          <w:sz w:val="26"/>
          <w:szCs w:val="26"/>
          <w:lang w:val="lt-LT"/>
        </w:rPr>
      </w:pPr>
      <w:r w:rsidRPr="0017226C">
        <w:rPr>
          <w:rFonts w:ascii="Times New Roman" w:hAnsi="Times New Roman" w:cs="Times New Roman"/>
          <w:noProof/>
          <w:sz w:val="26"/>
          <w:szCs w:val="26"/>
          <w:lang w:bidi="ar-SA"/>
        </w:rPr>
        <w:drawing>
          <wp:inline distT="0" distB="0" distL="0" distR="0">
            <wp:extent cx="4620895" cy="2995930"/>
            <wp:effectExtent l="0" t="0" r="8255" b="0"/>
            <wp:docPr id="81" name="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20895" cy="2995930"/>
                    </a:xfrm>
                    <a:prstGeom prst="rect">
                      <a:avLst/>
                    </a:prstGeom>
                    <a:noFill/>
                    <a:ln>
                      <a:noFill/>
                    </a:ln>
                  </pic:spPr>
                </pic:pic>
              </a:graphicData>
            </a:graphic>
          </wp:inline>
        </w:drawing>
      </w:r>
    </w:p>
    <w:p w:rsidR="006753C6" w:rsidRPr="0017226C" w:rsidRDefault="006753C6" w:rsidP="006753C6">
      <w:pPr>
        <w:pStyle w:val="HTMLiankstoformatuotas"/>
        <w:tabs>
          <w:tab w:val="left" w:pos="709"/>
        </w:tabs>
        <w:jc w:val="center"/>
        <w:rPr>
          <w:rFonts w:ascii="Times New Roman" w:hAnsi="Times New Roman" w:cs="Times New Roman"/>
          <w:b/>
          <w:sz w:val="26"/>
          <w:szCs w:val="26"/>
          <w:lang w:val="lt-LT"/>
        </w:rPr>
      </w:pPr>
    </w:p>
    <w:p w:rsidR="006753C6" w:rsidRPr="0017226C" w:rsidRDefault="006753C6" w:rsidP="006753C6">
      <w:pPr>
        <w:pStyle w:val="HTMLiankstoformatuotas"/>
        <w:tabs>
          <w:tab w:val="left" w:pos="709"/>
        </w:tabs>
        <w:jc w:val="center"/>
        <w:rPr>
          <w:rFonts w:ascii="Times New Roman" w:hAnsi="Times New Roman" w:cs="Times New Roman"/>
          <w:sz w:val="26"/>
          <w:szCs w:val="26"/>
          <w:lang w:val="lt-LT"/>
        </w:rPr>
      </w:pPr>
      <w:r w:rsidRPr="0017226C">
        <w:rPr>
          <w:rFonts w:ascii="Times New Roman" w:hAnsi="Times New Roman" w:cs="Times New Roman"/>
          <w:b/>
          <w:i/>
          <w:sz w:val="26"/>
          <w:szCs w:val="26"/>
          <w:lang w:val="lt-LT"/>
        </w:rPr>
        <w:t>2.4 pav.</w:t>
      </w:r>
      <w:r w:rsidRPr="0017226C">
        <w:rPr>
          <w:rFonts w:ascii="Times New Roman" w:hAnsi="Times New Roman" w:cs="Times New Roman"/>
          <w:sz w:val="26"/>
          <w:szCs w:val="26"/>
          <w:lang w:val="lt-LT"/>
        </w:rPr>
        <w:t xml:space="preserve"> Kriterijus, rodantis kogeneracijos potencialą: tai centralizuotų šilumos tinklų pateikto metinio šilumos kiekio ir galutinio elektros suvartojimo santykis [4]. </w:t>
      </w:r>
    </w:p>
    <w:p w:rsidR="006753C6" w:rsidRPr="0017226C" w:rsidRDefault="006753C6" w:rsidP="006753C6">
      <w:pPr>
        <w:pStyle w:val="HTMLiankstoformatuotas"/>
        <w:tabs>
          <w:tab w:val="left" w:pos="709"/>
        </w:tabs>
        <w:jc w:val="center"/>
        <w:rPr>
          <w:rFonts w:ascii="Times New Roman" w:hAnsi="Times New Roman" w:cs="Times New Roman"/>
          <w:sz w:val="26"/>
          <w:szCs w:val="26"/>
          <w:lang w:val="lt-LT"/>
        </w:rPr>
      </w:pPr>
    </w:p>
    <w:p w:rsidR="006753C6" w:rsidRPr="0017226C" w:rsidRDefault="006753C6" w:rsidP="006753C6">
      <w:pPr>
        <w:pStyle w:val="HTMLiankstoformatuotas"/>
        <w:tabs>
          <w:tab w:val="left" w:pos="709"/>
        </w:tabs>
        <w:ind w:firstLine="567"/>
        <w:jc w:val="both"/>
        <w:rPr>
          <w:rFonts w:ascii="Times New Roman" w:hAnsi="Times New Roman" w:cs="Times New Roman"/>
          <w:sz w:val="26"/>
          <w:szCs w:val="26"/>
          <w:lang w:val="lt-LT"/>
        </w:rPr>
      </w:pPr>
      <w:r w:rsidRPr="0017226C">
        <w:rPr>
          <w:rFonts w:ascii="Times New Roman" w:hAnsi="Times New Roman" w:cs="Times New Roman"/>
          <w:b/>
          <w:i/>
          <w:sz w:val="26"/>
          <w:szCs w:val="26"/>
          <w:lang w:val="lt-LT"/>
        </w:rPr>
        <w:t>Trečia priežastis</w:t>
      </w:r>
      <w:r w:rsidRPr="0017226C">
        <w:rPr>
          <w:rFonts w:ascii="Times New Roman" w:hAnsi="Times New Roman" w:cs="Times New Roman"/>
          <w:sz w:val="26"/>
          <w:szCs w:val="26"/>
          <w:lang w:val="lt-LT"/>
        </w:rPr>
        <w:t xml:space="preserve"> – didelis nepanaudotos miško kuro išteklių potencialas. Lietuvos valstybinės miškų tarnybos duomenimis, vidutinis metinis bendras stiebų prieaugis Lietuvos miškuose sudaro apie 17,2 milijonus kubinių metrų medienos, tai yra maždaug 14,3 milijonai kubinių metrų likvidinės medienos (rąstų, popiermedžių ir plokščių-malkų medienos). O iškertama tik 7-7,5 milijonai kubinių metrų likvidinės medienos per metus. Didėja ir miškų užimami plotai. Jei 1990 jie sudarė mažiau nei 30% visos Lietuvos teritorijos, tai dabar miškai jau viršija 33%. </w:t>
      </w:r>
    </w:p>
    <w:p w:rsidR="006753C6" w:rsidRPr="0017226C" w:rsidRDefault="006753C6" w:rsidP="006753C6">
      <w:pPr>
        <w:pStyle w:val="HTMLiankstoformatuotas"/>
        <w:tabs>
          <w:tab w:val="left" w:pos="709"/>
        </w:tabs>
        <w:ind w:firstLine="567"/>
        <w:jc w:val="both"/>
        <w:rPr>
          <w:rFonts w:ascii="Times New Roman" w:hAnsi="Times New Roman" w:cs="Times New Roman"/>
          <w:sz w:val="26"/>
          <w:szCs w:val="26"/>
          <w:lang w:val="lt-LT"/>
        </w:rPr>
      </w:pPr>
      <w:r w:rsidRPr="0017226C">
        <w:rPr>
          <w:rFonts w:ascii="Times New Roman" w:hAnsi="Times New Roman" w:cs="Times New Roman"/>
          <w:sz w:val="26"/>
          <w:szCs w:val="26"/>
          <w:lang w:val="lt-LT"/>
        </w:rPr>
        <w:t>Lietuvos žemės ūkio universiteto mokslininkų prognozėmis 2020-2025 metais kasmetiniai miško kirtimai didės ir likvidinės medienos gamyba pasieks beveik 8,5 milijonus kubinių metrų per metus. Ir kartu tai padidins kasmetinį medienos prieaugį. Lygiagrečiai augs ir šalutinio miško kirtimo produkto – miško kuro pasiūla.</w:t>
      </w:r>
    </w:p>
    <w:p w:rsidR="006753C6" w:rsidRPr="0017226C" w:rsidRDefault="006753C6" w:rsidP="006753C6">
      <w:pPr>
        <w:pStyle w:val="HTMLiankstoformatuotas"/>
        <w:tabs>
          <w:tab w:val="left" w:pos="709"/>
        </w:tabs>
        <w:ind w:firstLine="567"/>
        <w:jc w:val="both"/>
        <w:rPr>
          <w:rFonts w:ascii="Times New Roman" w:hAnsi="Times New Roman" w:cs="Times New Roman"/>
          <w:sz w:val="26"/>
          <w:szCs w:val="26"/>
          <w:lang w:val="lt-LT"/>
        </w:rPr>
      </w:pPr>
      <w:r w:rsidRPr="0017226C">
        <w:rPr>
          <w:rFonts w:ascii="Times New Roman" w:hAnsi="Times New Roman" w:cs="Times New Roman"/>
          <w:sz w:val="26"/>
          <w:szCs w:val="26"/>
          <w:lang w:val="lt-LT"/>
        </w:rPr>
        <w:t>LAMMC miškų instituto mokslininkai nustatė, kad šiuo metu surenkama apie 15-20% visų miško kirtimo metu susidarančių kirtimo atliekų, o remiantis Miškų instituto mokslininkų duomenimis bei Skandinavijos šalių miškininkystės sektoriaus patirtimi galima teigti, kad nepažeidžiant ekologinio darnumo reikalavimų, būtų galima panaudoti apie 50%. Ypač menkai naudojamos medienos ruošos kirtimo atliekos privačiuose miškuose.</w:t>
      </w:r>
    </w:p>
    <w:p w:rsidR="006753C6" w:rsidRPr="0017226C" w:rsidRDefault="006753C6" w:rsidP="006753C6">
      <w:pPr>
        <w:pStyle w:val="HTMLiankstoformatuotas"/>
        <w:tabs>
          <w:tab w:val="left" w:pos="709"/>
        </w:tabs>
        <w:jc w:val="both"/>
        <w:rPr>
          <w:rFonts w:ascii="Times New Roman" w:hAnsi="Times New Roman" w:cs="Times New Roman"/>
          <w:sz w:val="26"/>
          <w:szCs w:val="26"/>
          <w:lang w:val="lt-LT"/>
        </w:rPr>
      </w:pPr>
    </w:p>
    <w:p w:rsidR="006753C6" w:rsidRPr="0017226C" w:rsidRDefault="006753C6" w:rsidP="006753C6">
      <w:pPr>
        <w:pStyle w:val="HTMLiankstoformatuotas"/>
        <w:tabs>
          <w:tab w:val="left" w:pos="709"/>
        </w:tabs>
        <w:jc w:val="center"/>
        <w:rPr>
          <w:rFonts w:ascii="Times New Roman" w:hAnsi="Times New Roman" w:cs="Times New Roman"/>
          <w:b/>
          <w:sz w:val="26"/>
          <w:szCs w:val="26"/>
          <w:lang w:val="lt-LT"/>
        </w:rPr>
      </w:pPr>
    </w:p>
    <w:p w:rsidR="006753C6" w:rsidRPr="0017226C" w:rsidRDefault="006753C6" w:rsidP="006753C6">
      <w:pPr>
        <w:pStyle w:val="HTMLiankstoformatuotas"/>
        <w:tabs>
          <w:tab w:val="left" w:pos="709"/>
        </w:tabs>
        <w:jc w:val="center"/>
        <w:rPr>
          <w:rFonts w:ascii="Times New Roman" w:hAnsi="Times New Roman" w:cs="Times New Roman"/>
          <w:b/>
          <w:sz w:val="26"/>
          <w:szCs w:val="26"/>
          <w:lang w:val="lt-LT"/>
        </w:rPr>
      </w:pPr>
    </w:p>
    <w:p w:rsidR="006753C6" w:rsidRPr="0017226C" w:rsidRDefault="006753C6" w:rsidP="006753C6">
      <w:pPr>
        <w:pStyle w:val="HTMLiankstoformatuotas"/>
        <w:tabs>
          <w:tab w:val="left" w:pos="709"/>
        </w:tabs>
        <w:jc w:val="center"/>
        <w:rPr>
          <w:rFonts w:ascii="Times New Roman" w:hAnsi="Times New Roman" w:cs="Times New Roman"/>
          <w:b/>
          <w:sz w:val="26"/>
          <w:szCs w:val="26"/>
          <w:lang w:val="lt-LT"/>
        </w:rPr>
      </w:pPr>
    </w:p>
    <w:p w:rsidR="006753C6" w:rsidRPr="0017226C" w:rsidRDefault="006753C6" w:rsidP="006753C6">
      <w:pPr>
        <w:pStyle w:val="HTMLiankstoformatuotas"/>
        <w:tabs>
          <w:tab w:val="left" w:pos="709"/>
        </w:tabs>
        <w:jc w:val="center"/>
        <w:rPr>
          <w:rFonts w:ascii="Times New Roman" w:hAnsi="Times New Roman" w:cs="Times New Roman"/>
          <w:b/>
          <w:sz w:val="26"/>
          <w:szCs w:val="26"/>
          <w:lang w:val="lt-LT"/>
        </w:rPr>
      </w:pPr>
    </w:p>
    <w:p w:rsidR="006753C6" w:rsidRPr="0017226C" w:rsidRDefault="006753C6" w:rsidP="006753C6">
      <w:pPr>
        <w:pStyle w:val="HTMLiankstoformatuotas"/>
        <w:tabs>
          <w:tab w:val="left" w:pos="709"/>
        </w:tabs>
        <w:jc w:val="center"/>
        <w:rPr>
          <w:rFonts w:ascii="Times New Roman" w:hAnsi="Times New Roman" w:cs="Times New Roman"/>
          <w:b/>
          <w:sz w:val="26"/>
          <w:szCs w:val="26"/>
          <w:lang w:val="lt-LT"/>
        </w:rPr>
      </w:pPr>
    </w:p>
    <w:p w:rsidR="006753C6" w:rsidRPr="00290E6B" w:rsidRDefault="006753C6" w:rsidP="006753C6">
      <w:pPr>
        <w:pStyle w:val="HTMLiankstoformatuotas"/>
        <w:tabs>
          <w:tab w:val="left" w:pos="709"/>
        </w:tabs>
        <w:jc w:val="center"/>
        <w:rPr>
          <w:rFonts w:ascii="Times New Roman" w:hAnsi="Times New Roman" w:cs="Times New Roman"/>
          <w:b/>
          <w:sz w:val="40"/>
          <w:szCs w:val="40"/>
          <w:lang w:val="lt-LT"/>
        </w:rPr>
      </w:pPr>
      <w:r w:rsidRPr="00290E6B">
        <w:rPr>
          <w:rFonts w:ascii="Times New Roman" w:hAnsi="Times New Roman" w:cs="Times New Roman"/>
          <w:b/>
          <w:sz w:val="40"/>
          <w:szCs w:val="40"/>
          <w:lang w:val="lt-LT"/>
        </w:rPr>
        <w:lastRenderedPageBreak/>
        <w:t>3. Miško kuro kainos ir jų kitimo prognozė</w:t>
      </w:r>
    </w:p>
    <w:p w:rsidR="006753C6" w:rsidRPr="0017226C" w:rsidRDefault="006753C6" w:rsidP="006753C6">
      <w:pPr>
        <w:pStyle w:val="Default"/>
        <w:rPr>
          <w:color w:val="17365D"/>
          <w:sz w:val="26"/>
          <w:szCs w:val="26"/>
          <w:lang w:val="lt-LT"/>
        </w:rPr>
      </w:pPr>
    </w:p>
    <w:p w:rsidR="006753C6" w:rsidRPr="00290E6B" w:rsidRDefault="006753C6" w:rsidP="006753C6">
      <w:pPr>
        <w:pStyle w:val="Default"/>
        <w:jc w:val="center"/>
        <w:rPr>
          <w:b/>
          <w:color w:val="auto"/>
          <w:sz w:val="32"/>
          <w:szCs w:val="32"/>
          <w:lang w:val="lt-LT"/>
        </w:rPr>
      </w:pPr>
      <w:r w:rsidRPr="00290E6B">
        <w:rPr>
          <w:b/>
          <w:color w:val="auto"/>
          <w:sz w:val="32"/>
          <w:szCs w:val="32"/>
          <w:lang w:val="lt-LT"/>
        </w:rPr>
        <w:t>3.1 Miško kuro ruošos kaštai</w:t>
      </w:r>
    </w:p>
    <w:p w:rsidR="006753C6" w:rsidRPr="0017226C" w:rsidRDefault="006753C6" w:rsidP="006753C6">
      <w:pPr>
        <w:autoSpaceDE w:val="0"/>
        <w:autoSpaceDN w:val="0"/>
        <w:adjustRightInd w:val="0"/>
        <w:ind w:firstLine="360"/>
        <w:rPr>
          <w:rFonts w:ascii="Times New Roman" w:hAnsi="Times New Roman" w:cs="Times New Roman"/>
          <w:color w:val="000000"/>
          <w:sz w:val="26"/>
          <w:szCs w:val="26"/>
        </w:rPr>
      </w:pPr>
    </w:p>
    <w:p w:rsidR="006753C6" w:rsidRPr="0017226C" w:rsidRDefault="006753C6" w:rsidP="006753C6">
      <w:pPr>
        <w:autoSpaceDE w:val="0"/>
        <w:autoSpaceDN w:val="0"/>
        <w:adjustRightInd w:val="0"/>
        <w:ind w:firstLine="360"/>
        <w:rPr>
          <w:rFonts w:ascii="Times New Roman" w:hAnsi="Times New Roman" w:cs="Times New Roman"/>
          <w:color w:val="000000"/>
          <w:sz w:val="26"/>
          <w:szCs w:val="26"/>
        </w:rPr>
      </w:pPr>
      <w:r w:rsidRPr="0017226C">
        <w:rPr>
          <w:rFonts w:ascii="Times New Roman" w:hAnsi="Times New Roman" w:cs="Times New Roman"/>
          <w:color w:val="000000"/>
          <w:sz w:val="26"/>
          <w:szCs w:val="26"/>
        </w:rPr>
        <w:t>Miško kuro kainos (pas vartotoją) struktūrą sudaro:</w:t>
      </w:r>
    </w:p>
    <w:p w:rsidR="006753C6" w:rsidRPr="0017226C" w:rsidRDefault="006753C6" w:rsidP="00476A0A">
      <w:pPr>
        <w:pStyle w:val="Sraopastraipa"/>
        <w:numPr>
          <w:ilvl w:val="0"/>
          <w:numId w:val="39"/>
        </w:numPr>
        <w:autoSpaceDE w:val="0"/>
        <w:autoSpaceDN w:val="0"/>
        <w:adjustRightInd w:val="0"/>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Kuro žaliavos išauginimo kaštai</w:t>
      </w:r>
    </w:p>
    <w:p w:rsidR="006753C6" w:rsidRPr="0017226C" w:rsidRDefault="006753C6" w:rsidP="00476A0A">
      <w:pPr>
        <w:pStyle w:val="Sraopastraipa"/>
        <w:numPr>
          <w:ilvl w:val="0"/>
          <w:numId w:val="39"/>
        </w:numPr>
        <w:autoSpaceDE w:val="0"/>
        <w:autoSpaceDN w:val="0"/>
        <w:adjustRightInd w:val="0"/>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Kuro ruošos miške ir ištraukimo į sandėlį kaštai</w:t>
      </w:r>
    </w:p>
    <w:p w:rsidR="006753C6" w:rsidRPr="0017226C" w:rsidRDefault="006753C6" w:rsidP="00476A0A">
      <w:pPr>
        <w:pStyle w:val="Sraopastraipa"/>
        <w:numPr>
          <w:ilvl w:val="0"/>
          <w:numId w:val="39"/>
        </w:numPr>
        <w:autoSpaceDE w:val="0"/>
        <w:autoSpaceDN w:val="0"/>
        <w:adjustRightInd w:val="0"/>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Žaliavos smulkinimo kaštai</w:t>
      </w:r>
    </w:p>
    <w:p w:rsidR="006753C6" w:rsidRPr="0017226C" w:rsidRDefault="006753C6" w:rsidP="00476A0A">
      <w:pPr>
        <w:pStyle w:val="Sraopastraipa"/>
        <w:numPr>
          <w:ilvl w:val="0"/>
          <w:numId w:val="39"/>
        </w:numPr>
        <w:autoSpaceDE w:val="0"/>
        <w:autoSpaceDN w:val="0"/>
        <w:adjustRightInd w:val="0"/>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Kuro transportavimo kaštai</w:t>
      </w:r>
    </w:p>
    <w:p w:rsidR="006753C6" w:rsidRPr="0017226C" w:rsidRDefault="006753C6" w:rsidP="006753C6">
      <w:pPr>
        <w:autoSpaceDE w:val="0"/>
        <w:autoSpaceDN w:val="0"/>
        <w:adjustRightInd w:val="0"/>
        <w:ind w:firstLine="567"/>
        <w:rPr>
          <w:rFonts w:ascii="Times New Roman" w:hAnsi="Times New Roman" w:cs="Times New Roman"/>
          <w:color w:val="000000"/>
          <w:sz w:val="26"/>
          <w:szCs w:val="26"/>
        </w:rPr>
      </w:pPr>
      <w:r w:rsidRPr="0017226C">
        <w:rPr>
          <w:rFonts w:ascii="Times New Roman" w:hAnsi="Times New Roman" w:cs="Times New Roman"/>
          <w:color w:val="000000"/>
          <w:sz w:val="26"/>
          <w:szCs w:val="26"/>
        </w:rPr>
        <w:t xml:space="preserve">Kuro žaliavos auginimo kaštus sudaro proporcingoji nenukirsto miško kainos dalis. Jie daugiausia priklauso nuo medynų rūšinės sudėties, medynų produktyvumo, jų auginimo trukmės. </w:t>
      </w:r>
    </w:p>
    <w:p w:rsidR="006753C6" w:rsidRPr="0017226C" w:rsidRDefault="006753C6" w:rsidP="006753C6">
      <w:pPr>
        <w:autoSpaceDE w:val="0"/>
        <w:autoSpaceDN w:val="0"/>
        <w:adjustRightInd w:val="0"/>
        <w:ind w:firstLine="567"/>
        <w:rPr>
          <w:rFonts w:ascii="Times New Roman" w:hAnsi="Times New Roman" w:cs="Times New Roman"/>
          <w:color w:val="000000"/>
          <w:sz w:val="26"/>
          <w:szCs w:val="26"/>
        </w:rPr>
      </w:pPr>
      <w:r w:rsidRPr="0017226C">
        <w:rPr>
          <w:rFonts w:ascii="Times New Roman" w:hAnsi="Times New Roman" w:cs="Times New Roman"/>
          <w:color w:val="000000"/>
          <w:sz w:val="26"/>
          <w:szCs w:val="26"/>
        </w:rPr>
        <w:t>Kuro ruoša miške apima tokius darbus kaip apvaliosios malkinės medienos ruošimas sortimentuojant stiebus pagrindinio ir tarpinio naudojimo kirtimų biržėse, medienos ruošos atliekų pakavimas, medynų ugdymo ir rekonstrukcijos kirtimais iškirstų medelių ruoša kurui, kelmų rovimas bei visos šios žaliavos (malkų, supakuotų ar nesupakuotų medienos ruošos atliekų, medelių, kelmų) traukimas į miško sandėlį. Kaštų dydis daugiausiai priklauso nuo kuro žaliavos koncentracijos, miško augavietės tipo, taikomų kuro ruošos technologijų, kuro žaliavos ištraukimo į miško sandėlį atstumo (</w:t>
      </w:r>
      <w:r w:rsidRPr="0017226C">
        <w:rPr>
          <w:rFonts w:ascii="Times New Roman" w:hAnsi="Times New Roman" w:cs="Times New Roman"/>
          <w:sz w:val="26"/>
          <w:szCs w:val="26"/>
        </w:rPr>
        <w:t xml:space="preserve">3.4 </w:t>
      </w:r>
      <w:r w:rsidRPr="0017226C">
        <w:rPr>
          <w:rFonts w:ascii="Times New Roman" w:hAnsi="Times New Roman" w:cs="Times New Roman"/>
          <w:color w:val="000000"/>
          <w:sz w:val="26"/>
          <w:szCs w:val="26"/>
        </w:rPr>
        <w:t xml:space="preserve">pav.). </w:t>
      </w:r>
    </w:p>
    <w:p w:rsidR="006753C6" w:rsidRPr="0017226C" w:rsidRDefault="006753C6" w:rsidP="006753C6">
      <w:pPr>
        <w:autoSpaceDE w:val="0"/>
        <w:autoSpaceDN w:val="0"/>
        <w:adjustRightInd w:val="0"/>
        <w:ind w:firstLine="567"/>
        <w:rPr>
          <w:rFonts w:ascii="Times New Roman" w:hAnsi="Times New Roman" w:cs="Times New Roman"/>
          <w:color w:val="000000"/>
          <w:sz w:val="26"/>
          <w:szCs w:val="26"/>
        </w:rPr>
      </w:pPr>
      <w:r w:rsidRPr="0017226C">
        <w:rPr>
          <w:rFonts w:ascii="Times New Roman" w:hAnsi="Times New Roman" w:cs="Times New Roman"/>
          <w:color w:val="000000"/>
          <w:sz w:val="26"/>
          <w:szCs w:val="26"/>
        </w:rPr>
        <w:t xml:space="preserve">Kuro smulkinimas apima kuro žaliavos smulkinimą mašinomis ir jo talpinimą į transporto priemones. Šių darbų kaštai priklauso nuo naudojamų smulkinimo mašinų tipo, kuro žaliavos kiekio miško sandėliuose bei sandėlių koncentracijos. </w:t>
      </w:r>
    </w:p>
    <w:p w:rsidR="006753C6" w:rsidRPr="0017226C" w:rsidRDefault="006753C6" w:rsidP="006753C6">
      <w:pPr>
        <w:pStyle w:val="Default"/>
        <w:ind w:firstLine="567"/>
        <w:jc w:val="both"/>
        <w:rPr>
          <w:sz w:val="26"/>
          <w:szCs w:val="26"/>
        </w:rPr>
      </w:pPr>
      <w:r w:rsidRPr="0017226C">
        <w:rPr>
          <w:sz w:val="26"/>
          <w:szCs w:val="26"/>
        </w:rPr>
        <w:t>Kuro transportavimas tai malkų ar susmulkintojo kuro gabenimas jo vartotojui. Jo kaštai daugiausiai priklauso nuo kuro gabenimo atstumo, kelių kokybės, naudojamų mašinų.</w:t>
      </w:r>
    </w:p>
    <w:p w:rsidR="006753C6" w:rsidRPr="0017226C" w:rsidRDefault="006753C6" w:rsidP="006753C6">
      <w:pPr>
        <w:pStyle w:val="Default"/>
        <w:ind w:firstLine="567"/>
        <w:jc w:val="both"/>
        <w:rPr>
          <w:rFonts w:eastAsia="MinionPro-Bold"/>
          <w:bCs/>
          <w:color w:val="auto"/>
          <w:sz w:val="26"/>
          <w:szCs w:val="26"/>
          <w:lang w:val="lt-LT" w:eastAsia="lt-LT"/>
        </w:rPr>
      </w:pPr>
      <w:r w:rsidRPr="0017226C">
        <w:rPr>
          <w:color w:val="auto"/>
          <w:sz w:val="26"/>
          <w:szCs w:val="26"/>
        </w:rPr>
        <w:t xml:space="preserve">Analizuojant miško kuro ruošos apimčių, kaštų bei produkcijos kainų kitimo dėsningumus (3.1-3.4 pav. ir kt.) galima vertinti taikomų technologijų efektyvumą. Nustačius miško kuro ruošos kaštų priklausomybę nuo ištraukimo į miško sandėlį atstumo bei kuro žaliavos kiekio 1 hektare, galima apskaičiuoti maksimalų ekonomiškai naudingą traukimo atstumą. Šiuos dėsningumus </w:t>
      </w:r>
      <w:r w:rsidRPr="0017226C">
        <w:rPr>
          <w:rFonts w:eastAsia="MinionPro-Bold"/>
          <w:bCs/>
          <w:color w:val="auto"/>
          <w:sz w:val="26"/>
          <w:szCs w:val="26"/>
          <w:lang w:val="lt-LT" w:eastAsia="lt-LT"/>
        </w:rPr>
        <w:t>E. F. Dzenajavičienė, V. Kveselis, M. Tamonis (2013) išreiškė tokia regresijos lygtimi:</w:t>
      </w:r>
    </w:p>
    <w:p w:rsidR="006753C6" w:rsidRPr="0017226C" w:rsidRDefault="006753C6" w:rsidP="006753C6">
      <w:pPr>
        <w:pStyle w:val="Default"/>
        <w:ind w:firstLine="567"/>
        <w:jc w:val="both"/>
        <w:rPr>
          <w:rFonts w:eastAsia="MinionPro-Bold"/>
          <w:bCs/>
          <w:color w:val="auto"/>
          <w:sz w:val="26"/>
          <w:szCs w:val="26"/>
          <w:lang w:val="lt-LT" w:eastAsia="lt-LT"/>
        </w:rPr>
      </w:pPr>
    </w:p>
    <w:p w:rsidR="006753C6" w:rsidRPr="0017226C" w:rsidRDefault="006753C6" w:rsidP="006753C6">
      <w:pPr>
        <w:autoSpaceDE w:val="0"/>
        <w:autoSpaceDN w:val="0"/>
        <w:adjustRightInd w:val="0"/>
        <w:jc w:val="center"/>
        <w:rPr>
          <w:rFonts w:ascii="Times New Roman" w:eastAsia="MinionPro-Cn" w:hAnsi="Times New Roman" w:cs="Times New Roman"/>
          <w:sz w:val="26"/>
          <w:szCs w:val="26"/>
          <w:lang w:eastAsia="lt-LT"/>
        </w:rPr>
      </w:pPr>
      <w:r w:rsidRPr="0017226C">
        <w:rPr>
          <w:rFonts w:ascii="Times New Roman" w:eastAsia="MinionPro-Cn" w:hAnsi="Times New Roman" w:cs="Times New Roman"/>
          <w:b/>
          <w:i/>
          <w:iCs/>
          <w:sz w:val="26"/>
          <w:szCs w:val="26"/>
          <w:lang w:eastAsia="lt-LT"/>
        </w:rPr>
        <w:t>K</w:t>
      </w:r>
      <w:r w:rsidRPr="0017226C">
        <w:rPr>
          <w:rFonts w:ascii="Times New Roman" w:eastAsia="MinionPro-Cn" w:hAnsi="Times New Roman" w:cs="Times New Roman"/>
          <w:i/>
          <w:iCs/>
          <w:sz w:val="26"/>
          <w:szCs w:val="26"/>
          <w:lang w:eastAsia="lt-LT"/>
        </w:rPr>
        <w:t xml:space="preserve"> </w:t>
      </w:r>
      <w:r w:rsidRPr="0017226C">
        <w:rPr>
          <w:rFonts w:ascii="Times New Roman" w:eastAsia="MinionPro-Cn" w:hAnsi="Times New Roman" w:cs="Times New Roman"/>
          <w:sz w:val="26"/>
          <w:szCs w:val="26"/>
          <w:lang w:eastAsia="lt-LT"/>
        </w:rPr>
        <w:t>= 60,18 – 0,0545</w:t>
      </w:r>
      <w:r w:rsidRPr="0017226C">
        <w:rPr>
          <w:rFonts w:ascii="Times New Roman" w:eastAsia="MinionPro-Cn" w:hAnsi="Times New Roman" w:cs="Times New Roman"/>
          <w:b/>
          <w:i/>
          <w:iCs/>
          <w:sz w:val="26"/>
          <w:szCs w:val="26"/>
          <w:lang w:eastAsia="lt-LT"/>
        </w:rPr>
        <w:t>V</w:t>
      </w:r>
      <w:r w:rsidRPr="0017226C">
        <w:rPr>
          <w:rFonts w:ascii="Times New Roman" w:eastAsia="MinionPro-Cn" w:hAnsi="Times New Roman" w:cs="Times New Roman"/>
          <w:i/>
          <w:iCs/>
          <w:sz w:val="26"/>
          <w:szCs w:val="26"/>
          <w:lang w:eastAsia="lt-LT"/>
        </w:rPr>
        <w:t xml:space="preserve"> </w:t>
      </w:r>
      <w:r w:rsidRPr="0017226C">
        <w:rPr>
          <w:rFonts w:ascii="Times New Roman" w:eastAsia="MinionPro-Cn" w:hAnsi="Times New Roman" w:cs="Times New Roman"/>
          <w:sz w:val="26"/>
          <w:szCs w:val="26"/>
          <w:lang w:eastAsia="lt-LT"/>
        </w:rPr>
        <w:t xml:space="preserve">+ 0,0218 </w:t>
      </w:r>
      <w:r w:rsidRPr="0017226C">
        <w:rPr>
          <w:rFonts w:ascii="Times New Roman" w:eastAsia="MinionPro-Cn" w:hAnsi="Times New Roman" w:cs="Times New Roman"/>
          <w:b/>
          <w:i/>
          <w:sz w:val="26"/>
          <w:szCs w:val="26"/>
          <w:lang w:eastAsia="lt-LT"/>
        </w:rPr>
        <w:t>L</w:t>
      </w:r>
    </w:p>
    <w:p w:rsidR="006753C6" w:rsidRPr="0017226C" w:rsidRDefault="006753C6" w:rsidP="006753C6">
      <w:pPr>
        <w:autoSpaceDE w:val="0"/>
        <w:autoSpaceDN w:val="0"/>
        <w:adjustRightInd w:val="0"/>
        <w:rPr>
          <w:rFonts w:ascii="Times New Roman" w:eastAsia="MinionPro-Cn" w:hAnsi="Times New Roman" w:cs="Times New Roman"/>
          <w:sz w:val="26"/>
          <w:szCs w:val="26"/>
          <w:lang w:eastAsia="lt-LT"/>
        </w:rPr>
      </w:pPr>
    </w:p>
    <w:p w:rsidR="006753C6" w:rsidRPr="0017226C" w:rsidRDefault="006753C6" w:rsidP="006753C6">
      <w:pPr>
        <w:pStyle w:val="HTMLiankstoformatuotas"/>
        <w:tabs>
          <w:tab w:val="clear" w:pos="916"/>
          <w:tab w:val="left" w:pos="426"/>
        </w:tabs>
        <w:rPr>
          <w:rFonts w:ascii="Times New Roman" w:eastAsia="MinionPro-Cn" w:hAnsi="Times New Roman" w:cs="Times New Roman"/>
          <w:color w:val="auto"/>
          <w:sz w:val="26"/>
          <w:szCs w:val="26"/>
          <w:lang w:val="lt-LT" w:eastAsia="lt-LT"/>
        </w:rPr>
      </w:pPr>
      <w:r w:rsidRPr="0017226C">
        <w:rPr>
          <w:rFonts w:ascii="Times New Roman" w:eastAsia="MinionPro-Cn" w:hAnsi="Times New Roman" w:cs="Times New Roman"/>
          <w:color w:val="auto"/>
          <w:sz w:val="26"/>
          <w:szCs w:val="26"/>
          <w:lang w:val="lt-LT" w:eastAsia="lt-LT"/>
        </w:rPr>
        <w:tab/>
        <w:t xml:space="preserve">čia </w:t>
      </w:r>
      <w:r w:rsidRPr="0017226C">
        <w:rPr>
          <w:rFonts w:ascii="Times New Roman" w:eastAsia="MinionPro-Cn" w:hAnsi="Times New Roman" w:cs="Times New Roman"/>
          <w:i/>
          <w:iCs/>
          <w:color w:val="auto"/>
          <w:sz w:val="26"/>
          <w:szCs w:val="26"/>
          <w:lang w:val="lt-LT" w:eastAsia="lt-LT"/>
        </w:rPr>
        <w:t xml:space="preserve">V </w:t>
      </w:r>
      <w:r w:rsidRPr="0017226C">
        <w:rPr>
          <w:rFonts w:ascii="Times New Roman" w:eastAsia="MinionPro-Cn" w:hAnsi="Times New Roman" w:cs="Times New Roman"/>
          <w:color w:val="auto"/>
          <w:sz w:val="26"/>
          <w:szCs w:val="26"/>
          <w:lang w:val="lt-LT" w:eastAsia="lt-LT"/>
        </w:rPr>
        <w:t xml:space="preserve">– miško kuro žaliavos tūris </w:t>
      </w:r>
      <w:r w:rsidRPr="0017226C">
        <w:rPr>
          <w:rFonts w:ascii="Times New Roman" w:eastAsia="MinionPro-Cn" w:hAnsi="Times New Roman" w:cs="Times New Roman"/>
          <w:i/>
          <w:color w:val="auto"/>
          <w:sz w:val="26"/>
          <w:szCs w:val="26"/>
          <w:lang w:val="lt-LT" w:eastAsia="lt-LT"/>
        </w:rPr>
        <w:t>m</w:t>
      </w:r>
      <w:r w:rsidRPr="0017226C">
        <w:rPr>
          <w:rFonts w:ascii="Times New Roman" w:eastAsia="MinionPro-Cn" w:hAnsi="Times New Roman" w:cs="Times New Roman"/>
          <w:i/>
          <w:color w:val="auto"/>
          <w:sz w:val="26"/>
          <w:szCs w:val="26"/>
          <w:vertAlign w:val="superscript"/>
          <w:lang w:val="lt-LT" w:eastAsia="lt-LT"/>
        </w:rPr>
        <w:t>3</w:t>
      </w:r>
      <w:r w:rsidRPr="0017226C">
        <w:rPr>
          <w:rFonts w:ascii="Times New Roman" w:eastAsia="MinionPro-Cn" w:hAnsi="Times New Roman" w:cs="Times New Roman"/>
          <w:i/>
          <w:color w:val="auto"/>
          <w:sz w:val="26"/>
          <w:szCs w:val="26"/>
          <w:lang w:val="lt-LT" w:eastAsia="lt-LT"/>
        </w:rPr>
        <w:t>ha</w:t>
      </w:r>
      <w:r w:rsidRPr="0017226C">
        <w:rPr>
          <w:rFonts w:ascii="Times New Roman" w:eastAsia="MinionPro-Cn" w:hAnsi="Times New Roman" w:cs="Times New Roman"/>
          <w:color w:val="auto"/>
          <w:sz w:val="26"/>
          <w:szCs w:val="26"/>
          <w:lang w:val="lt-LT" w:eastAsia="lt-LT"/>
        </w:rPr>
        <w:t>;</w:t>
      </w:r>
    </w:p>
    <w:p w:rsidR="006753C6" w:rsidRPr="0017226C" w:rsidRDefault="006753C6" w:rsidP="006753C6">
      <w:pPr>
        <w:autoSpaceDE w:val="0"/>
        <w:autoSpaceDN w:val="0"/>
        <w:adjustRightInd w:val="0"/>
        <w:ind w:firstLine="720"/>
        <w:rPr>
          <w:rFonts w:ascii="Times New Roman" w:eastAsia="MinionPro-Cn" w:hAnsi="Times New Roman" w:cs="Times New Roman"/>
          <w:sz w:val="26"/>
          <w:szCs w:val="26"/>
          <w:lang w:eastAsia="lt-LT"/>
        </w:rPr>
      </w:pPr>
      <w:r w:rsidRPr="0017226C">
        <w:rPr>
          <w:rFonts w:ascii="Times New Roman" w:hAnsi="Times New Roman" w:cs="Times New Roman"/>
          <w:i/>
          <w:iCs/>
          <w:sz w:val="26"/>
          <w:szCs w:val="26"/>
          <w:lang w:eastAsia="lt-LT"/>
        </w:rPr>
        <w:t xml:space="preserve"> L </w:t>
      </w:r>
      <w:r w:rsidRPr="0017226C">
        <w:rPr>
          <w:rFonts w:ascii="Times New Roman" w:eastAsia="MinionPro-It" w:hAnsi="Times New Roman" w:cs="Times New Roman"/>
          <w:i/>
          <w:iCs/>
          <w:sz w:val="26"/>
          <w:szCs w:val="26"/>
          <w:lang w:eastAsia="lt-LT"/>
        </w:rPr>
        <w:t xml:space="preserve">– </w:t>
      </w:r>
      <w:r w:rsidRPr="0017226C">
        <w:rPr>
          <w:rFonts w:ascii="Times New Roman" w:eastAsia="MinionPro-Cn" w:hAnsi="Times New Roman" w:cs="Times New Roman"/>
          <w:sz w:val="26"/>
          <w:szCs w:val="26"/>
          <w:lang w:eastAsia="lt-LT"/>
        </w:rPr>
        <w:t xml:space="preserve">vidutinis atstumas iki miško sandėlio </w:t>
      </w:r>
      <w:r w:rsidRPr="0017226C">
        <w:rPr>
          <w:rFonts w:ascii="Times New Roman" w:eastAsia="MinionPro-Cn" w:hAnsi="Times New Roman" w:cs="Times New Roman"/>
          <w:i/>
          <w:sz w:val="26"/>
          <w:szCs w:val="26"/>
          <w:lang w:eastAsia="lt-LT"/>
        </w:rPr>
        <w:t>m</w:t>
      </w:r>
      <w:r w:rsidRPr="0017226C">
        <w:rPr>
          <w:rFonts w:ascii="Times New Roman" w:eastAsia="MinionPro-Cn" w:hAnsi="Times New Roman" w:cs="Times New Roman"/>
          <w:sz w:val="26"/>
          <w:szCs w:val="26"/>
          <w:lang w:eastAsia="lt-LT"/>
        </w:rPr>
        <w:t>.</w:t>
      </w:r>
    </w:p>
    <w:p w:rsidR="006753C6" w:rsidRPr="0017226C" w:rsidRDefault="006753C6" w:rsidP="006753C6">
      <w:pPr>
        <w:pStyle w:val="Default"/>
        <w:rPr>
          <w:color w:val="auto"/>
          <w:sz w:val="26"/>
          <w:szCs w:val="26"/>
        </w:rPr>
      </w:pPr>
      <w:r w:rsidRPr="0017226C">
        <w:rPr>
          <w:color w:val="17365D"/>
          <w:sz w:val="26"/>
          <w:szCs w:val="26"/>
        </w:rPr>
        <w:tab/>
      </w:r>
      <w:r w:rsidRPr="0017226C">
        <w:rPr>
          <w:color w:val="auto"/>
          <w:sz w:val="26"/>
          <w:szCs w:val="26"/>
        </w:rPr>
        <w:t xml:space="preserve"> </w:t>
      </w:r>
    </w:p>
    <w:p w:rsidR="006753C6" w:rsidRPr="0017226C" w:rsidRDefault="006753C6" w:rsidP="006753C6">
      <w:pPr>
        <w:pStyle w:val="Default"/>
        <w:jc w:val="center"/>
        <w:rPr>
          <w:noProof/>
          <w:sz w:val="26"/>
          <w:szCs w:val="26"/>
          <w:lang w:val="lt-LT" w:eastAsia="lt-LT"/>
        </w:rPr>
      </w:pPr>
      <w:r w:rsidRPr="0017226C">
        <w:rPr>
          <w:noProof/>
          <w:sz w:val="26"/>
          <w:szCs w:val="26"/>
          <w:lang w:bidi="ar-SA"/>
        </w:rPr>
        <w:lastRenderedPageBreak/>
        <w:drawing>
          <wp:inline distT="0" distB="0" distL="0" distR="0">
            <wp:extent cx="5911215" cy="2362835"/>
            <wp:effectExtent l="0" t="0" r="13335" b="18415"/>
            <wp:docPr id="79" name="Diagrama 7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753C6" w:rsidRPr="0017226C" w:rsidRDefault="006753C6" w:rsidP="006753C6">
      <w:pPr>
        <w:pStyle w:val="Default"/>
        <w:jc w:val="center"/>
        <w:rPr>
          <w:noProof/>
          <w:sz w:val="26"/>
          <w:szCs w:val="26"/>
          <w:lang w:val="lt-LT" w:eastAsia="lt-LT"/>
        </w:rPr>
      </w:pPr>
    </w:p>
    <w:p w:rsidR="006753C6" w:rsidRPr="0017226C" w:rsidRDefault="006753C6" w:rsidP="006753C6">
      <w:pPr>
        <w:pStyle w:val="Default"/>
        <w:jc w:val="center"/>
        <w:rPr>
          <w:noProof/>
          <w:sz w:val="26"/>
          <w:szCs w:val="26"/>
          <w:lang w:val="lt-LT" w:eastAsia="lt-LT"/>
        </w:rPr>
      </w:pPr>
      <w:r w:rsidRPr="0017226C">
        <w:rPr>
          <w:b/>
          <w:i/>
          <w:noProof/>
          <w:sz w:val="26"/>
          <w:szCs w:val="26"/>
          <w:lang w:val="lt-LT" w:eastAsia="lt-LT"/>
        </w:rPr>
        <w:t>3.1 pav.</w:t>
      </w:r>
      <w:r w:rsidRPr="0017226C">
        <w:rPr>
          <w:noProof/>
          <w:sz w:val="26"/>
          <w:szCs w:val="26"/>
          <w:lang w:val="lt-LT" w:eastAsia="lt-LT"/>
        </w:rPr>
        <w:t xml:space="preserve"> Apvaliųjų malkų gamybos apimtys šalies miškų uredijose 2006-2014 m. [14]</w:t>
      </w:r>
    </w:p>
    <w:p w:rsidR="006753C6" w:rsidRPr="0017226C" w:rsidRDefault="006753C6" w:rsidP="006753C6">
      <w:pPr>
        <w:pStyle w:val="Default"/>
        <w:jc w:val="both"/>
        <w:rPr>
          <w:rFonts w:eastAsia="MinionPro-Cn"/>
          <w:sz w:val="26"/>
          <w:szCs w:val="26"/>
          <w:lang w:val="lt-LT" w:eastAsia="lt-LT"/>
        </w:rPr>
      </w:pPr>
      <w:r w:rsidRPr="0017226C">
        <w:rPr>
          <w:rFonts w:eastAsia="MinionPro-Cn"/>
          <w:sz w:val="26"/>
          <w:szCs w:val="26"/>
          <w:lang w:val="lt-LT" w:eastAsia="lt-LT"/>
        </w:rPr>
        <w:t>Pagal š</w:t>
      </w:r>
      <w:r w:rsidRPr="0017226C">
        <w:rPr>
          <w:rFonts w:eastAsia="MinionPro-Cn"/>
          <w:color w:val="auto"/>
          <w:sz w:val="26"/>
          <w:szCs w:val="26"/>
          <w:lang w:val="lt-LT" w:eastAsia="lt-LT"/>
        </w:rPr>
        <w:t>i</w:t>
      </w:r>
      <w:r w:rsidRPr="0017226C">
        <w:rPr>
          <w:rFonts w:eastAsia="MinionPro-Cn"/>
          <w:sz w:val="26"/>
          <w:szCs w:val="26"/>
          <w:lang w:val="lt-LT" w:eastAsia="lt-LT"/>
        </w:rPr>
        <w:t>ą</w:t>
      </w:r>
      <w:r w:rsidRPr="0017226C">
        <w:rPr>
          <w:rFonts w:eastAsia="MinionPro-Cn"/>
          <w:color w:val="auto"/>
          <w:sz w:val="26"/>
          <w:szCs w:val="26"/>
          <w:lang w:val="lt-LT" w:eastAsia="lt-LT"/>
        </w:rPr>
        <w:t xml:space="preserve"> lygt</w:t>
      </w:r>
      <w:r w:rsidRPr="0017226C">
        <w:rPr>
          <w:rFonts w:eastAsia="MinionPro-Cn"/>
          <w:sz w:val="26"/>
          <w:szCs w:val="26"/>
          <w:lang w:val="lt-LT" w:eastAsia="lt-LT"/>
        </w:rPr>
        <w:t>į gaunama (3.4 pav.), kad maksimalus ekonomiškai naudingas kuro žaliavos traukimo atstumas, esant kuro kainai sandėlyje 55 Lt/m</w:t>
      </w:r>
      <w:r w:rsidRPr="0017226C">
        <w:rPr>
          <w:rFonts w:eastAsia="MinionPro-Cn"/>
          <w:sz w:val="26"/>
          <w:szCs w:val="26"/>
          <w:vertAlign w:val="superscript"/>
          <w:lang w:val="lt-LT" w:eastAsia="lt-LT"/>
        </w:rPr>
        <w:t>3</w:t>
      </w:r>
      <w:r w:rsidRPr="0017226C">
        <w:rPr>
          <w:rFonts w:eastAsia="MinionPro-Cn"/>
          <w:sz w:val="26"/>
          <w:szCs w:val="26"/>
          <w:lang w:val="lt-LT" w:eastAsia="lt-LT"/>
        </w:rPr>
        <w:t xml:space="preserve"> yra nuo 270 m (kai </w:t>
      </w:r>
      <w:r w:rsidRPr="0017226C">
        <w:rPr>
          <w:rFonts w:eastAsia="MinionPro-Cn"/>
          <w:color w:val="auto"/>
          <w:sz w:val="26"/>
          <w:szCs w:val="26"/>
          <w:lang w:val="lt-LT" w:eastAsia="lt-LT"/>
        </w:rPr>
        <w:t>miško kuro žaliavos tūris</w:t>
      </w:r>
      <w:r w:rsidRPr="0017226C">
        <w:rPr>
          <w:rFonts w:eastAsia="MinionPro-Cn"/>
          <w:sz w:val="26"/>
          <w:szCs w:val="26"/>
          <w:lang w:val="lt-LT" w:eastAsia="lt-LT"/>
        </w:rPr>
        <w:t xml:space="preserve"> 200</w:t>
      </w:r>
      <w:r w:rsidRPr="0017226C">
        <w:rPr>
          <w:rFonts w:eastAsia="MinionPro-Cn"/>
          <w:color w:val="auto"/>
          <w:sz w:val="26"/>
          <w:szCs w:val="26"/>
          <w:lang w:val="lt-LT" w:eastAsia="lt-LT"/>
        </w:rPr>
        <w:t xml:space="preserve"> </w:t>
      </w:r>
      <w:r w:rsidRPr="0017226C">
        <w:rPr>
          <w:rFonts w:eastAsia="MinionPro-Cn"/>
          <w:i/>
          <w:color w:val="auto"/>
          <w:sz w:val="26"/>
          <w:szCs w:val="26"/>
          <w:lang w:val="lt-LT" w:eastAsia="lt-LT"/>
        </w:rPr>
        <w:t>m</w:t>
      </w:r>
      <w:r w:rsidRPr="0017226C">
        <w:rPr>
          <w:rFonts w:eastAsia="MinionPro-Cn"/>
          <w:i/>
          <w:color w:val="auto"/>
          <w:sz w:val="26"/>
          <w:szCs w:val="26"/>
          <w:vertAlign w:val="superscript"/>
          <w:lang w:val="lt-LT" w:eastAsia="lt-LT"/>
        </w:rPr>
        <w:t>3</w:t>
      </w:r>
      <w:r w:rsidRPr="0017226C">
        <w:rPr>
          <w:rFonts w:eastAsia="MinionPro-Cn"/>
          <w:i/>
          <w:color w:val="auto"/>
          <w:sz w:val="26"/>
          <w:szCs w:val="26"/>
          <w:lang w:val="lt-LT" w:eastAsia="lt-LT"/>
        </w:rPr>
        <w:t>ha</w:t>
      </w:r>
      <w:r w:rsidRPr="0017226C">
        <w:rPr>
          <w:rFonts w:eastAsia="MinionPro-Cn"/>
          <w:sz w:val="26"/>
          <w:szCs w:val="26"/>
          <w:lang w:val="lt-LT" w:eastAsia="lt-LT"/>
        </w:rPr>
        <w:t xml:space="preserve">) iki 390 m (kai </w:t>
      </w:r>
      <w:r w:rsidRPr="0017226C">
        <w:rPr>
          <w:rFonts w:eastAsia="MinionPro-Cn"/>
          <w:color w:val="auto"/>
          <w:sz w:val="26"/>
          <w:szCs w:val="26"/>
          <w:lang w:val="lt-LT" w:eastAsia="lt-LT"/>
        </w:rPr>
        <w:t>miško kuro žaliavos tūris</w:t>
      </w:r>
      <w:r w:rsidRPr="0017226C">
        <w:rPr>
          <w:rFonts w:eastAsia="MinionPro-Cn"/>
          <w:sz w:val="26"/>
          <w:szCs w:val="26"/>
          <w:lang w:val="lt-LT" w:eastAsia="lt-LT"/>
        </w:rPr>
        <w:t xml:space="preserve"> 250</w:t>
      </w:r>
      <w:r w:rsidRPr="0017226C">
        <w:rPr>
          <w:rFonts w:eastAsia="MinionPro-Cn"/>
          <w:color w:val="auto"/>
          <w:sz w:val="26"/>
          <w:szCs w:val="26"/>
          <w:lang w:val="lt-LT" w:eastAsia="lt-LT"/>
        </w:rPr>
        <w:t xml:space="preserve"> </w:t>
      </w:r>
      <w:r w:rsidRPr="0017226C">
        <w:rPr>
          <w:rFonts w:eastAsia="MinionPro-Cn"/>
          <w:i/>
          <w:color w:val="auto"/>
          <w:sz w:val="26"/>
          <w:szCs w:val="26"/>
          <w:lang w:val="lt-LT" w:eastAsia="lt-LT"/>
        </w:rPr>
        <w:t>m</w:t>
      </w:r>
      <w:r w:rsidRPr="0017226C">
        <w:rPr>
          <w:rFonts w:eastAsia="MinionPro-Cn"/>
          <w:i/>
          <w:color w:val="auto"/>
          <w:sz w:val="26"/>
          <w:szCs w:val="26"/>
          <w:vertAlign w:val="superscript"/>
          <w:lang w:val="lt-LT" w:eastAsia="lt-LT"/>
        </w:rPr>
        <w:t>3</w:t>
      </w:r>
      <w:r w:rsidRPr="0017226C">
        <w:rPr>
          <w:rFonts w:eastAsia="MinionPro-Cn"/>
          <w:i/>
          <w:color w:val="auto"/>
          <w:sz w:val="26"/>
          <w:szCs w:val="26"/>
          <w:lang w:val="lt-LT" w:eastAsia="lt-LT"/>
        </w:rPr>
        <w:t>ha</w:t>
      </w:r>
      <w:r w:rsidRPr="0017226C">
        <w:rPr>
          <w:rFonts w:eastAsia="MinionPro-Cn"/>
          <w:sz w:val="26"/>
          <w:szCs w:val="26"/>
          <w:lang w:val="lt-LT" w:eastAsia="lt-LT"/>
        </w:rPr>
        <w:t>). Didėjant kuro kainai sandėlyje iki 61 Lt/m</w:t>
      </w:r>
      <w:r w:rsidRPr="0017226C">
        <w:rPr>
          <w:rFonts w:eastAsia="MinionPro-Cn"/>
          <w:sz w:val="26"/>
          <w:szCs w:val="26"/>
          <w:vertAlign w:val="superscript"/>
          <w:lang w:val="lt-LT" w:eastAsia="lt-LT"/>
        </w:rPr>
        <w:t>3</w:t>
      </w:r>
      <w:r w:rsidRPr="0017226C">
        <w:rPr>
          <w:rFonts w:eastAsia="MinionPro-Cn"/>
          <w:sz w:val="26"/>
          <w:szCs w:val="26"/>
          <w:lang w:val="lt-LT" w:eastAsia="lt-LT"/>
        </w:rPr>
        <w:t xml:space="preserve">, ekonomiškai naudingas kuro žaliavos traukimo atstumas kinta nuo 200 m (kai </w:t>
      </w:r>
      <w:r w:rsidRPr="0017226C">
        <w:rPr>
          <w:rFonts w:eastAsia="MinionPro-Cn"/>
          <w:color w:val="auto"/>
          <w:sz w:val="26"/>
          <w:szCs w:val="26"/>
          <w:lang w:val="lt-LT" w:eastAsia="lt-LT"/>
        </w:rPr>
        <w:t>miško kuro žaliavos tūris</w:t>
      </w:r>
      <w:r w:rsidRPr="0017226C">
        <w:rPr>
          <w:rFonts w:eastAsia="MinionPro-Cn"/>
          <w:sz w:val="26"/>
          <w:szCs w:val="26"/>
          <w:lang w:val="lt-LT" w:eastAsia="lt-LT"/>
        </w:rPr>
        <w:t xml:space="preserve"> 60</w:t>
      </w:r>
      <w:r w:rsidRPr="0017226C">
        <w:rPr>
          <w:rFonts w:eastAsia="MinionPro-Cn"/>
          <w:color w:val="auto"/>
          <w:sz w:val="26"/>
          <w:szCs w:val="26"/>
          <w:lang w:val="lt-LT" w:eastAsia="lt-LT"/>
        </w:rPr>
        <w:t xml:space="preserve"> </w:t>
      </w:r>
      <w:r w:rsidRPr="0017226C">
        <w:rPr>
          <w:rFonts w:eastAsia="MinionPro-Cn"/>
          <w:i/>
          <w:color w:val="auto"/>
          <w:sz w:val="26"/>
          <w:szCs w:val="26"/>
          <w:lang w:val="lt-LT" w:eastAsia="lt-LT"/>
        </w:rPr>
        <w:t>m</w:t>
      </w:r>
      <w:r w:rsidRPr="0017226C">
        <w:rPr>
          <w:rFonts w:eastAsia="MinionPro-Cn"/>
          <w:i/>
          <w:color w:val="auto"/>
          <w:sz w:val="26"/>
          <w:szCs w:val="26"/>
          <w:vertAlign w:val="superscript"/>
          <w:lang w:val="lt-LT" w:eastAsia="lt-LT"/>
        </w:rPr>
        <w:t>3</w:t>
      </w:r>
      <w:r w:rsidRPr="0017226C">
        <w:rPr>
          <w:rFonts w:eastAsia="MinionPro-Cn"/>
          <w:i/>
          <w:color w:val="auto"/>
          <w:sz w:val="26"/>
          <w:szCs w:val="26"/>
          <w:lang w:val="lt-LT" w:eastAsia="lt-LT"/>
        </w:rPr>
        <w:t>ha</w:t>
      </w:r>
      <w:r w:rsidRPr="0017226C">
        <w:rPr>
          <w:rFonts w:eastAsia="MinionPro-Cn"/>
          <w:sz w:val="26"/>
          <w:szCs w:val="26"/>
          <w:lang w:val="lt-LT" w:eastAsia="lt-LT"/>
        </w:rPr>
        <w:t xml:space="preserve">) iki  660 m (kai </w:t>
      </w:r>
      <w:r w:rsidRPr="0017226C">
        <w:rPr>
          <w:rFonts w:eastAsia="MinionPro-Cn"/>
          <w:color w:val="auto"/>
          <w:sz w:val="26"/>
          <w:szCs w:val="26"/>
          <w:lang w:val="lt-LT" w:eastAsia="lt-LT"/>
        </w:rPr>
        <w:t>miško kuro žaliavos tūris</w:t>
      </w:r>
      <w:r w:rsidRPr="0017226C">
        <w:rPr>
          <w:rFonts w:eastAsia="MinionPro-Cn"/>
          <w:sz w:val="26"/>
          <w:szCs w:val="26"/>
          <w:lang w:val="lt-LT" w:eastAsia="lt-LT"/>
        </w:rPr>
        <w:t xml:space="preserve"> 250</w:t>
      </w:r>
      <w:r w:rsidRPr="0017226C">
        <w:rPr>
          <w:rFonts w:eastAsia="MinionPro-Cn"/>
          <w:color w:val="auto"/>
          <w:sz w:val="26"/>
          <w:szCs w:val="26"/>
          <w:lang w:val="lt-LT" w:eastAsia="lt-LT"/>
        </w:rPr>
        <w:t xml:space="preserve"> </w:t>
      </w:r>
      <w:r w:rsidRPr="0017226C">
        <w:rPr>
          <w:rFonts w:eastAsia="MinionPro-Cn"/>
          <w:i/>
          <w:color w:val="auto"/>
          <w:sz w:val="26"/>
          <w:szCs w:val="26"/>
          <w:lang w:val="lt-LT" w:eastAsia="lt-LT"/>
        </w:rPr>
        <w:t>m</w:t>
      </w:r>
      <w:r w:rsidRPr="0017226C">
        <w:rPr>
          <w:rFonts w:eastAsia="MinionPro-Cn"/>
          <w:i/>
          <w:color w:val="auto"/>
          <w:sz w:val="26"/>
          <w:szCs w:val="26"/>
          <w:vertAlign w:val="superscript"/>
          <w:lang w:val="lt-LT" w:eastAsia="lt-LT"/>
        </w:rPr>
        <w:t>3</w:t>
      </w:r>
      <w:r w:rsidRPr="0017226C">
        <w:rPr>
          <w:rFonts w:eastAsia="MinionPro-Cn"/>
          <w:i/>
          <w:color w:val="auto"/>
          <w:sz w:val="26"/>
          <w:szCs w:val="26"/>
          <w:lang w:val="lt-LT" w:eastAsia="lt-LT"/>
        </w:rPr>
        <w:t>ha</w:t>
      </w:r>
      <w:r w:rsidRPr="0017226C">
        <w:rPr>
          <w:rFonts w:eastAsia="MinionPro-Cn"/>
          <w:sz w:val="26"/>
          <w:szCs w:val="26"/>
          <w:lang w:val="lt-LT" w:eastAsia="lt-LT"/>
        </w:rPr>
        <w:t>) ir pan. [15].</w:t>
      </w:r>
    </w:p>
    <w:p w:rsidR="006753C6" w:rsidRPr="0017226C" w:rsidRDefault="006753C6" w:rsidP="006753C6">
      <w:pPr>
        <w:pStyle w:val="Default"/>
        <w:jc w:val="center"/>
        <w:rPr>
          <w:noProof/>
          <w:sz w:val="26"/>
          <w:szCs w:val="26"/>
          <w:lang w:val="lt-LT" w:eastAsia="lt-LT"/>
        </w:rPr>
      </w:pPr>
    </w:p>
    <w:p w:rsidR="006753C6" w:rsidRPr="0017226C" w:rsidRDefault="006753C6" w:rsidP="006753C6">
      <w:pPr>
        <w:pStyle w:val="Default"/>
        <w:jc w:val="center"/>
        <w:rPr>
          <w:color w:val="17365D"/>
          <w:sz w:val="26"/>
          <w:szCs w:val="26"/>
        </w:rPr>
      </w:pPr>
      <w:r w:rsidRPr="0017226C">
        <w:rPr>
          <w:noProof/>
          <w:sz w:val="26"/>
          <w:szCs w:val="26"/>
          <w:lang w:bidi="ar-SA"/>
        </w:rPr>
        <w:drawing>
          <wp:inline distT="0" distB="0" distL="0" distR="0">
            <wp:extent cx="5911215" cy="3159760"/>
            <wp:effectExtent l="0" t="0" r="13335" b="2540"/>
            <wp:docPr id="77" name="Diagrama 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6753C6" w:rsidRPr="0017226C" w:rsidRDefault="006753C6" w:rsidP="006753C6">
      <w:pPr>
        <w:pStyle w:val="Default"/>
        <w:jc w:val="center"/>
        <w:rPr>
          <w:noProof/>
          <w:sz w:val="26"/>
          <w:szCs w:val="26"/>
          <w:lang w:val="lt-LT" w:eastAsia="lt-LT"/>
        </w:rPr>
      </w:pPr>
    </w:p>
    <w:p w:rsidR="006753C6" w:rsidRPr="0017226C" w:rsidRDefault="006753C6" w:rsidP="006753C6">
      <w:pPr>
        <w:pStyle w:val="Default"/>
        <w:jc w:val="center"/>
        <w:rPr>
          <w:noProof/>
          <w:sz w:val="26"/>
          <w:szCs w:val="26"/>
          <w:lang w:val="lt-LT" w:eastAsia="lt-LT"/>
        </w:rPr>
      </w:pPr>
      <w:r w:rsidRPr="0017226C">
        <w:rPr>
          <w:b/>
          <w:i/>
          <w:noProof/>
          <w:sz w:val="26"/>
          <w:szCs w:val="26"/>
          <w:lang w:val="lt-LT" w:eastAsia="lt-LT"/>
        </w:rPr>
        <w:t>3.2 pav.</w:t>
      </w:r>
      <w:r w:rsidRPr="0017226C">
        <w:rPr>
          <w:noProof/>
          <w:sz w:val="26"/>
          <w:szCs w:val="26"/>
          <w:lang w:val="lt-LT" w:eastAsia="lt-LT"/>
        </w:rPr>
        <w:t xml:space="preserve"> Apvaliųjų malkų, pagamintų šalies miškų uredijose pardavimo kaina 2006-2014 m. [14]</w:t>
      </w:r>
    </w:p>
    <w:p w:rsidR="006753C6" w:rsidRPr="0017226C" w:rsidRDefault="006753C6" w:rsidP="006753C6">
      <w:pPr>
        <w:pStyle w:val="Default"/>
        <w:jc w:val="center"/>
        <w:rPr>
          <w:noProof/>
          <w:sz w:val="26"/>
          <w:szCs w:val="26"/>
          <w:lang w:val="lt-LT" w:eastAsia="lt-LT"/>
        </w:rPr>
      </w:pPr>
    </w:p>
    <w:p w:rsidR="006753C6" w:rsidRPr="0017226C" w:rsidRDefault="006753C6" w:rsidP="006753C6">
      <w:pPr>
        <w:pStyle w:val="Default"/>
        <w:jc w:val="center"/>
        <w:rPr>
          <w:noProof/>
          <w:sz w:val="26"/>
          <w:szCs w:val="26"/>
          <w:lang w:val="lt-LT" w:eastAsia="lt-LT"/>
        </w:rPr>
      </w:pPr>
      <w:r w:rsidRPr="0017226C">
        <w:rPr>
          <w:noProof/>
          <w:sz w:val="26"/>
          <w:szCs w:val="26"/>
          <w:lang w:bidi="ar-SA"/>
        </w:rPr>
        <w:lastRenderedPageBreak/>
        <w:drawing>
          <wp:inline distT="0" distB="0" distL="0" distR="0">
            <wp:extent cx="5335905" cy="3234690"/>
            <wp:effectExtent l="0" t="0" r="17145" b="3810"/>
            <wp:docPr id="73" name="Diagrama 7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6753C6" w:rsidRPr="0017226C" w:rsidRDefault="006753C6" w:rsidP="006753C6">
      <w:pPr>
        <w:pStyle w:val="Default"/>
        <w:jc w:val="center"/>
        <w:rPr>
          <w:noProof/>
          <w:sz w:val="26"/>
          <w:szCs w:val="26"/>
          <w:lang w:val="lt-LT" w:eastAsia="lt-LT"/>
        </w:rPr>
      </w:pPr>
    </w:p>
    <w:p w:rsidR="006753C6" w:rsidRPr="0017226C" w:rsidRDefault="006753C6" w:rsidP="006753C6">
      <w:pPr>
        <w:pStyle w:val="Default"/>
        <w:jc w:val="center"/>
        <w:rPr>
          <w:noProof/>
          <w:sz w:val="26"/>
          <w:szCs w:val="26"/>
          <w:lang w:val="lt-LT" w:eastAsia="lt-LT"/>
        </w:rPr>
      </w:pPr>
      <w:r w:rsidRPr="0017226C">
        <w:rPr>
          <w:b/>
          <w:i/>
          <w:noProof/>
          <w:sz w:val="26"/>
          <w:szCs w:val="26"/>
          <w:lang w:val="lt-LT" w:eastAsia="lt-LT"/>
        </w:rPr>
        <w:t>3.3 pav.</w:t>
      </w:r>
      <w:r w:rsidRPr="0017226C">
        <w:rPr>
          <w:noProof/>
          <w:sz w:val="26"/>
          <w:szCs w:val="26"/>
          <w:lang w:val="lt-LT" w:eastAsia="lt-LT"/>
        </w:rPr>
        <w:t xml:space="preserve"> Medienos ruošos atliekų gamybos apimtys </w:t>
      </w:r>
    </w:p>
    <w:p w:rsidR="006753C6" w:rsidRPr="0017226C" w:rsidRDefault="006753C6" w:rsidP="006753C6">
      <w:pPr>
        <w:pStyle w:val="Default"/>
        <w:jc w:val="center"/>
        <w:rPr>
          <w:noProof/>
          <w:sz w:val="26"/>
          <w:szCs w:val="26"/>
          <w:lang w:val="lt-LT" w:eastAsia="lt-LT"/>
        </w:rPr>
      </w:pPr>
      <w:r w:rsidRPr="0017226C">
        <w:rPr>
          <w:noProof/>
          <w:sz w:val="26"/>
          <w:szCs w:val="26"/>
          <w:lang w:val="lt-LT" w:eastAsia="lt-LT"/>
        </w:rPr>
        <w:t>šalies miškų uredijose 2006-2014 m. [14]</w:t>
      </w:r>
    </w:p>
    <w:p w:rsidR="006753C6" w:rsidRPr="0017226C" w:rsidRDefault="006753C6" w:rsidP="006753C6">
      <w:pPr>
        <w:pStyle w:val="Default"/>
        <w:jc w:val="center"/>
        <w:rPr>
          <w:noProof/>
          <w:sz w:val="26"/>
          <w:szCs w:val="26"/>
          <w:lang w:val="lt-LT" w:eastAsia="lt-LT"/>
        </w:rPr>
      </w:pPr>
    </w:p>
    <w:p w:rsidR="006753C6" w:rsidRPr="0017226C" w:rsidRDefault="006753C6" w:rsidP="006753C6">
      <w:pPr>
        <w:pStyle w:val="Default"/>
        <w:jc w:val="center"/>
        <w:rPr>
          <w:color w:val="17365D"/>
          <w:sz w:val="26"/>
          <w:szCs w:val="26"/>
        </w:rPr>
      </w:pPr>
      <w:r w:rsidRPr="0017226C">
        <w:rPr>
          <w:noProof/>
          <w:sz w:val="26"/>
          <w:szCs w:val="26"/>
          <w:lang w:bidi="ar-SA"/>
        </w:rPr>
        <w:drawing>
          <wp:inline distT="0" distB="0" distL="0" distR="0">
            <wp:extent cx="5330757" cy="3491811"/>
            <wp:effectExtent l="0" t="0" r="3810" b="13970"/>
            <wp:docPr id="67" name="Diagrama 6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753C6" w:rsidRPr="0017226C" w:rsidRDefault="006753C6" w:rsidP="006753C6">
      <w:pPr>
        <w:pStyle w:val="Default"/>
        <w:rPr>
          <w:color w:val="17365D"/>
          <w:sz w:val="26"/>
          <w:szCs w:val="26"/>
        </w:rPr>
      </w:pPr>
    </w:p>
    <w:p w:rsidR="006753C6" w:rsidRPr="0017226C" w:rsidRDefault="006753C6" w:rsidP="006753C6">
      <w:pPr>
        <w:pStyle w:val="Default"/>
        <w:jc w:val="center"/>
        <w:rPr>
          <w:color w:val="auto"/>
          <w:sz w:val="26"/>
          <w:szCs w:val="26"/>
        </w:rPr>
      </w:pPr>
      <w:r w:rsidRPr="0017226C">
        <w:rPr>
          <w:b/>
          <w:i/>
          <w:color w:val="auto"/>
          <w:sz w:val="26"/>
          <w:szCs w:val="26"/>
        </w:rPr>
        <w:t>3.4 pav.</w:t>
      </w:r>
      <w:r w:rsidRPr="0017226C">
        <w:rPr>
          <w:color w:val="auto"/>
          <w:sz w:val="26"/>
          <w:szCs w:val="26"/>
        </w:rPr>
        <w:t xml:space="preserve"> Miško kuro traukimo į miško sandėlį kaštų priklausomybė nuo traukimo atstumo ir žaliavos kiekio ploto vienete. </w:t>
      </w:r>
      <w:r w:rsidRPr="0017226C">
        <w:rPr>
          <w:i/>
          <w:color w:val="auto"/>
          <w:sz w:val="26"/>
          <w:szCs w:val="26"/>
        </w:rPr>
        <w:t>Ištisinė linija – miško kuro ruošos kaštai, punktyrinė linija – apibrėžia maksimalų ekonomiškai naudingą ištraukimo atstumą [15].</w:t>
      </w:r>
    </w:p>
    <w:p w:rsidR="006753C6" w:rsidRPr="0017226C" w:rsidRDefault="006753C6" w:rsidP="006753C6">
      <w:pPr>
        <w:pStyle w:val="Default"/>
        <w:rPr>
          <w:color w:val="17365D"/>
          <w:sz w:val="26"/>
          <w:szCs w:val="26"/>
        </w:rPr>
      </w:pPr>
    </w:p>
    <w:p w:rsidR="006753C6" w:rsidRPr="0017226C" w:rsidRDefault="006753C6" w:rsidP="006753C6">
      <w:pPr>
        <w:pStyle w:val="Default"/>
        <w:ind w:firstLine="720"/>
        <w:jc w:val="both"/>
        <w:rPr>
          <w:color w:val="auto"/>
          <w:sz w:val="26"/>
          <w:szCs w:val="26"/>
        </w:rPr>
      </w:pPr>
      <w:r w:rsidRPr="0017226C">
        <w:rPr>
          <w:color w:val="auto"/>
          <w:sz w:val="26"/>
          <w:szCs w:val="26"/>
        </w:rPr>
        <w:lastRenderedPageBreak/>
        <w:t>Apibendrinant mūsų atliktų tyrimų panaudojant gautus iš kuro ruošos įmonių duomenis bei kitų autorių [15, 16, 17] rezultatus nustatėme įvairių miško kuro rūšių ruošos kaštus (3.1 lentelė).</w:t>
      </w:r>
    </w:p>
    <w:p w:rsidR="00290E6B" w:rsidRPr="0017226C" w:rsidRDefault="00290E6B" w:rsidP="006753C6">
      <w:pPr>
        <w:pStyle w:val="Default"/>
        <w:ind w:firstLine="720"/>
        <w:rPr>
          <w:color w:val="auto"/>
          <w:sz w:val="26"/>
          <w:szCs w:val="26"/>
        </w:rPr>
      </w:pPr>
    </w:p>
    <w:p w:rsidR="006753C6" w:rsidRPr="0017226C" w:rsidRDefault="006753C6" w:rsidP="006753C6">
      <w:pPr>
        <w:pStyle w:val="Default"/>
        <w:ind w:firstLine="426"/>
        <w:rPr>
          <w:color w:val="auto"/>
          <w:sz w:val="26"/>
          <w:szCs w:val="26"/>
        </w:rPr>
      </w:pPr>
      <w:r w:rsidRPr="0017226C">
        <w:rPr>
          <w:b/>
          <w:i/>
          <w:color w:val="auto"/>
          <w:sz w:val="26"/>
          <w:szCs w:val="26"/>
        </w:rPr>
        <w:t>3.1 lentelė</w:t>
      </w:r>
      <w:r w:rsidRPr="0017226C">
        <w:rPr>
          <w:color w:val="auto"/>
          <w:sz w:val="26"/>
          <w:szCs w:val="26"/>
        </w:rPr>
        <w:t>. Įvairių miško kuro rūšių ruošos kaštai</w:t>
      </w:r>
    </w:p>
    <w:p w:rsidR="006753C6" w:rsidRPr="0017226C" w:rsidRDefault="006753C6" w:rsidP="006753C6">
      <w:pPr>
        <w:pStyle w:val="Default"/>
        <w:ind w:firstLine="720"/>
        <w:rPr>
          <w:color w:val="auto"/>
          <w:sz w:val="26"/>
          <w:szCs w:val="26"/>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1383"/>
        <w:gridCol w:w="1383"/>
        <w:gridCol w:w="1383"/>
        <w:gridCol w:w="1383"/>
        <w:gridCol w:w="1272"/>
      </w:tblGrid>
      <w:tr w:rsidR="006753C6" w:rsidRPr="0017226C" w:rsidTr="006753C6">
        <w:tc>
          <w:tcPr>
            <w:tcW w:w="2552"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Miško kuro rūšis</w:t>
            </w:r>
          </w:p>
        </w:tc>
        <w:tc>
          <w:tcPr>
            <w:tcW w:w="1383"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color w:val="4F82BE"/>
                <w:sz w:val="26"/>
                <w:szCs w:val="26"/>
              </w:rPr>
            </w:pPr>
            <w:r w:rsidRPr="0017226C">
              <w:rPr>
                <w:rFonts w:ascii="Times New Roman" w:hAnsi="Times New Roman" w:cs="Times New Roman"/>
                <w:b/>
                <w:color w:val="000000"/>
                <w:sz w:val="26"/>
                <w:szCs w:val="26"/>
              </w:rPr>
              <w:t xml:space="preserve">Kuro žaliavos išauginimo kaštai </w:t>
            </w:r>
            <w:r w:rsidRPr="0017226C">
              <w:rPr>
                <w:rFonts w:ascii="Times New Roman" w:hAnsi="Times New Roman" w:cs="Times New Roman"/>
                <w:b/>
                <w:i/>
                <w:color w:val="000000"/>
                <w:sz w:val="26"/>
                <w:szCs w:val="26"/>
              </w:rPr>
              <w:t>Lt/m</w:t>
            </w:r>
            <w:r w:rsidRPr="0017226C">
              <w:rPr>
                <w:rFonts w:ascii="Times New Roman" w:hAnsi="Times New Roman" w:cs="Times New Roman"/>
                <w:b/>
                <w:i/>
                <w:color w:val="000000"/>
                <w:sz w:val="26"/>
                <w:szCs w:val="26"/>
                <w:vertAlign w:val="superscript"/>
              </w:rPr>
              <w:t>3</w:t>
            </w:r>
          </w:p>
        </w:tc>
        <w:tc>
          <w:tcPr>
            <w:tcW w:w="1383"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color w:val="4F82BE"/>
                <w:sz w:val="26"/>
                <w:szCs w:val="26"/>
              </w:rPr>
            </w:pPr>
            <w:r w:rsidRPr="0017226C">
              <w:rPr>
                <w:rFonts w:ascii="Times New Roman" w:hAnsi="Times New Roman" w:cs="Times New Roman"/>
                <w:b/>
                <w:color w:val="000000"/>
                <w:sz w:val="26"/>
                <w:szCs w:val="26"/>
              </w:rPr>
              <w:t xml:space="preserve">Kuro ruošos miške ir ištraukimo į sandėlį kaštai </w:t>
            </w:r>
            <w:r w:rsidRPr="0017226C">
              <w:rPr>
                <w:rFonts w:ascii="Times New Roman" w:hAnsi="Times New Roman" w:cs="Times New Roman"/>
                <w:b/>
                <w:i/>
                <w:color w:val="000000"/>
                <w:sz w:val="26"/>
                <w:szCs w:val="26"/>
              </w:rPr>
              <w:t>Lt/m</w:t>
            </w:r>
            <w:r w:rsidRPr="0017226C">
              <w:rPr>
                <w:rFonts w:ascii="Times New Roman" w:hAnsi="Times New Roman" w:cs="Times New Roman"/>
                <w:b/>
                <w:i/>
                <w:color w:val="000000"/>
                <w:sz w:val="26"/>
                <w:szCs w:val="26"/>
                <w:vertAlign w:val="superscript"/>
              </w:rPr>
              <w:t>3</w:t>
            </w:r>
          </w:p>
        </w:tc>
        <w:tc>
          <w:tcPr>
            <w:tcW w:w="1383"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color w:val="4F82BE"/>
                <w:sz w:val="26"/>
                <w:szCs w:val="26"/>
              </w:rPr>
            </w:pPr>
            <w:r w:rsidRPr="0017226C">
              <w:rPr>
                <w:rFonts w:ascii="Times New Roman" w:hAnsi="Times New Roman" w:cs="Times New Roman"/>
                <w:b/>
                <w:color w:val="000000"/>
                <w:sz w:val="26"/>
                <w:szCs w:val="26"/>
              </w:rPr>
              <w:t xml:space="preserve">Žaliavos smulkini-mo kaštai </w:t>
            </w:r>
            <w:r w:rsidRPr="0017226C">
              <w:rPr>
                <w:rFonts w:ascii="Times New Roman" w:hAnsi="Times New Roman" w:cs="Times New Roman"/>
                <w:b/>
                <w:i/>
                <w:color w:val="000000"/>
                <w:sz w:val="26"/>
                <w:szCs w:val="26"/>
              </w:rPr>
              <w:t>Lt/m</w:t>
            </w:r>
            <w:r w:rsidRPr="0017226C">
              <w:rPr>
                <w:rFonts w:ascii="Times New Roman" w:hAnsi="Times New Roman" w:cs="Times New Roman"/>
                <w:b/>
                <w:i/>
                <w:color w:val="000000"/>
                <w:sz w:val="26"/>
                <w:szCs w:val="26"/>
                <w:vertAlign w:val="superscript"/>
              </w:rPr>
              <w:t>3</w:t>
            </w:r>
          </w:p>
        </w:tc>
        <w:tc>
          <w:tcPr>
            <w:tcW w:w="1383"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color w:val="4F82BE"/>
                <w:sz w:val="26"/>
                <w:szCs w:val="26"/>
              </w:rPr>
            </w:pPr>
            <w:r w:rsidRPr="0017226C">
              <w:rPr>
                <w:rFonts w:ascii="Times New Roman" w:hAnsi="Times New Roman" w:cs="Times New Roman"/>
                <w:b/>
                <w:color w:val="000000"/>
                <w:sz w:val="26"/>
                <w:szCs w:val="26"/>
              </w:rPr>
              <w:t xml:space="preserve">Kuro transport-tavimo kaštai </w:t>
            </w:r>
            <w:r w:rsidRPr="0017226C">
              <w:rPr>
                <w:rFonts w:ascii="Times New Roman" w:hAnsi="Times New Roman" w:cs="Times New Roman"/>
                <w:b/>
                <w:i/>
                <w:color w:val="000000"/>
                <w:sz w:val="26"/>
                <w:szCs w:val="26"/>
              </w:rPr>
              <w:t>Lt/m</w:t>
            </w:r>
            <w:r w:rsidRPr="0017226C">
              <w:rPr>
                <w:rFonts w:ascii="Times New Roman" w:hAnsi="Times New Roman" w:cs="Times New Roman"/>
                <w:b/>
                <w:i/>
                <w:color w:val="000000"/>
                <w:sz w:val="26"/>
                <w:szCs w:val="26"/>
                <w:vertAlign w:val="superscript"/>
              </w:rPr>
              <w:t>3</w:t>
            </w:r>
          </w:p>
        </w:tc>
        <w:tc>
          <w:tcPr>
            <w:tcW w:w="1272"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color w:val="4F82BE"/>
                <w:sz w:val="26"/>
                <w:szCs w:val="26"/>
              </w:rPr>
            </w:pPr>
            <w:r w:rsidRPr="0017226C">
              <w:rPr>
                <w:rFonts w:ascii="Times New Roman" w:hAnsi="Times New Roman" w:cs="Times New Roman"/>
                <w:b/>
                <w:bCs w:val="0"/>
                <w:sz w:val="26"/>
                <w:szCs w:val="26"/>
              </w:rPr>
              <w:t xml:space="preserve">Iš viso </w:t>
            </w:r>
            <w:r w:rsidRPr="0017226C">
              <w:rPr>
                <w:rFonts w:ascii="Times New Roman" w:hAnsi="Times New Roman" w:cs="Times New Roman"/>
                <w:b/>
                <w:i/>
                <w:color w:val="000000"/>
                <w:sz w:val="26"/>
                <w:szCs w:val="26"/>
              </w:rPr>
              <w:t>Lt/m</w:t>
            </w:r>
            <w:r w:rsidRPr="0017226C">
              <w:rPr>
                <w:rFonts w:ascii="Times New Roman" w:hAnsi="Times New Roman" w:cs="Times New Roman"/>
                <w:b/>
                <w:i/>
                <w:color w:val="000000"/>
                <w:sz w:val="26"/>
                <w:szCs w:val="26"/>
                <w:vertAlign w:val="superscript"/>
              </w:rPr>
              <w:t>3</w:t>
            </w:r>
          </w:p>
        </w:tc>
      </w:tr>
      <w:tr w:rsidR="006753C6" w:rsidRPr="0017226C" w:rsidTr="006753C6">
        <w:trPr>
          <w:trHeight w:val="439"/>
        </w:trPr>
        <w:tc>
          <w:tcPr>
            <w:tcW w:w="2552"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 xml:space="preserve">Apvaliosios malkos </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5-20 (30)</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color w:val="000000"/>
                <w:sz w:val="26"/>
                <w:szCs w:val="26"/>
              </w:rPr>
            </w:pPr>
            <w:r w:rsidRPr="0017226C">
              <w:rPr>
                <w:rFonts w:ascii="Times New Roman" w:hAnsi="Times New Roman" w:cs="Times New Roman"/>
                <w:bCs w:val="0"/>
                <w:color w:val="000000"/>
                <w:sz w:val="26"/>
                <w:szCs w:val="26"/>
              </w:rPr>
              <w:t>35-55</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color w:val="000000"/>
                <w:sz w:val="26"/>
                <w:szCs w:val="26"/>
              </w:rPr>
            </w:pPr>
          </w:p>
        </w:tc>
        <w:tc>
          <w:tcPr>
            <w:tcW w:w="1383" w:type="dxa"/>
            <w:vMerge w:val="restart"/>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15-30</w:t>
            </w:r>
          </w:p>
        </w:tc>
        <w:tc>
          <w:tcPr>
            <w:tcW w:w="127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66-88</w:t>
            </w:r>
          </w:p>
        </w:tc>
      </w:tr>
      <w:tr w:rsidR="006753C6" w:rsidRPr="0017226C" w:rsidTr="006753C6">
        <w:trPr>
          <w:trHeight w:val="417"/>
        </w:trPr>
        <w:tc>
          <w:tcPr>
            <w:tcW w:w="2552"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Skaldytosios malkos</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5-20 (30)</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color w:val="000000"/>
                <w:sz w:val="26"/>
                <w:szCs w:val="26"/>
              </w:rPr>
            </w:pPr>
            <w:r w:rsidRPr="0017226C">
              <w:rPr>
                <w:rFonts w:ascii="Times New Roman" w:hAnsi="Times New Roman" w:cs="Times New Roman"/>
                <w:bCs w:val="0"/>
                <w:color w:val="000000"/>
                <w:sz w:val="26"/>
                <w:szCs w:val="26"/>
              </w:rPr>
              <w:t>35-55</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color w:val="000000"/>
                <w:sz w:val="26"/>
                <w:szCs w:val="26"/>
              </w:rPr>
            </w:pPr>
            <w:r w:rsidRPr="0017226C">
              <w:rPr>
                <w:rFonts w:ascii="Times New Roman" w:hAnsi="Times New Roman" w:cs="Times New Roman"/>
                <w:bCs w:val="0"/>
                <w:color w:val="000000"/>
                <w:sz w:val="26"/>
                <w:szCs w:val="26"/>
              </w:rPr>
              <w:t>13-18</w:t>
            </w:r>
          </w:p>
        </w:tc>
        <w:tc>
          <w:tcPr>
            <w:tcW w:w="1383" w:type="dxa"/>
            <w:vMerge/>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27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82-102</w:t>
            </w:r>
          </w:p>
        </w:tc>
      </w:tr>
      <w:tr w:rsidR="006753C6" w:rsidRPr="0017226C" w:rsidTr="006753C6">
        <w:trPr>
          <w:trHeight w:val="417"/>
        </w:trPr>
        <w:tc>
          <w:tcPr>
            <w:tcW w:w="2552"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Susmulkintosios malkos</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5-20 (30)</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color w:val="000000"/>
                <w:sz w:val="26"/>
                <w:szCs w:val="26"/>
              </w:rPr>
            </w:pPr>
            <w:r w:rsidRPr="0017226C">
              <w:rPr>
                <w:rFonts w:ascii="Times New Roman" w:hAnsi="Times New Roman" w:cs="Times New Roman"/>
                <w:bCs w:val="0"/>
                <w:color w:val="000000"/>
                <w:sz w:val="26"/>
                <w:szCs w:val="26"/>
              </w:rPr>
              <w:t>35-55</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20-25</w:t>
            </w:r>
          </w:p>
        </w:tc>
        <w:tc>
          <w:tcPr>
            <w:tcW w:w="1383" w:type="dxa"/>
            <w:vMerge/>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27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90-108</w:t>
            </w:r>
          </w:p>
        </w:tc>
      </w:tr>
      <w:tr w:rsidR="006753C6" w:rsidRPr="0017226C" w:rsidTr="006753C6">
        <w:trPr>
          <w:trHeight w:val="561"/>
        </w:trPr>
        <w:tc>
          <w:tcPr>
            <w:tcW w:w="2552" w:type="dxa"/>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Apvaliosios medienos ruošos atliekos</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5-15</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color w:val="000000"/>
                <w:sz w:val="26"/>
                <w:szCs w:val="26"/>
              </w:rPr>
            </w:pPr>
            <w:r w:rsidRPr="0017226C">
              <w:rPr>
                <w:rFonts w:ascii="Times New Roman" w:hAnsi="Times New Roman" w:cs="Times New Roman"/>
                <w:bCs w:val="0"/>
                <w:color w:val="000000"/>
                <w:sz w:val="26"/>
                <w:szCs w:val="26"/>
              </w:rPr>
              <w:t>23-40</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25-35</w:t>
            </w:r>
          </w:p>
        </w:tc>
        <w:tc>
          <w:tcPr>
            <w:tcW w:w="1383" w:type="dxa"/>
            <w:vMerge/>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27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82-96</w:t>
            </w:r>
          </w:p>
        </w:tc>
      </w:tr>
      <w:tr w:rsidR="006753C6" w:rsidRPr="0017226C" w:rsidTr="006753C6">
        <w:trPr>
          <w:trHeight w:val="561"/>
        </w:trPr>
        <w:tc>
          <w:tcPr>
            <w:tcW w:w="2552" w:type="dxa"/>
            <w:shd w:val="clear" w:color="auto" w:fill="auto"/>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Medynų rekonstrukcijos atliekos</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10-30</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40-55</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20-25</w:t>
            </w:r>
          </w:p>
        </w:tc>
        <w:tc>
          <w:tcPr>
            <w:tcW w:w="1383" w:type="dxa"/>
            <w:vMerge/>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27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102-112</w:t>
            </w:r>
          </w:p>
        </w:tc>
      </w:tr>
      <w:tr w:rsidR="006753C6" w:rsidRPr="0017226C" w:rsidTr="006753C6">
        <w:trPr>
          <w:trHeight w:val="561"/>
        </w:trPr>
        <w:tc>
          <w:tcPr>
            <w:tcW w:w="2552" w:type="dxa"/>
            <w:shd w:val="clear" w:color="auto" w:fill="auto"/>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Medynų ugdymo atliekos</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5-10</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55-90</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25-35</w:t>
            </w:r>
          </w:p>
        </w:tc>
        <w:tc>
          <w:tcPr>
            <w:tcW w:w="1383" w:type="dxa"/>
            <w:vMerge/>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27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120-132</w:t>
            </w:r>
          </w:p>
        </w:tc>
      </w:tr>
      <w:tr w:rsidR="006753C6" w:rsidRPr="0017226C" w:rsidTr="006753C6">
        <w:trPr>
          <w:trHeight w:val="561"/>
        </w:trPr>
        <w:tc>
          <w:tcPr>
            <w:tcW w:w="2552" w:type="dxa"/>
            <w:shd w:val="clear" w:color="auto" w:fill="auto"/>
          </w:tcPr>
          <w:p w:rsidR="006753C6" w:rsidRPr="0017226C" w:rsidRDefault="006753C6" w:rsidP="006753C6">
            <w:pPr>
              <w:autoSpaceDE w:val="0"/>
              <w:autoSpaceDN w:val="0"/>
              <w:adjustRightInd w:val="0"/>
              <w:rPr>
                <w:rFonts w:ascii="Times New Roman" w:hAnsi="Times New Roman" w:cs="Times New Roman"/>
                <w:bCs w:val="0"/>
                <w:color w:val="4F82BE"/>
                <w:sz w:val="26"/>
                <w:szCs w:val="26"/>
              </w:rPr>
            </w:pPr>
            <w:r w:rsidRPr="0017226C">
              <w:rPr>
                <w:rFonts w:ascii="Times New Roman" w:hAnsi="Times New Roman" w:cs="Times New Roman"/>
                <w:bCs w:val="0"/>
                <w:sz w:val="26"/>
                <w:szCs w:val="26"/>
              </w:rPr>
              <w:t>Plantacinių krūmynų kirtimo fitomasė kurui</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35-65</w:t>
            </w:r>
          </w:p>
        </w:tc>
        <w:tc>
          <w:tcPr>
            <w:tcW w:w="2766" w:type="dxa"/>
            <w:gridSpan w:val="2"/>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38-45</w:t>
            </w:r>
          </w:p>
        </w:tc>
        <w:tc>
          <w:tcPr>
            <w:tcW w:w="1383" w:type="dxa"/>
            <w:vMerge/>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27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95-140</w:t>
            </w:r>
          </w:p>
        </w:tc>
      </w:tr>
      <w:tr w:rsidR="006753C6" w:rsidRPr="0017226C" w:rsidTr="006753C6">
        <w:trPr>
          <w:trHeight w:val="561"/>
        </w:trPr>
        <w:tc>
          <w:tcPr>
            <w:tcW w:w="2552" w:type="dxa"/>
            <w:shd w:val="clear" w:color="auto" w:fill="auto"/>
          </w:tcPr>
          <w:p w:rsidR="006753C6" w:rsidRPr="0017226C" w:rsidRDefault="006753C6" w:rsidP="006753C6">
            <w:pPr>
              <w:autoSpaceDE w:val="0"/>
              <w:autoSpaceDN w:val="0"/>
              <w:adjustRightInd w:val="0"/>
              <w:rPr>
                <w:rFonts w:ascii="Times New Roman" w:hAnsi="Times New Roman" w:cs="Times New Roman"/>
                <w:b/>
                <w:bCs w:val="0"/>
                <w:color w:val="4F82BE"/>
                <w:sz w:val="26"/>
                <w:szCs w:val="26"/>
              </w:rPr>
            </w:pPr>
            <w:r w:rsidRPr="0017226C">
              <w:rPr>
                <w:rFonts w:ascii="Times New Roman" w:hAnsi="Times New Roman" w:cs="Times New Roman"/>
                <w:bCs w:val="0"/>
                <w:sz w:val="26"/>
                <w:szCs w:val="26"/>
              </w:rPr>
              <w:t>Natūralių krūmynų kirtimo fitomasė kurui</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0-15</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40-60</w:t>
            </w:r>
          </w:p>
        </w:tc>
        <w:tc>
          <w:tcPr>
            <w:tcW w:w="1383"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25-30</w:t>
            </w:r>
          </w:p>
        </w:tc>
        <w:tc>
          <w:tcPr>
            <w:tcW w:w="1383" w:type="dxa"/>
            <w:vMerge/>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272"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rPr>
            </w:pPr>
            <w:r w:rsidRPr="0017226C">
              <w:rPr>
                <w:rFonts w:ascii="Times New Roman" w:hAnsi="Times New Roman" w:cs="Times New Roman"/>
                <w:bCs w:val="0"/>
                <w:sz w:val="26"/>
                <w:szCs w:val="26"/>
              </w:rPr>
              <w:t>124-135</w:t>
            </w:r>
          </w:p>
        </w:tc>
      </w:tr>
    </w:tbl>
    <w:p w:rsidR="006753C6" w:rsidRPr="0017226C" w:rsidRDefault="006753C6" w:rsidP="006753C6">
      <w:pPr>
        <w:pStyle w:val="Default"/>
        <w:rPr>
          <w:color w:val="17365D"/>
          <w:sz w:val="26"/>
          <w:szCs w:val="26"/>
        </w:rPr>
      </w:pPr>
    </w:p>
    <w:p w:rsidR="006753C6" w:rsidRPr="0017226C" w:rsidRDefault="006753C6" w:rsidP="006753C6">
      <w:pPr>
        <w:pStyle w:val="Default"/>
        <w:ind w:firstLine="567"/>
        <w:rPr>
          <w:color w:val="auto"/>
          <w:sz w:val="26"/>
          <w:szCs w:val="26"/>
        </w:rPr>
      </w:pPr>
      <w:r w:rsidRPr="0017226C">
        <w:rPr>
          <w:color w:val="auto"/>
          <w:sz w:val="26"/>
          <w:szCs w:val="26"/>
        </w:rPr>
        <w:t>Miško kuro ruošos ir transportavimo kaštus sudaro darbuotojų darbo užmokestis, sąnaudos investicijoms, kurui bei tepalams, technikos remontui ir kitos išlaidos. Duomenys apie šių kaštų struktūrą pateikti 3.2 lentelėje [16, 17].</w:t>
      </w:r>
    </w:p>
    <w:p w:rsidR="006753C6" w:rsidRPr="0017226C" w:rsidRDefault="006753C6" w:rsidP="006753C6">
      <w:pPr>
        <w:autoSpaceDE w:val="0"/>
        <w:autoSpaceDN w:val="0"/>
        <w:adjustRightInd w:val="0"/>
        <w:ind w:firstLine="567"/>
        <w:rPr>
          <w:rFonts w:ascii="Times New Roman" w:hAnsi="Times New Roman" w:cs="Times New Roman"/>
          <w:b/>
          <w:bCs w:val="0"/>
          <w:sz w:val="26"/>
          <w:szCs w:val="26"/>
        </w:rPr>
      </w:pPr>
      <w:r w:rsidRPr="0017226C">
        <w:rPr>
          <w:rFonts w:ascii="Times New Roman" w:hAnsi="Times New Roman" w:cs="Times New Roman"/>
          <w:sz w:val="26"/>
          <w:szCs w:val="26"/>
        </w:rPr>
        <w:t>Prognozuojant miško kuro ruošos kaštus 2020 metams priimtos prielaidos, kad vidutinis biokuro ruošos įmonių darbuotojų atlyginimai, lyginant su dabartiniu lygiu, augs 1,6 karto, kuro ir elektros kainos augs 12 %, o technikos aptarnavimo kaštai didės 30% [16, 17]. Vadovaujantis šiuo principu prognozuojamų miško kuro ruošos kaštų dydžiai pateikti 3.2 lentelėje.</w:t>
      </w:r>
    </w:p>
    <w:p w:rsidR="006753C6" w:rsidRDefault="006753C6" w:rsidP="006753C6">
      <w:pPr>
        <w:pStyle w:val="a"/>
        <w:spacing w:before="0" w:beforeAutospacing="0" w:after="0" w:afterAutospacing="0"/>
        <w:jc w:val="both"/>
        <w:rPr>
          <w:rStyle w:val="Grietas"/>
          <w:color w:val="585858"/>
          <w:sz w:val="26"/>
          <w:szCs w:val="26"/>
        </w:rPr>
      </w:pPr>
    </w:p>
    <w:p w:rsidR="00290E6B" w:rsidRDefault="00290E6B" w:rsidP="00290E6B">
      <w:pPr>
        <w:pStyle w:val="prastasiniatinklio"/>
        <w:rPr>
          <w:lang w:eastAsia="lt-LT"/>
        </w:rPr>
      </w:pPr>
    </w:p>
    <w:p w:rsidR="00290E6B" w:rsidRDefault="00290E6B" w:rsidP="00290E6B">
      <w:pPr>
        <w:pStyle w:val="prastasiniatinklio"/>
        <w:rPr>
          <w:lang w:eastAsia="lt-LT"/>
        </w:rPr>
      </w:pPr>
    </w:p>
    <w:p w:rsidR="00290E6B" w:rsidRPr="00290E6B" w:rsidRDefault="00290E6B" w:rsidP="00290E6B">
      <w:pPr>
        <w:pStyle w:val="prastasiniatinklio"/>
        <w:rPr>
          <w:lang w:eastAsia="lt-LT"/>
        </w:rPr>
      </w:pPr>
    </w:p>
    <w:p w:rsidR="006753C6" w:rsidRPr="0017226C" w:rsidRDefault="006753C6" w:rsidP="006753C6">
      <w:pPr>
        <w:autoSpaceDE w:val="0"/>
        <w:autoSpaceDN w:val="0"/>
        <w:adjustRightInd w:val="0"/>
        <w:rPr>
          <w:rFonts w:ascii="Times New Roman" w:hAnsi="Times New Roman" w:cs="Times New Roman"/>
          <w:color w:val="000000"/>
          <w:sz w:val="26"/>
          <w:szCs w:val="26"/>
        </w:rPr>
      </w:pPr>
      <w:r w:rsidRPr="0017226C">
        <w:rPr>
          <w:rFonts w:ascii="Times New Roman" w:hAnsi="Times New Roman" w:cs="Times New Roman"/>
          <w:b/>
          <w:i/>
          <w:sz w:val="26"/>
          <w:szCs w:val="26"/>
        </w:rPr>
        <w:lastRenderedPageBreak/>
        <w:t>3.2 lentelė</w:t>
      </w:r>
      <w:r w:rsidRPr="0017226C">
        <w:rPr>
          <w:rFonts w:ascii="Times New Roman" w:hAnsi="Times New Roman" w:cs="Times New Roman"/>
          <w:sz w:val="26"/>
          <w:szCs w:val="26"/>
        </w:rPr>
        <w:t>. Apvaliųjų malkų ir susmulkintojo m</w:t>
      </w:r>
      <w:r w:rsidRPr="0017226C">
        <w:rPr>
          <w:rFonts w:ascii="Times New Roman" w:hAnsi="Times New Roman" w:cs="Times New Roman"/>
          <w:color w:val="000000"/>
          <w:sz w:val="26"/>
          <w:szCs w:val="26"/>
        </w:rPr>
        <w:t>iško kuro ruošo</w:t>
      </w:r>
      <w:r w:rsidR="00290E6B">
        <w:rPr>
          <w:rFonts w:ascii="Times New Roman" w:hAnsi="Times New Roman" w:cs="Times New Roman"/>
          <w:color w:val="000000"/>
          <w:sz w:val="26"/>
          <w:szCs w:val="26"/>
        </w:rPr>
        <w:t xml:space="preserve">s kaštų (ištraukimo į sandėlį, </w:t>
      </w:r>
      <w:r w:rsidRPr="0017226C">
        <w:rPr>
          <w:rFonts w:ascii="Times New Roman" w:hAnsi="Times New Roman" w:cs="Times New Roman"/>
          <w:color w:val="000000"/>
          <w:sz w:val="26"/>
          <w:szCs w:val="26"/>
        </w:rPr>
        <w:t xml:space="preserve">susmulkinimo ir transportavimo iki vartotojo) struktūra dabar ir 2020 metais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2"/>
        <w:gridCol w:w="988"/>
        <w:gridCol w:w="988"/>
        <w:gridCol w:w="988"/>
        <w:gridCol w:w="988"/>
        <w:gridCol w:w="988"/>
        <w:gridCol w:w="988"/>
        <w:gridCol w:w="876"/>
      </w:tblGrid>
      <w:tr w:rsidR="006753C6" w:rsidRPr="0017226C" w:rsidTr="006753C6">
        <w:tc>
          <w:tcPr>
            <w:tcW w:w="2552" w:type="dxa"/>
            <w:vMerge w:val="restart"/>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Miško kuro rūšis</w:t>
            </w:r>
          </w:p>
        </w:tc>
        <w:tc>
          <w:tcPr>
            <w:tcW w:w="6804" w:type="dxa"/>
            <w:gridSpan w:val="7"/>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Miško kuro 1m</w:t>
            </w:r>
            <w:r w:rsidRPr="0017226C">
              <w:rPr>
                <w:rFonts w:ascii="Times New Roman" w:hAnsi="Times New Roman" w:cs="Times New Roman"/>
                <w:b/>
                <w:bCs w:val="0"/>
                <w:sz w:val="26"/>
                <w:szCs w:val="26"/>
                <w:vertAlign w:val="superscript"/>
              </w:rPr>
              <w:t>3</w:t>
            </w:r>
            <w:r w:rsidRPr="0017226C">
              <w:rPr>
                <w:rFonts w:ascii="Times New Roman" w:hAnsi="Times New Roman" w:cs="Times New Roman"/>
                <w:b/>
                <w:bCs w:val="0"/>
                <w:sz w:val="26"/>
                <w:szCs w:val="26"/>
              </w:rPr>
              <w:t xml:space="preserve"> kaštų struktūra</w:t>
            </w:r>
          </w:p>
          <w:p w:rsidR="006753C6" w:rsidRPr="0017226C" w:rsidRDefault="006753C6" w:rsidP="006753C6">
            <w:pPr>
              <w:autoSpaceDE w:val="0"/>
              <w:autoSpaceDN w:val="0"/>
              <w:adjustRightInd w:val="0"/>
              <w:jc w:val="center"/>
              <w:rPr>
                <w:rFonts w:ascii="Times New Roman" w:hAnsi="Times New Roman" w:cs="Times New Roman"/>
                <w:b/>
                <w:bCs w:val="0"/>
                <w:color w:val="4F82BE"/>
                <w:sz w:val="26"/>
                <w:szCs w:val="26"/>
                <w:lang w:val="en-US"/>
              </w:rPr>
            </w:pPr>
            <w:r w:rsidRPr="0017226C">
              <w:rPr>
                <w:rFonts w:ascii="Times New Roman" w:hAnsi="Times New Roman" w:cs="Times New Roman"/>
                <w:b/>
                <w:bCs w:val="0"/>
                <w:sz w:val="26"/>
                <w:szCs w:val="26"/>
                <w:lang w:val="en-US"/>
              </w:rPr>
              <w:t xml:space="preserve">% /  Lt </w:t>
            </w:r>
            <w:r w:rsidRPr="0017226C">
              <w:rPr>
                <w:rFonts w:ascii="Times New Roman" w:hAnsi="Times New Roman" w:cs="Times New Roman"/>
                <w:b/>
                <w:bCs w:val="0"/>
                <w:i/>
                <w:sz w:val="26"/>
                <w:szCs w:val="26"/>
                <w:lang w:val="en-US"/>
              </w:rPr>
              <w:t>dabar</w:t>
            </w:r>
            <w:r w:rsidRPr="0017226C">
              <w:rPr>
                <w:rFonts w:ascii="Times New Roman" w:hAnsi="Times New Roman" w:cs="Times New Roman"/>
                <w:b/>
                <w:bCs w:val="0"/>
                <w:sz w:val="26"/>
                <w:szCs w:val="26"/>
                <w:lang w:val="en-US"/>
              </w:rPr>
              <w:t xml:space="preserve"> / Lt </w:t>
            </w:r>
            <w:r w:rsidRPr="0017226C">
              <w:rPr>
                <w:rFonts w:ascii="Times New Roman" w:hAnsi="Times New Roman" w:cs="Times New Roman"/>
                <w:b/>
                <w:bCs w:val="0"/>
                <w:i/>
                <w:sz w:val="26"/>
                <w:szCs w:val="26"/>
                <w:lang w:val="en-US"/>
              </w:rPr>
              <w:t>2020</w:t>
            </w:r>
          </w:p>
        </w:tc>
      </w:tr>
      <w:tr w:rsidR="006753C6" w:rsidRPr="0017226C" w:rsidTr="006753C6">
        <w:tc>
          <w:tcPr>
            <w:tcW w:w="2552" w:type="dxa"/>
            <w:vMerge/>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p>
        </w:tc>
        <w:tc>
          <w:tcPr>
            <w:tcW w:w="98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Darbo užmo-kestis</w:t>
            </w:r>
          </w:p>
        </w:tc>
        <w:tc>
          <w:tcPr>
            <w:tcW w:w="98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Inves-ticijos</w:t>
            </w:r>
          </w:p>
        </w:tc>
        <w:tc>
          <w:tcPr>
            <w:tcW w:w="98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Palū-kanos</w:t>
            </w:r>
          </w:p>
        </w:tc>
        <w:tc>
          <w:tcPr>
            <w:tcW w:w="98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Kuras ir tepalai</w:t>
            </w:r>
          </w:p>
        </w:tc>
        <w:tc>
          <w:tcPr>
            <w:tcW w:w="98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Tech-nikos remon-tas</w:t>
            </w:r>
          </w:p>
        </w:tc>
        <w:tc>
          <w:tcPr>
            <w:tcW w:w="988"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Kitos išlaidos</w:t>
            </w:r>
          </w:p>
        </w:tc>
        <w:tc>
          <w:tcPr>
            <w:tcW w:w="876"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r>
      <w:tr w:rsidR="006753C6" w:rsidRPr="0017226C" w:rsidTr="006753C6">
        <w:trPr>
          <w:trHeight w:val="320"/>
        </w:trPr>
        <w:tc>
          <w:tcPr>
            <w:tcW w:w="2552" w:type="dxa"/>
            <w:vMerge w:val="restart"/>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 xml:space="preserve">Apvaliosios malkos </w:t>
            </w:r>
          </w:p>
        </w:tc>
        <w:tc>
          <w:tcPr>
            <w:tcW w:w="98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i/>
                <w:sz w:val="26"/>
                <w:szCs w:val="26"/>
              </w:rPr>
            </w:pPr>
            <w:r w:rsidRPr="0017226C">
              <w:rPr>
                <w:rFonts w:ascii="Times New Roman" w:hAnsi="Times New Roman" w:cs="Times New Roman"/>
                <w:i/>
                <w:sz w:val="26"/>
                <w:szCs w:val="26"/>
              </w:rPr>
              <w:t>10</w:t>
            </w:r>
          </w:p>
        </w:tc>
        <w:tc>
          <w:tcPr>
            <w:tcW w:w="98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i/>
                <w:sz w:val="26"/>
                <w:szCs w:val="26"/>
              </w:rPr>
            </w:pPr>
            <w:r w:rsidRPr="0017226C">
              <w:rPr>
                <w:rFonts w:ascii="Times New Roman" w:hAnsi="Times New Roman" w:cs="Times New Roman"/>
                <w:i/>
                <w:sz w:val="26"/>
                <w:szCs w:val="26"/>
              </w:rPr>
              <w:t>35</w:t>
            </w:r>
          </w:p>
        </w:tc>
        <w:tc>
          <w:tcPr>
            <w:tcW w:w="98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i/>
                <w:sz w:val="26"/>
                <w:szCs w:val="26"/>
              </w:rPr>
            </w:pPr>
            <w:r w:rsidRPr="0017226C">
              <w:rPr>
                <w:rFonts w:ascii="Times New Roman" w:hAnsi="Times New Roman" w:cs="Times New Roman"/>
                <w:i/>
                <w:sz w:val="26"/>
                <w:szCs w:val="26"/>
              </w:rPr>
              <w:t>5</w:t>
            </w:r>
          </w:p>
        </w:tc>
        <w:tc>
          <w:tcPr>
            <w:tcW w:w="98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i/>
                <w:sz w:val="26"/>
                <w:szCs w:val="26"/>
              </w:rPr>
            </w:pPr>
            <w:r w:rsidRPr="0017226C">
              <w:rPr>
                <w:rFonts w:ascii="Times New Roman" w:hAnsi="Times New Roman" w:cs="Times New Roman"/>
                <w:i/>
                <w:sz w:val="26"/>
                <w:szCs w:val="26"/>
              </w:rPr>
              <w:t>30</w:t>
            </w:r>
          </w:p>
        </w:tc>
        <w:tc>
          <w:tcPr>
            <w:tcW w:w="98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i/>
                <w:sz w:val="26"/>
                <w:szCs w:val="26"/>
              </w:rPr>
            </w:pPr>
            <w:r w:rsidRPr="0017226C">
              <w:rPr>
                <w:rFonts w:ascii="Times New Roman" w:hAnsi="Times New Roman" w:cs="Times New Roman"/>
                <w:i/>
                <w:sz w:val="26"/>
                <w:szCs w:val="26"/>
              </w:rPr>
              <w:t>15</w:t>
            </w:r>
          </w:p>
        </w:tc>
        <w:tc>
          <w:tcPr>
            <w:tcW w:w="988"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bCs w:val="0"/>
                <w:i/>
                <w:sz w:val="26"/>
                <w:szCs w:val="26"/>
              </w:rPr>
            </w:pPr>
            <w:r w:rsidRPr="0017226C">
              <w:rPr>
                <w:rFonts w:ascii="Times New Roman" w:hAnsi="Times New Roman" w:cs="Times New Roman"/>
                <w:i/>
                <w:sz w:val="26"/>
                <w:szCs w:val="26"/>
              </w:rPr>
              <w:t>5</w:t>
            </w:r>
          </w:p>
        </w:tc>
        <w:tc>
          <w:tcPr>
            <w:tcW w:w="876"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i/>
                <w:sz w:val="26"/>
                <w:szCs w:val="26"/>
              </w:rPr>
            </w:pPr>
            <w:r w:rsidRPr="0017226C">
              <w:rPr>
                <w:rFonts w:ascii="Times New Roman" w:hAnsi="Times New Roman" w:cs="Times New Roman"/>
                <w:bCs w:val="0"/>
                <w:i/>
                <w:sz w:val="26"/>
                <w:szCs w:val="26"/>
              </w:rPr>
              <w:t>100</w:t>
            </w:r>
          </w:p>
        </w:tc>
      </w:tr>
      <w:tr w:rsidR="006753C6" w:rsidRPr="0017226C" w:rsidTr="006753C6">
        <w:trPr>
          <w:trHeight w:val="320"/>
        </w:trPr>
        <w:tc>
          <w:tcPr>
            <w:tcW w:w="2552" w:type="dxa"/>
            <w:vMerge/>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7,7</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27,0</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23,1</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11,6</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w:t>
            </w:r>
          </w:p>
        </w:tc>
        <w:tc>
          <w:tcPr>
            <w:tcW w:w="876"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77</w:t>
            </w:r>
          </w:p>
        </w:tc>
      </w:tr>
      <w:tr w:rsidR="006753C6" w:rsidRPr="0017226C" w:rsidTr="006753C6">
        <w:trPr>
          <w:trHeight w:val="320"/>
        </w:trPr>
        <w:tc>
          <w:tcPr>
            <w:tcW w:w="2552" w:type="dxa"/>
            <w:vMerge/>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12,3</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27,0</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25,9</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15,0</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w:t>
            </w:r>
          </w:p>
        </w:tc>
        <w:tc>
          <w:tcPr>
            <w:tcW w:w="876" w:type="dxa"/>
            <w:shd w:val="clear" w:color="auto" w:fill="A6A6A6"/>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88</w:t>
            </w:r>
          </w:p>
        </w:tc>
      </w:tr>
      <w:tr w:rsidR="006753C6" w:rsidRPr="0017226C" w:rsidTr="006753C6">
        <w:trPr>
          <w:trHeight w:val="320"/>
        </w:trPr>
        <w:tc>
          <w:tcPr>
            <w:tcW w:w="2552" w:type="dxa"/>
            <w:vMerge w:val="restart"/>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Skaldytosios malkos</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24,1</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27,3</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3,8</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27,8</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13,2</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3,8</w:t>
            </w:r>
          </w:p>
        </w:tc>
        <w:tc>
          <w:tcPr>
            <w:tcW w:w="876"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100</w:t>
            </w:r>
          </w:p>
        </w:tc>
      </w:tr>
      <w:tr w:rsidR="006753C6" w:rsidRPr="0017226C" w:rsidTr="006753C6">
        <w:trPr>
          <w:trHeight w:val="320"/>
        </w:trPr>
        <w:tc>
          <w:tcPr>
            <w:tcW w:w="2552" w:type="dxa"/>
            <w:vMerge/>
            <w:shd w:val="clear" w:color="auto" w:fill="FFFFFF"/>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BFBFBF"/>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22,2</w:t>
            </w:r>
          </w:p>
        </w:tc>
        <w:tc>
          <w:tcPr>
            <w:tcW w:w="988" w:type="dxa"/>
            <w:shd w:val="clear" w:color="auto" w:fill="BFBFBF"/>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25,1</w:t>
            </w:r>
          </w:p>
        </w:tc>
        <w:tc>
          <w:tcPr>
            <w:tcW w:w="988" w:type="dxa"/>
            <w:shd w:val="clear" w:color="auto" w:fill="BFBFBF"/>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w:t>
            </w:r>
          </w:p>
        </w:tc>
        <w:tc>
          <w:tcPr>
            <w:tcW w:w="988" w:type="dxa"/>
            <w:shd w:val="clear" w:color="auto" w:fill="BFBFBF"/>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25,6</w:t>
            </w:r>
          </w:p>
        </w:tc>
        <w:tc>
          <w:tcPr>
            <w:tcW w:w="988" w:type="dxa"/>
            <w:shd w:val="clear" w:color="auto" w:fill="BFBFBF"/>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12,1</w:t>
            </w:r>
          </w:p>
        </w:tc>
        <w:tc>
          <w:tcPr>
            <w:tcW w:w="988" w:type="dxa"/>
            <w:shd w:val="clear" w:color="auto" w:fill="BFBFBF"/>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w:t>
            </w:r>
          </w:p>
        </w:tc>
        <w:tc>
          <w:tcPr>
            <w:tcW w:w="876" w:type="dxa"/>
            <w:shd w:val="clear" w:color="auto" w:fill="BFBFBF"/>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92</w:t>
            </w:r>
          </w:p>
        </w:tc>
      </w:tr>
      <w:tr w:rsidR="006753C6" w:rsidRPr="0017226C" w:rsidTr="006753C6">
        <w:trPr>
          <w:trHeight w:val="320"/>
        </w:trPr>
        <w:tc>
          <w:tcPr>
            <w:tcW w:w="2552" w:type="dxa"/>
            <w:vMerge/>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35,5</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25,1</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28,6</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15,8</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w:t>
            </w:r>
          </w:p>
        </w:tc>
        <w:tc>
          <w:tcPr>
            <w:tcW w:w="876"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112</w:t>
            </w:r>
          </w:p>
        </w:tc>
      </w:tr>
      <w:tr w:rsidR="006753C6" w:rsidRPr="0017226C" w:rsidTr="006753C6">
        <w:trPr>
          <w:trHeight w:val="320"/>
        </w:trPr>
        <w:tc>
          <w:tcPr>
            <w:tcW w:w="2552" w:type="dxa"/>
            <w:vMerge w:val="restart"/>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Susmulkintosios malkos</w:t>
            </w:r>
          </w:p>
        </w:tc>
        <w:tc>
          <w:tcPr>
            <w:tcW w:w="988" w:type="dxa"/>
            <w:shd w:val="clear" w:color="auto" w:fill="FFFFFF"/>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19,5</w:t>
            </w:r>
          </w:p>
        </w:tc>
        <w:tc>
          <w:tcPr>
            <w:tcW w:w="988" w:type="dxa"/>
            <w:shd w:val="clear" w:color="auto" w:fill="FFFFFF"/>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26,6</w:t>
            </w:r>
          </w:p>
        </w:tc>
        <w:tc>
          <w:tcPr>
            <w:tcW w:w="988" w:type="dxa"/>
            <w:shd w:val="clear" w:color="auto" w:fill="FFFFFF"/>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3,7</w:t>
            </w:r>
          </w:p>
        </w:tc>
        <w:tc>
          <w:tcPr>
            <w:tcW w:w="988" w:type="dxa"/>
            <w:shd w:val="clear" w:color="auto" w:fill="FFFFFF"/>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32,2</w:t>
            </w:r>
          </w:p>
        </w:tc>
        <w:tc>
          <w:tcPr>
            <w:tcW w:w="988" w:type="dxa"/>
            <w:shd w:val="clear" w:color="auto" w:fill="FFFFFF"/>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14,7</w:t>
            </w:r>
          </w:p>
        </w:tc>
        <w:tc>
          <w:tcPr>
            <w:tcW w:w="988" w:type="dxa"/>
            <w:shd w:val="clear" w:color="auto" w:fill="FFFFFF"/>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3,3</w:t>
            </w:r>
          </w:p>
        </w:tc>
        <w:tc>
          <w:tcPr>
            <w:tcW w:w="876" w:type="dxa"/>
            <w:shd w:val="clear" w:color="auto" w:fill="FFFFFF"/>
            <w:vAlign w:val="center"/>
          </w:tcPr>
          <w:p w:rsidR="006753C6" w:rsidRPr="0017226C" w:rsidRDefault="006753C6" w:rsidP="006753C6">
            <w:pPr>
              <w:autoSpaceDE w:val="0"/>
              <w:autoSpaceDN w:val="0"/>
              <w:adjustRightInd w:val="0"/>
              <w:jc w:val="center"/>
              <w:rPr>
                <w:rFonts w:ascii="Times New Roman" w:hAnsi="Times New Roman" w:cs="Times New Roman"/>
                <w:b/>
                <w:bCs w:val="0"/>
                <w:i/>
                <w:sz w:val="26"/>
                <w:szCs w:val="26"/>
              </w:rPr>
            </w:pPr>
            <w:r w:rsidRPr="0017226C">
              <w:rPr>
                <w:rFonts w:ascii="Times New Roman" w:hAnsi="Times New Roman" w:cs="Times New Roman"/>
                <w:b/>
                <w:bCs w:val="0"/>
                <w:i/>
                <w:sz w:val="26"/>
                <w:szCs w:val="26"/>
              </w:rPr>
              <w:t>100</w:t>
            </w:r>
          </w:p>
        </w:tc>
      </w:tr>
      <w:tr w:rsidR="006753C6" w:rsidRPr="0017226C" w:rsidTr="006753C6">
        <w:trPr>
          <w:trHeight w:val="320"/>
        </w:trPr>
        <w:tc>
          <w:tcPr>
            <w:tcW w:w="2552" w:type="dxa"/>
            <w:vMerge/>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19,3</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26,3</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3,7</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31,9</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14,6</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w:t>
            </w:r>
          </w:p>
        </w:tc>
        <w:tc>
          <w:tcPr>
            <w:tcW w:w="876"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99</w:t>
            </w:r>
          </w:p>
        </w:tc>
      </w:tr>
      <w:tr w:rsidR="006753C6" w:rsidRPr="0017226C" w:rsidTr="006753C6">
        <w:trPr>
          <w:trHeight w:val="320"/>
        </w:trPr>
        <w:tc>
          <w:tcPr>
            <w:tcW w:w="2552" w:type="dxa"/>
            <w:vMerge/>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30,9</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26,3</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3,7</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35,7</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18,9</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w:t>
            </w:r>
          </w:p>
        </w:tc>
        <w:tc>
          <w:tcPr>
            <w:tcW w:w="876" w:type="dxa"/>
            <w:shd w:val="clear" w:color="auto" w:fill="A6A6A6"/>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119</w:t>
            </w:r>
          </w:p>
        </w:tc>
      </w:tr>
      <w:tr w:rsidR="006753C6" w:rsidRPr="0017226C" w:rsidTr="006753C6">
        <w:trPr>
          <w:trHeight w:val="320"/>
        </w:trPr>
        <w:tc>
          <w:tcPr>
            <w:tcW w:w="2552" w:type="dxa"/>
            <w:vMerge w:val="restart"/>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Apvaliosios medienos ruošos atliekos</w:t>
            </w:r>
          </w:p>
        </w:tc>
        <w:tc>
          <w:tcPr>
            <w:tcW w:w="988" w:type="dxa"/>
            <w:shd w:val="clear" w:color="auto" w:fill="auto"/>
            <w:vAlign w:val="bottom"/>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23,9</w:t>
            </w:r>
          </w:p>
        </w:tc>
        <w:tc>
          <w:tcPr>
            <w:tcW w:w="988" w:type="dxa"/>
            <w:shd w:val="clear" w:color="auto" w:fill="auto"/>
            <w:vAlign w:val="bottom"/>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19,4</w:t>
            </w:r>
          </w:p>
        </w:tc>
        <w:tc>
          <w:tcPr>
            <w:tcW w:w="988" w:type="dxa"/>
            <w:shd w:val="clear" w:color="auto" w:fill="auto"/>
            <w:vAlign w:val="bottom"/>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3,8</w:t>
            </w:r>
          </w:p>
        </w:tc>
        <w:tc>
          <w:tcPr>
            <w:tcW w:w="988" w:type="dxa"/>
            <w:shd w:val="clear" w:color="auto" w:fill="auto"/>
            <w:vAlign w:val="bottom"/>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32,4</w:t>
            </w:r>
          </w:p>
        </w:tc>
        <w:tc>
          <w:tcPr>
            <w:tcW w:w="988" w:type="dxa"/>
            <w:shd w:val="clear" w:color="auto" w:fill="auto"/>
            <w:vAlign w:val="bottom"/>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16,7</w:t>
            </w:r>
          </w:p>
        </w:tc>
        <w:tc>
          <w:tcPr>
            <w:tcW w:w="988" w:type="dxa"/>
            <w:shd w:val="clear" w:color="auto" w:fill="auto"/>
            <w:vAlign w:val="center"/>
          </w:tcPr>
          <w:p w:rsidR="006753C6" w:rsidRPr="0017226C" w:rsidRDefault="006753C6" w:rsidP="006753C6">
            <w:pPr>
              <w:jc w:val="center"/>
              <w:rPr>
                <w:rFonts w:ascii="Times New Roman" w:hAnsi="Times New Roman" w:cs="Times New Roman"/>
                <w:i/>
                <w:sz w:val="26"/>
                <w:szCs w:val="26"/>
              </w:rPr>
            </w:pPr>
            <w:r w:rsidRPr="0017226C">
              <w:rPr>
                <w:rFonts w:ascii="Times New Roman" w:hAnsi="Times New Roman" w:cs="Times New Roman"/>
                <w:i/>
                <w:sz w:val="26"/>
                <w:szCs w:val="26"/>
              </w:rPr>
              <w:t>3,8</w:t>
            </w:r>
          </w:p>
        </w:tc>
        <w:tc>
          <w:tcPr>
            <w:tcW w:w="876"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i/>
                <w:sz w:val="26"/>
                <w:szCs w:val="26"/>
              </w:rPr>
            </w:pPr>
            <w:r w:rsidRPr="0017226C">
              <w:rPr>
                <w:rFonts w:ascii="Times New Roman" w:hAnsi="Times New Roman" w:cs="Times New Roman"/>
                <w:bCs w:val="0"/>
                <w:i/>
                <w:sz w:val="26"/>
                <w:szCs w:val="26"/>
              </w:rPr>
              <w:t>100</w:t>
            </w:r>
          </w:p>
        </w:tc>
      </w:tr>
      <w:tr w:rsidR="006753C6" w:rsidRPr="0017226C" w:rsidTr="006753C6">
        <w:trPr>
          <w:trHeight w:val="320"/>
        </w:trPr>
        <w:tc>
          <w:tcPr>
            <w:tcW w:w="2552" w:type="dxa"/>
            <w:vMerge/>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21,3</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17,3</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28,8</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14,9</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w:t>
            </w:r>
          </w:p>
        </w:tc>
        <w:tc>
          <w:tcPr>
            <w:tcW w:w="876"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89</w:t>
            </w:r>
          </w:p>
        </w:tc>
      </w:tr>
      <w:tr w:rsidR="006753C6" w:rsidRPr="0017226C" w:rsidTr="006753C6">
        <w:trPr>
          <w:trHeight w:val="320"/>
        </w:trPr>
        <w:tc>
          <w:tcPr>
            <w:tcW w:w="2552" w:type="dxa"/>
            <w:vMerge/>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34,0</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17,3</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32,3</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19,3</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w:t>
            </w:r>
          </w:p>
        </w:tc>
        <w:tc>
          <w:tcPr>
            <w:tcW w:w="876" w:type="dxa"/>
            <w:shd w:val="clear" w:color="auto" w:fill="A6A6A6"/>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110</w:t>
            </w:r>
          </w:p>
        </w:tc>
      </w:tr>
      <w:tr w:rsidR="006753C6" w:rsidRPr="0017226C" w:rsidTr="006753C6">
        <w:trPr>
          <w:trHeight w:val="320"/>
        </w:trPr>
        <w:tc>
          <w:tcPr>
            <w:tcW w:w="2552" w:type="dxa"/>
            <w:vMerge w:val="restart"/>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Medynų rekonstrukcijos atliekos</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30,8</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17,6</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3,7</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28,5</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16,4</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3.0</w:t>
            </w:r>
          </w:p>
        </w:tc>
        <w:tc>
          <w:tcPr>
            <w:tcW w:w="876"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i/>
                <w:sz w:val="26"/>
                <w:szCs w:val="26"/>
              </w:rPr>
            </w:pPr>
            <w:r w:rsidRPr="0017226C">
              <w:rPr>
                <w:rFonts w:ascii="Times New Roman" w:hAnsi="Times New Roman" w:cs="Times New Roman"/>
                <w:bCs w:val="0"/>
                <w:i/>
                <w:sz w:val="26"/>
                <w:szCs w:val="26"/>
              </w:rPr>
              <w:t>100</w:t>
            </w:r>
          </w:p>
        </w:tc>
      </w:tr>
      <w:tr w:rsidR="006753C6" w:rsidRPr="0017226C" w:rsidTr="006753C6">
        <w:trPr>
          <w:trHeight w:val="320"/>
        </w:trPr>
        <w:tc>
          <w:tcPr>
            <w:tcW w:w="2552" w:type="dxa"/>
            <w:vMerge/>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33,0</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18,8</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30,5</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17,5</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w:t>
            </w:r>
          </w:p>
        </w:tc>
        <w:tc>
          <w:tcPr>
            <w:tcW w:w="876"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107</w:t>
            </w:r>
          </w:p>
        </w:tc>
      </w:tr>
      <w:tr w:rsidR="006753C6" w:rsidRPr="0017226C" w:rsidTr="006753C6">
        <w:trPr>
          <w:trHeight w:val="320"/>
        </w:trPr>
        <w:tc>
          <w:tcPr>
            <w:tcW w:w="2552" w:type="dxa"/>
            <w:vMerge/>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52,7</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18,8</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34,2</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22,8</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w:t>
            </w:r>
          </w:p>
        </w:tc>
        <w:tc>
          <w:tcPr>
            <w:tcW w:w="876" w:type="dxa"/>
            <w:shd w:val="clear" w:color="auto" w:fill="A6A6A6"/>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136</w:t>
            </w:r>
          </w:p>
        </w:tc>
      </w:tr>
      <w:tr w:rsidR="006753C6" w:rsidRPr="0017226C" w:rsidTr="006753C6">
        <w:trPr>
          <w:trHeight w:val="320"/>
        </w:trPr>
        <w:tc>
          <w:tcPr>
            <w:tcW w:w="2552" w:type="dxa"/>
            <w:vMerge w:val="restart"/>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Medynų ugdymo atliekos</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45,5</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13,3</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2,5</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23,5</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12,4</w:t>
            </w:r>
          </w:p>
        </w:tc>
        <w:tc>
          <w:tcPr>
            <w:tcW w:w="988" w:type="dxa"/>
            <w:shd w:val="clear" w:color="auto" w:fill="auto"/>
            <w:vAlign w:val="center"/>
          </w:tcPr>
          <w:p w:rsidR="006753C6" w:rsidRPr="0017226C" w:rsidRDefault="006753C6" w:rsidP="006753C6">
            <w:pPr>
              <w:jc w:val="center"/>
              <w:rPr>
                <w:rFonts w:ascii="Times New Roman" w:hAnsi="Times New Roman" w:cs="Times New Roman"/>
                <w:i/>
                <w:color w:val="000000"/>
                <w:sz w:val="26"/>
                <w:szCs w:val="26"/>
              </w:rPr>
            </w:pPr>
            <w:r w:rsidRPr="0017226C">
              <w:rPr>
                <w:rFonts w:ascii="Times New Roman" w:hAnsi="Times New Roman" w:cs="Times New Roman"/>
                <w:i/>
                <w:color w:val="000000"/>
                <w:sz w:val="26"/>
                <w:szCs w:val="26"/>
              </w:rPr>
              <w:t>2,8</w:t>
            </w:r>
          </w:p>
        </w:tc>
        <w:tc>
          <w:tcPr>
            <w:tcW w:w="876"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i/>
                <w:sz w:val="26"/>
                <w:szCs w:val="26"/>
              </w:rPr>
            </w:pPr>
            <w:r w:rsidRPr="0017226C">
              <w:rPr>
                <w:rFonts w:ascii="Times New Roman" w:hAnsi="Times New Roman" w:cs="Times New Roman"/>
                <w:bCs w:val="0"/>
                <w:i/>
                <w:sz w:val="26"/>
                <w:szCs w:val="26"/>
              </w:rPr>
              <w:t>100</w:t>
            </w:r>
          </w:p>
        </w:tc>
      </w:tr>
      <w:tr w:rsidR="006753C6" w:rsidRPr="0017226C" w:rsidTr="006753C6">
        <w:trPr>
          <w:trHeight w:val="320"/>
        </w:trPr>
        <w:tc>
          <w:tcPr>
            <w:tcW w:w="2552" w:type="dxa"/>
            <w:vMerge/>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57,3</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16,8</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29,6</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15,6</w:t>
            </w:r>
          </w:p>
        </w:tc>
        <w:tc>
          <w:tcPr>
            <w:tcW w:w="988" w:type="dxa"/>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w:t>
            </w:r>
          </w:p>
        </w:tc>
        <w:tc>
          <w:tcPr>
            <w:tcW w:w="876"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126</w:t>
            </w:r>
          </w:p>
        </w:tc>
      </w:tr>
      <w:tr w:rsidR="006753C6" w:rsidRPr="0017226C" w:rsidTr="006753C6">
        <w:trPr>
          <w:trHeight w:val="320"/>
        </w:trPr>
        <w:tc>
          <w:tcPr>
            <w:tcW w:w="2552" w:type="dxa"/>
            <w:vMerge/>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91,7</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16,8</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33,2</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20,3</w:t>
            </w:r>
          </w:p>
        </w:tc>
        <w:tc>
          <w:tcPr>
            <w:tcW w:w="988" w:type="dxa"/>
            <w:shd w:val="clear" w:color="auto" w:fill="A6A6A6"/>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w:t>
            </w:r>
          </w:p>
        </w:tc>
        <w:tc>
          <w:tcPr>
            <w:tcW w:w="876" w:type="dxa"/>
            <w:shd w:val="clear" w:color="auto" w:fill="A6A6A6"/>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169</w:t>
            </w:r>
          </w:p>
        </w:tc>
      </w:tr>
      <w:tr w:rsidR="006753C6" w:rsidRPr="0017226C" w:rsidTr="006753C6">
        <w:trPr>
          <w:trHeight w:val="320"/>
        </w:trPr>
        <w:tc>
          <w:tcPr>
            <w:tcW w:w="2552" w:type="dxa"/>
            <w:vMerge w:val="restart"/>
            <w:shd w:val="clear" w:color="auto" w:fill="auto"/>
            <w:vAlign w:val="center"/>
          </w:tcPr>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Plantacinių krūmynų kirtimo fitomasė kurui</w:t>
            </w:r>
          </w:p>
        </w:tc>
        <w:tc>
          <w:tcPr>
            <w:tcW w:w="988" w:type="dxa"/>
            <w:shd w:val="clear" w:color="auto" w:fill="auto"/>
            <w:vAlign w:val="center"/>
          </w:tcPr>
          <w:p w:rsidR="006753C6" w:rsidRPr="0017226C" w:rsidRDefault="006753C6" w:rsidP="006753C6">
            <w:pPr>
              <w:jc w:val="center"/>
              <w:rPr>
                <w:rFonts w:ascii="Times New Roman" w:hAnsi="Times New Roman" w:cs="Times New Roman"/>
                <w:i/>
                <w:sz w:val="26"/>
                <w:szCs w:val="26"/>
              </w:rPr>
            </w:pPr>
            <w:r w:rsidRPr="0017226C">
              <w:rPr>
                <w:rFonts w:ascii="Times New Roman" w:hAnsi="Times New Roman" w:cs="Times New Roman"/>
                <w:i/>
                <w:sz w:val="26"/>
                <w:szCs w:val="26"/>
              </w:rPr>
              <w:t>21,1</w:t>
            </w:r>
          </w:p>
        </w:tc>
        <w:tc>
          <w:tcPr>
            <w:tcW w:w="988" w:type="dxa"/>
            <w:shd w:val="clear" w:color="auto" w:fill="auto"/>
            <w:vAlign w:val="center"/>
          </w:tcPr>
          <w:p w:rsidR="006753C6" w:rsidRPr="0017226C" w:rsidRDefault="006753C6" w:rsidP="006753C6">
            <w:pPr>
              <w:jc w:val="center"/>
              <w:rPr>
                <w:rFonts w:ascii="Times New Roman" w:hAnsi="Times New Roman" w:cs="Times New Roman"/>
                <w:i/>
                <w:sz w:val="26"/>
                <w:szCs w:val="26"/>
              </w:rPr>
            </w:pPr>
            <w:r w:rsidRPr="0017226C">
              <w:rPr>
                <w:rFonts w:ascii="Times New Roman" w:hAnsi="Times New Roman" w:cs="Times New Roman"/>
                <w:i/>
                <w:sz w:val="26"/>
                <w:szCs w:val="26"/>
              </w:rPr>
              <w:t>28,3</w:t>
            </w:r>
          </w:p>
        </w:tc>
        <w:tc>
          <w:tcPr>
            <w:tcW w:w="988" w:type="dxa"/>
            <w:shd w:val="clear" w:color="auto" w:fill="auto"/>
            <w:vAlign w:val="center"/>
          </w:tcPr>
          <w:p w:rsidR="006753C6" w:rsidRPr="0017226C" w:rsidRDefault="006753C6" w:rsidP="006753C6">
            <w:pPr>
              <w:jc w:val="center"/>
              <w:rPr>
                <w:rFonts w:ascii="Times New Roman" w:hAnsi="Times New Roman" w:cs="Times New Roman"/>
                <w:i/>
                <w:sz w:val="26"/>
                <w:szCs w:val="26"/>
              </w:rPr>
            </w:pPr>
            <w:r w:rsidRPr="0017226C">
              <w:rPr>
                <w:rFonts w:ascii="Times New Roman" w:hAnsi="Times New Roman" w:cs="Times New Roman"/>
                <w:i/>
                <w:sz w:val="26"/>
                <w:szCs w:val="26"/>
              </w:rPr>
              <w:t>4,8</w:t>
            </w:r>
          </w:p>
        </w:tc>
        <w:tc>
          <w:tcPr>
            <w:tcW w:w="988" w:type="dxa"/>
            <w:shd w:val="clear" w:color="auto" w:fill="auto"/>
            <w:vAlign w:val="center"/>
          </w:tcPr>
          <w:p w:rsidR="006753C6" w:rsidRPr="0017226C" w:rsidRDefault="006753C6" w:rsidP="006753C6">
            <w:pPr>
              <w:jc w:val="center"/>
              <w:rPr>
                <w:rFonts w:ascii="Times New Roman" w:hAnsi="Times New Roman" w:cs="Times New Roman"/>
                <w:i/>
                <w:sz w:val="26"/>
                <w:szCs w:val="26"/>
              </w:rPr>
            </w:pPr>
            <w:r w:rsidRPr="0017226C">
              <w:rPr>
                <w:rFonts w:ascii="Times New Roman" w:hAnsi="Times New Roman" w:cs="Times New Roman"/>
                <w:i/>
                <w:sz w:val="26"/>
                <w:szCs w:val="26"/>
              </w:rPr>
              <w:t>26,5</w:t>
            </w:r>
          </w:p>
        </w:tc>
        <w:tc>
          <w:tcPr>
            <w:tcW w:w="988" w:type="dxa"/>
            <w:shd w:val="clear" w:color="auto" w:fill="auto"/>
            <w:vAlign w:val="center"/>
          </w:tcPr>
          <w:p w:rsidR="006753C6" w:rsidRPr="0017226C" w:rsidRDefault="006753C6" w:rsidP="006753C6">
            <w:pPr>
              <w:jc w:val="center"/>
              <w:rPr>
                <w:rFonts w:ascii="Times New Roman" w:hAnsi="Times New Roman" w:cs="Times New Roman"/>
                <w:i/>
                <w:sz w:val="26"/>
                <w:szCs w:val="26"/>
              </w:rPr>
            </w:pPr>
            <w:r w:rsidRPr="0017226C">
              <w:rPr>
                <w:rFonts w:ascii="Times New Roman" w:hAnsi="Times New Roman" w:cs="Times New Roman"/>
                <w:i/>
                <w:sz w:val="26"/>
                <w:szCs w:val="26"/>
              </w:rPr>
              <w:t>16,6</w:t>
            </w:r>
          </w:p>
        </w:tc>
        <w:tc>
          <w:tcPr>
            <w:tcW w:w="988" w:type="dxa"/>
            <w:shd w:val="clear" w:color="auto" w:fill="auto"/>
            <w:vAlign w:val="center"/>
          </w:tcPr>
          <w:p w:rsidR="006753C6" w:rsidRPr="0017226C" w:rsidRDefault="006753C6" w:rsidP="006753C6">
            <w:pPr>
              <w:jc w:val="center"/>
              <w:rPr>
                <w:rFonts w:ascii="Times New Roman" w:hAnsi="Times New Roman" w:cs="Times New Roman"/>
                <w:i/>
                <w:sz w:val="26"/>
                <w:szCs w:val="26"/>
              </w:rPr>
            </w:pPr>
            <w:r w:rsidRPr="0017226C">
              <w:rPr>
                <w:rFonts w:ascii="Times New Roman" w:hAnsi="Times New Roman" w:cs="Times New Roman"/>
                <w:i/>
                <w:sz w:val="26"/>
                <w:szCs w:val="26"/>
              </w:rPr>
              <w:t>2,7</w:t>
            </w:r>
          </w:p>
        </w:tc>
        <w:tc>
          <w:tcPr>
            <w:tcW w:w="876"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i/>
                <w:sz w:val="26"/>
                <w:szCs w:val="26"/>
              </w:rPr>
            </w:pPr>
            <w:r w:rsidRPr="0017226C">
              <w:rPr>
                <w:rFonts w:ascii="Times New Roman" w:hAnsi="Times New Roman" w:cs="Times New Roman"/>
                <w:bCs w:val="0"/>
                <w:i/>
                <w:sz w:val="26"/>
                <w:szCs w:val="26"/>
              </w:rPr>
              <w:t>100</w:t>
            </w:r>
          </w:p>
        </w:tc>
      </w:tr>
      <w:tr w:rsidR="006753C6" w:rsidRPr="0017226C" w:rsidTr="006753C6">
        <w:trPr>
          <w:trHeight w:val="320"/>
        </w:trPr>
        <w:tc>
          <w:tcPr>
            <w:tcW w:w="2552" w:type="dxa"/>
            <w:vMerge/>
            <w:shd w:val="clear" w:color="auto" w:fill="auto"/>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D9D9D9"/>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25,3</w:t>
            </w:r>
          </w:p>
        </w:tc>
        <w:tc>
          <w:tcPr>
            <w:tcW w:w="988" w:type="dxa"/>
            <w:shd w:val="clear" w:color="auto" w:fill="D9D9D9"/>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34</w:t>
            </w:r>
          </w:p>
        </w:tc>
        <w:tc>
          <w:tcPr>
            <w:tcW w:w="988" w:type="dxa"/>
            <w:shd w:val="clear" w:color="auto" w:fill="D9D9D9"/>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5,8</w:t>
            </w:r>
          </w:p>
        </w:tc>
        <w:tc>
          <w:tcPr>
            <w:tcW w:w="988" w:type="dxa"/>
            <w:shd w:val="clear" w:color="auto" w:fill="D9D9D9"/>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31,8</w:t>
            </w:r>
          </w:p>
        </w:tc>
        <w:tc>
          <w:tcPr>
            <w:tcW w:w="988" w:type="dxa"/>
            <w:shd w:val="clear" w:color="auto" w:fill="D9D9D9"/>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19,9</w:t>
            </w:r>
          </w:p>
        </w:tc>
        <w:tc>
          <w:tcPr>
            <w:tcW w:w="988" w:type="dxa"/>
            <w:shd w:val="clear" w:color="auto" w:fill="D9D9D9"/>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3,2</w:t>
            </w:r>
          </w:p>
        </w:tc>
        <w:tc>
          <w:tcPr>
            <w:tcW w:w="876"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120</w:t>
            </w:r>
          </w:p>
        </w:tc>
      </w:tr>
      <w:tr w:rsidR="006753C6" w:rsidRPr="0017226C" w:rsidTr="006753C6">
        <w:trPr>
          <w:trHeight w:val="320"/>
        </w:trPr>
        <w:tc>
          <w:tcPr>
            <w:tcW w:w="2552" w:type="dxa"/>
            <w:vMerge/>
            <w:shd w:val="clear" w:color="auto" w:fill="auto"/>
          </w:tcPr>
          <w:p w:rsidR="006753C6" w:rsidRPr="0017226C" w:rsidRDefault="006753C6" w:rsidP="006753C6">
            <w:pPr>
              <w:autoSpaceDE w:val="0"/>
              <w:autoSpaceDN w:val="0"/>
              <w:adjustRightInd w:val="0"/>
              <w:rPr>
                <w:rFonts w:ascii="Times New Roman" w:hAnsi="Times New Roman" w:cs="Times New Roman"/>
                <w:bCs w:val="0"/>
                <w:sz w:val="26"/>
                <w:szCs w:val="26"/>
              </w:rPr>
            </w:pPr>
          </w:p>
        </w:tc>
        <w:tc>
          <w:tcPr>
            <w:tcW w:w="988" w:type="dxa"/>
            <w:shd w:val="clear" w:color="auto" w:fill="A6A6A6"/>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40,5</w:t>
            </w:r>
          </w:p>
        </w:tc>
        <w:tc>
          <w:tcPr>
            <w:tcW w:w="988" w:type="dxa"/>
            <w:shd w:val="clear" w:color="auto" w:fill="A6A6A6"/>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34</w:t>
            </w:r>
          </w:p>
        </w:tc>
        <w:tc>
          <w:tcPr>
            <w:tcW w:w="988" w:type="dxa"/>
            <w:shd w:val="clear" w:color="auto" w:fill="A6A6A6"/>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5,8</w:t>
            </w:r>
          </w:p>
        </w:tc>
        <w:tc>
          <w:tcPr>
            <w:tcW w:w="988" w:type="dxa"/>
            <w:shd w:val="clear" w:color="auto" w:fill="A6A6A6"/>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35,6</w:t>
            </w:r>
          </w:p>
        </w:tc>
        <w:tc>
          <w:tcPr>
            <w:tcW w:w="988" w:type="dxa"/>
            <w:shd w:val="clear" w:color="auto" w:fill="A6A6A6"/>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25,9</w:t>
            </w:r>
          </w:p>
        </w:tc>
        <w:tc>
          <w:tcPr>
            <w:tcW w:w="988" w:type="dxa"/>
            <w:shd w:val="clear" w:color="auto" w:fill="A6A6A6"/>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3,2</w:t>
            </w:r>
          </w:p>
        </w:tc>
        <w:tc>
          <w:tcPr>
            <w:tcW w:w="876" w:type="dxa"/>
            <w:shd w:val="clear" w:color="auto" w:fill="A6A6A6"/>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145</w:t>
            </w:r>
          </w:p>
        </w:tc>
      </w:tr>
    </w:tbl>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Pr="00290E6B" w:rsidRDefault="006753C6" w:rsidP="006753C6">
      <w:pPr>
        <w:pStyle w:val="HTMLiankstoformatuotas"/>
        <w:jc w:val="center"/>
        <w:rPr>
          <w:rFonts w:ascii="Times New Roman" w:hAnsi="Times New Roman" w:cs="Times New Roman"/>
          <w:b/>
          <w:sz w:val="32"/>
          <w:szCs w:val="32"/>
          <w:lang w:val="lt-LT"/>
        </w:rPr>
      </w:pPr>
      <w:r w:rsidRPr="00290E6B">
        <w:rPr>
          <w:rFonts w:ascii="Times New Roman" w:hAnsi="Times New Roman" w:cs="Times New Roman"/>
          <w:b/>
          <w:sz w:val="32"/>
          <w:szCs w:val="32"/>
          <w:lang w:val="lt-LT"/>
        </w:rPr>
        <w:t>3.2 Miško kuro kaina katilinėje</w:t>
      </w:r>
    </w:p>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Pr="0017226C" w:rsidRDefault="006753C6" w:rsidP="006753C6">
      <w:pPr>
        <w:autoSpaceDE w:val="0"/>
        <w:autoSpaceDN w:val="0"/>
        <w:adjustRightInd w:val="0"/>
        <w:ind w:firstLine="567"/>
        <w:rPr>
          <w:rFonts w:ascii="Times New Roman" w:eastAsia="TimesNewRomanPSMT" w:hAnsi="Times New Roman" w:cs="Times New Roman"/>
          <w:sz w:val="26"/>
          <w:szCs w:val="26"/>
        </w:rPr>
      </w:pPr>
      <w:r w:rsidRPr="0017226C">
        <w:rPr>
          <w:rFonts w:ascii="Times New Roman" w:eastAsia="TimesNewRomanPSMT" w:hAnsi="Times New Roman" w:cs="Times New Roman"/>
          <w:sz w:val="26"/>
          <w:szCs w:val="26"/>
        </w:rPr>
        <w:t xml:space="preserve">Kuro vertė labiausiai priklauso nuo jo šilumingumo bei peleningumo. </w:t>
      </w:r>
      <w:r w:rsidRPr="0017226C">
        <w:rPr>
          <w:rFonts w:ascii="Times New Roman" w:eastAsia="TimesNewRomanPS-ItalicMT" w:hAnsi="Times New Roman" w:cs="Times New Roman"/>
          <w:iCs/>
          <w:sz w:val="26"/>
          <w:szCs w:val="26"/>
        </w:rPr>
        <w:t>Šilumingumas matuojamas šilumos kiekiu, kuris išsiskiria visiškai sudegus kuro masės vienetą (pavyzdžiui - 1 kg).</w:t>
      </w:r>
      <w:r w:rsidRPr="0017226C">
        <w:rPr>
          <w:rFonts w:ascii="Times New Roman" w:eastAsia="TimesNewRomanPS-ItalicMT" w:hAnsi="Times New Roman" w:cs="Times New Roman"/>
          <w:i/>
          <w:iCs/>
          <w:sz w:val="26"/>
          <w:szCs w:val="26"/>
        </w:rPr>
        <w:t xml:space="preserve"> </w:t>
      </w:r>
      <w:r w:rsidRPr="0017226C">
        <w:rPr>
          <w:rFonts w:ascii="Times New Roman" w:eastAsia="TimesNewRomanPSMT" w:hAnsi="Times New Roman" w:cs="Times New Roman"/>
          <w:sz w:val="26"/>
          <w:szCs w:val="26"/>
          <w:lang w:eastAsia="lt-LT"/>
        </w:rPr>
        <w:t xml:space="preserve">Miško kuras, kaip ir kitų rūšių kietasis kuras, yra sudarytas iš degiosios </w:t>
      </w:r>
      <w:r w:rsidRPr="0017226C">
        <w:rPr>
          <w:rFonts w:ascii="Times New Roman" w:eastAsia="TimesNewRomanPSMT" w:hAnsi="Times New Roman" w:cs="Times New Roman"/>
          <w:sz w:val="26"/>
          <w:szCs w:val="26"/>
          <w:lang w:eastAsia="lt-LT"/>
        </w:rPr>
        <w:lastRenderedPageBreak/>
        <w:t xml:space="preserve">ir nedegiosios dalies. Vartotojui patiekiamas drėgnas kuras. Iš jo pašalinus drėgmę, lieka sausoji masė, kurią sudeginus lieka </w:t>
      </w:r>
      <w:r w:rsidRPr="0017226C">
        <w:rPr>
          <w:rFonts w:ascii="Times New Roman" w:eastAsia="TimesNewRomanPSMT" w:hAnsi="Times New Roman" w:cs="Times New Roman"/>
          <w:sz w:val="26"/>
          <w:szCs w:val="26"/>
        </w:rPr>
        <w:t>neorganinės medžiagos</w:t>
      </w:r>
      <w:r w:rsidRPr="0017226C">
        <w:rPr>
          <w:rFonts w:ascii="Times New Roman" w:eastAsia="TimesNewRomanPSMT" w:hAnsi="Times New Roman" w:cs="Times New Roman"/>
          <w:sz w:val="26"/>
          <w:szCs w:val="26"/>
          <w:lang w:eastAsia="lt-LT"/>
        </w:rPr>
        <w:t xml:space="preserve"> – pelenai. Pelenai ir drėgmė sudaro nedegiąją kuro dalį. Drėgmės kiekis miško kure svyruoja plačiose ribose: žievėje ji sudaro apie 60%, šviežiose malkose – apie 50-60%, apvaliosios medienos ruošos atliekose – apie 35-50% [18]. </w:t>
      </w:r>
      <w:r w:rsidRPr="0017226C">
        <w:rPr>
          <w:rFonts w:ascii="Times New Roman" w:hAnsi="Times New Roman" w:cs="Times New Roman"/>
          <w:bCs w:val="0"/>
          <w:sz w:val="26"/>
          <w:szCs w:val="26"/>
        </w:rPr>
        <w:t>Pelenų</w:t>
      </w:r>
      <w:r w:rsidRPr="0017226C">
        <w:rPr>
          <w:rFonts w:ascii="Times New Roman" w:eastAsia="TimesNewRomanPSMT" w:hAnsi="Times New Roman" w:cs="Times New Roman"/>
          <w:sz w:val="26"/>
          <w:szCs w:val="26"/>
        </w:rPr>
        <w:t xml:space="preserve"> kiekis, atsižvelgiant į medžio rūšį, kinta nuo 0,2 ir 1,2%. Pelenų  kiekis taip pat priklauso ir nuo medžio augimo sąlygų, jo amžiaus. Be to, neorganinių medžiagų kiekis yra nevienodas skirtingose medžio dalyse. Šakose ir stiebo viršūnėje jų daugiau negu kamblinėje stiebo dalyje. Jauno medžio medienoje neorganinių medžiagų daugiau negu seno Kur kas daugiau neorganinių medžiagų yra žievėje ir lapuose. Pavyzdžiui, ąžuolo stiebo medienoje jų yra apie 0,35%, lapuose – 3,5%, o žievėje – 7,2% [19]. Pagrindinė pelenus sudarančių mineralinių medžiagų dalis (75–90%) vandenyje netirpsta. Tirpiojoje pelenų dalyje vyrauja šarmai – potašas ir soda. </w:t>
      </w:r>
    </w:p>
    <w:p w:rsidR="006753C6" w:rsidRPr="0017226C" w:rsidRDefault="006753C6" w:rsidP="006753C6">
      <w:pPr>
        <w:autoSpaceDE w:val="0"/>
        <w:autoSpaceDN w:val="0"/>
        <w:adjustRightInd w:val="0"/>
        <w:ind w:firstLine="567"/>
        <w:rPr>
          <w:rFonts w:ascii="Times New Roman" w:hAnsi="Times New Roman" w:cs="Times New Roman"/>
          <w:sz w:val="26"/>
          <w:szCs w:val="26"/>
          <w:lang w:eastAsia="lt-LT"/>
        </w:rPr>
      </w:pPr>
      <w:r w:rsidRPr="0017226C">
        <w:rPr>
          <w:rFonts w:ascii="Times New Roman" w:hAnsi="Times New Roman" w:cs="Times New Roman"/>
          <w:sz w:val="26"/>
          <w:szCs w:val="26"/>
          <w:lang w:eastAsia="lt-LT"/>
        </w:rPr>
        <w:t>Miško kuro sudėtį schematiškai galima pavaizduoti taip [29]:</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9"/>
        <w:gridCol w:w="346"/>
        <w:gridCol w:w="1405"/>
        <w:gridCol w:w="542"/>
        <w:gridCol w:w="1433"/>
        <w:gridCol w:w="413"/>
        <w:gridCol w:w="1427"/>
        <w:gridCol w:w="417"/>
        <w:gridCol w:w="1612"/>
      </w:tblGrid>
      <w:tr w:rsidR="006753C6" w:rsidRPr="0017226C" w:rsidTr="00290E6B">
        <w:tc>
          <w:tcPr>
            <w:tcW w:w="1619" w:type="dxa"/>
            <w:tcBorders>
              <w:right w:val="single" w:sz="4" w:space="0" w:color="auto"/>
            </w:tcBorders>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hAnsi="Times New Roman" w:cs="Times New Roman"/>
                <w:b/>
                <w:i/>
                <w:sz w:val="26"/>
                <w:szCs w:val="26"/>
                <w:lang w:eastAsia="lt-LT"/>
              </w:rPr>
              <w:t>Naudojamoji</w:t>
            </w:r>
          </w:p>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hAnsi="Times New Roman" w:cs="Times New Roman"/>
                <w:b/>
                <w:i/>
                <w:sz w:val="26"/>
                <w:szCs w:val="26"/>
                <w:lang w:eastAsia="lt-LT"/>
              </w:rPr>
              <w:t>masė</w:t>
            </w:r>
          </w:p>
        </w:tc>
        <w:tc>
          <w:tcPr>
            <w:tcW w:w="346" w:type="dxa"/>
            <w:tcBorders>
              <w:top w:val="nil"/>
              <w:left w:val="single" w:sz="4" w:space="0" w:color="auto"/>
              <w:bottom w:val="nil"/>
              <w:right w:val="single" w:sz="4" w:space="0" w:color="auto"/>
            </w:tcBorders>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eastAsia="TimesNewRomanPSMT" w:hAnsi="Times New Roman" w:cs="Times New Roman"/>
                <w:b/>
                <w:sz w:val="26"/>
                <w:szCs w:val="26"/>
              </w:rPr>
              <w:t>–</w:t>
            </w:r>
          </w:p>
        </w:tc>
        <w:tc>
          <w:tcPr>
            <w:tcW w:w="1405" w:type="dxa"/>
            <w:tcBorders>
              <w:left w:val="single" w:sz="4" w:space="0" w:color="auto"/>
              <w:right w:val="single" w:sz="4" w:space="0" w:color="auto"/>
            </w:tcBorders>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hAnsi="Times New Roman" w:cs="Times New Roman"/>
                <w:b/>
                <w:i/>
                <w:sz w:val="26"/>
                <w:szCs w:val="26"/>
                <w:lang w:eastAsia="lt-LT"/>
              </w:rPr>
              <w:t>Drėgmė</w:t>
            </w:r>
          </w:p>
        </w:tc>
        <w:tc>
          <w:tcPr>
            <w:tcW w:w="542" w:type="dxa"/>
            <w:tcBorders>
              <w:top w:val="nil"/>
              <w:left w:val="single" w:sz="4" w:space="0" w:color="auto"/>
              <w:bottom w:val="nil"/>
              <w:right w:val="single" w:sz="4" w:space="0" w:color="auto"/>
            </w:tcBorders>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hAnsi="Times New Roman" w:cs="Times New Roman"/>
                <w:b/>
                <w:i/>
                <w:sz w:val="26"/>
                <w:szCs w:val="26"/>
                <w:lang w:eastAsia="lt-LT"/>
              </w:rPr>
              <w:t>=</w:t>
            </w:r>
          </w:p>
        </w:tc>
        <w:tc>
          <w:tcPr>
            <w:tcW w:w="1433" w:type="dxa"/>
            <w:tcBorders>
              <w:left w:val="single" w:sz="4" w:space="0" w:color="auto"/>
              <w:right w:val="single" w:sz="4" w:space="0" w:color="auto"/>
            </w:tcBorders>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hAnsi="Times New Roman" w:cs="Times New Roman"/>
                <w:b/>
                <w:i/>
                <w:sz w:val="26"/>
                <w:szCs w:val="26"/>
                <w:lang w:eastAsia="lt-LT"/>
              </w:rPr>
              <w:t>Sausoji</w:t>
            </w:r>
          </w:p>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hAnsi="Times New Roman" w:cs="Times New Roman"/>
                <w:b/>
                <w:i/>
                <w:sz w:val="26"/>
                <w:szCs w:val="26"/>
                <w:lang w:eastAsia="lt-LT"/>
              </w:rPr>
              <w:t>masė</w:t>
            </w:r>
          </w:p>
        </w:tc>
        <w:tc>
          <w:tcPr>
            <w:tcW w:w="413" w:type="dxa"/>
            <w:tcBorders>
              <w:top w:val="nil"/>
              <w:left w:val="single" w:sz="4" w:space="0" w:color="auto"/>
              <w:bottom w:val="nil"/>
              <w:right w:val="single" w:sz="4" w:space="0" w:color="auto"/>
            </w:tcBorders>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eastAsia="TimesNewRomanPSMT" w:hAnsi="Times New Roman" w:cs="Times New Roman"/>
                <w:b/>
                <w:sz w:val="26"/>
                <w:szCs w:val="26"/>
              </w:rPr>
              <w:t>–</w:t>
            </w:r>
          </w:p>
        </w:tc>
        <w:tc>
          <w:tcPr>
            <w:tcW w:w="1427" w:type="dxa"/>
            <w:tcBorders>
              <w:left w:val="single" w:sz="4" w:space="0" w:color="auto"/>
              <w:right w:val="single" w:sz="4" w:space="0" w:color="auto"/>
            </w:tcBorders>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hAnsi="Times New Roman" w:cs="Times New Roman"/>
                <w:b/>
                <w:i/>
                <w:sz w:val="26"/>
                <w:szCs w:val="26"/>
                <w:lang w:eastAsia="lt-LT"/>
              </w:rPr>
              <w:t>Pelenai</w:t>
            </w:r>
          </w:p>
        </w:tc>
        <w:tc>
          <w:tcPr>
            <w:tcW w:w="417" w:type="dxa"/>
            <w:tcBorders>
              <w:top w:val="nil"/>
              <w:left w:val="single" w:sz="4" w:space="0" w:color="auto"/>
              <w:bottom w:val="nil"/>
              <w:right w:val="single" w:sz="4" w:space="0" w:color="auto"/>
            </w:tcBorders>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hAnsi="Times New Roman" w:cs="Times New Roman"/>
                <w:b/>
                <w:i/>
                <w:sz w:val="26"/>
                <w:szCs w:val="26"/>
                <w:lang w:eastAsia="lt-LT"/>
              </w:rPr>
              <w:t>=</w:t>
            </w:r>
          </w:p>
        </w:tc>
        <w:tc>
          <w:tcPr>
            <w:tcW w:w="1612" w:type="dxa"/>
            <w:tcBorders>
              <w:left w:val="single" w:sz="4" w:space="0" w:color="auto"/>
            </w:tcBorders>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hAnsi="Times New Roman" w:cs="Times New Roman"/>
                <w:b/>
                <w:i/>
                <w:sz w:val="26"/>
                <w:szCs w:val="26"/>
                <w:lang w:eastAsia="lt-LT"/>
              </w:rPr>
              <w:t>Degioji</w:t>
            </w:r>
          </w:p>
          <w:p w:rsidR="006753C6" w:rsidRPr="0017226C" w:rsidRDefault="006753C6" w:rsidP="006753C6">
            <w:pPr>
              <w:autoSpaceDE w:val="0"/>
              <w:autoSpaceDN w:val="0"/>
              <w:adjustRightInd w:val="0"/>
              <w:jc w:val="center"/>
              <w:rPr>
                <w:rFonts w:ascii="Times New Roman" w:hAnsi="Times New Roman" w:cs="Times New Roman"/>
                <w:b/>
                <w:i/>
                <w:sz w:val="26"/>
                <w:szCs w:val="26"/>
                <w:lang w:eastAsia="lt-LT"/>
              </w:rPr>
            </w:pPr>
            <w:r w:rsidRPr="0017226C">
              <w:rPr>
                <w:rFonts w:ascii="Times New Roman" w:hAnsi="Times New Roman" w:cs="Times New Roman"/>
                <w:b/>
                <w:i/>
                <w:sz w:val="26"/>
                <w:szCs w:val="26"/>
                <w:lang w:eastAsia="lt-LT"/>
              </w:rPr>
              <w:t>masė</w:t>
            </w:r>
          </w:p>
        </w:tc>
      </w:tr>
    </w:tbl>
    <w:p w:rsidR="006753C6" w:rsidRPr="0017226C" w:rsidRDefault="006753C6" w:rsidP="006753C6">
      <w:pPr>
        <w:autoSpaceDE w:val="0"/>
        <w:autoSpaceDN w:val="0"/>
        <w:adjustRightInd w:val="0"/>
        <w:rPr>
          <w:rFonts w:ascii="Times New Roman" w:hAnsi="Times New Roman" w:cs="Times New Roman"/>
          <w:sz w:val="26"/>
          <w:szCs w:val="26"/>
          <w:lang w:eastAsia="lt-LT"/>
        </w:rPr>
      </w:pPr>
    </w:p>
    <w:p w:rsidR="006753C6" w:rsidRPr="0017226C" w:rsidRDefault="006753C6" w:rsidP="006753C6">
      <w:pPr>
        <w:autoSpaceDE w:val="0"/>
        <w:autoSpaceDN w:val="0"/>
        <w:adjustRightInd w:val="0"/>
        <w:ind w:firstLine="567"/>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Kuras pateikiamas vartotojui vadinamas naudojamuoju kuru, o jo masė – </w:t>
      </w:r>
      <w:r w:rsidRPr="0017226C">
        <w:rPr>
          <w:rFonts w:ascii="Times New Roman" w:hAnsi="Times New Roman" w:cs="Times New Roman"/>
          <w:i/>
          <w:sz w:val="26"/>
          <w:szCs w:val="26"/>
          <w:lang w:eastAsia="lt-LT"/>
        </w:rPr>
        <w:t>naudojamąja mase</w:t>
      </w:r>
      <w:r w:rsidRPr="0017226C">
        <w:rPr>
          <w:rFonts w:ascii="Times New Roman" w:hAnsi="Times New Roman" w:cs="Times New Roman"/>
          <w:sz w:val="26"/>
          <w:szCs w:val="26"/>
          <w:lang w:eastAsia="lt-LT"/>
        </w:rPr>
        <w:t xml:space="preserve">. Iš kuro pašalinus </w:t>
      </w:r>
      <w:r w:rsidRPr="0017226C">
        <w:rPr>
          <w:rFonts w:ascii="Times New Roman" w:hAnsi="Times New Roman" w:cs="Times New Roman"/>
          <w:i/>
          <w:sz w:val="26"/>
          <w:szCs w:val="26"/>
          <w:lang w:eastAsia="lt-LT"/>
        </w:rPr>
        <w:t>drėgmę</w:t>
      </w:r>
      <w:r w:rsidRPr="0017226C">
        <w:rPr>
          <w:rFonts w:ascii="Times New Roman" w:hAnsi="Times New Roman" w:cs="Times New Roman"/>
          <w:sz w:val="26"/>
          <w:szCs w:val="26"/>
          <w:lang w:eastAsia="lt-LT"/>
        </w:rPr>
        <w:t xml:space="preserve">, lieka </w:t>
      </w:r>
      <w:r w:rsidRPr="0017226C">
        <w:rPr>
          <w:rFonts w:ascii="Times New Roman" w:hAnsi="Times New Roman" w:cs="Times New Roman"/>
          <w:i/>
          <w:sz w:val="26"/>
          <w:szCs w:val="26"/>
          <w:lang w:eastAsia="lt-LT"/>
        </w:rPr>
        <w:t>sausoji masė</w:t>
      </w:r>
      <w:r w:rsidRPr="0017226C">
        <w:rPr>
          <w:rFonts w:ascii="Times New Roman" w:hAnsi="Times New Roman" w:cs="Times New Roman"/>
          <w:sz w:val="26"/>
          <w:szCs w:val="26"/>
          <w:lang w:eastAsia="lt-LT"/>
        </w:rPr>
        <w:t xml:space="preserve">. Sudeginus sausąją kuro masę lieka </w:t>
      </w:r>
      <w:r w:rsidRPr="0017226C">
        <w:rPr>
          <w:rFonts w:ascii="Times New Roman" w:hAnsi="Times New Roman" w:cs="Times New Roman"/>
          <w:i/>
          <w:sz w:val="26"/>
          <w:szCs w:val="26"/>
          <w:lang w:eastAsia="lt-LT"/>
        </w:rPr>
        <w:t>pelenai</w:t>
      </w:r>
      <w:r w:rsidRPr="0017226C">
        <w:rPr>
          <w:rFonts w:ascii="Times New Roman" w:hAnsi="Times New Roman" w:cs="Times New Roman"/>
          <w:sz w:val="26"/>
          <w:szCs w:val="26"/>
          <w:lang w:eastAsia="lt-LT"/>
        </w:rPr>
        <w:t xml:space="preserve">. Iš sausosios kuro masės atėmus pelenų masę gausime </w:t>
      </w:r>
      <w:r w:rsidRPr="0017226C">
        <w:rPr>
          <w:rFonts w:ascii="Times New Roman" w:hAnsi="Times New Roman" w:cs="Times New Roman"/>
          <w:i/>
          <w:sz w:val="26"/>
          <w:szCs w:val="26"/>
          <w:lang w:eastAsia="lt-LT"/>
        </w:rPr>
        <w:t>degiąją kuro masę</w:t>
      </w:r>
      <w:r w:rsidRPr="0017226C">
        <w:rPr>
          <w:rFonts w:ascii="Times New Roman" w:hAnsi="Times New Roman" w:cs="Times New Roman"/>
          <w:sz w:val="26"/>
          <w:szCs w:val="26"/>
          <w:lang w:eastAsia="lt-LT"/>
        </w:rPr>
        <w:t xml:space="preserve">. Vertinant kuro šilumingumą naudojamos dvi jo sąvokos: viršutinis ir apatinis šilumingumas. Nustatant </w:t>
      </w:r>
      <w:r w:rsidRPr="0017226C">
        <w:rPr>
          <w:rFonts w:ascii="Times New Roman" w:hAnsi="Times New Roman" w:cs="Times New Roman"/>
          <w:i/>
          <w:sz w:val="26"/>
          <w:szCs w:val="26"/>
          <w:lang w:eastAsia="lt-LT"/>
        </w:rPr>
        <w:t>viršutinį šilumingumą</w:t>
      </w:r>
      <w:r w:rsidRPr="0017226C">
        <w:rPr>
          <w:rFonts w:ascii="Times New Roman" w:hAnsi="Times New Roman" w:cs="Times New Roman"/>
          <w:sz w:val="26"/>
          <w:szCs w:val="26"/>
          <w:lang w:eastAsia="lt-LT"/>
        </w:rPr>
        <w:t xml:space="preserve"> įvertinama degimo produktuose esančio vandens garo kondensacijos šiluma, o nustatant </w:t>
      </w:r>
      <w:r w:rsidRPr="0017226C">
        <w:rPr>
          <w:rFonts w:ascii="Times New Roman" w:hAnsi="Times New Roman" w:cs="Times New Roman"/>
          <w:i/>
          <w:sz w:val="26"/>
          <w:szCs w:val="26"/>
          <w:lang w:eastAsia="lt-LT"/>
        </w:rPr>
        <w:t>apatinį šilumingumą</w:t>
      </w:r>
      <w:r w:rsidRPr="0017226C">
        <w:rPr>
          <w:rFonts w:ascii="Times New Roman" w:hAnsi="Times New Roman" w:cs="Times New Roman"/>
          <w:sz w:val="26"/>
          <w:szCs w:val="26"/>
          <w:lang w:eastAsia="lt-LT"/>
        </w:rPr>
        <w:t xml:space="preserve"> ši šiluma nevertinama. 30 % drėgnumo medienos šilumingumas yra apie 3,4 MWh/t.</w:t>
      </w:r>
    </w:p>
    <w:p w:rsidR="006753C6" w:rsidRPr="0017226C" w:rsidRDefault="006753C6" w:rsidP="006753C6">
      <w:pPr>
        <w:autoSpaceDE w:val="0"/>
        <w:autoSpaceDN w:val="0"/>
        <w:adjustRightInd w:val="0"/>
        <w:ind w:firstLine="567"/>
        <w:rPr>
          <w:rFonts w:ascii="Times New Roman" w:eastAsia="TimesNewRomanPSMT" w:hAnsi="Times New Roman" w:cs="Times New Roman"/>
          <w:sz w:val="26"/>
          <w:szCs w:val="26"/>
        </w:rPr>
      </w:pPr>
      <w:r w:rsidRPr="0017226C">
        <w:rPr>
          <w:rFonts w:ascii="Times New Roman" w:eastAsia="TimesNewRomanPSMT" w:hAnsi="Times New Roman" w:cs="Times New Roman"/>
          <w:sz w:val="26"/>
          <w:szCs w:val="26"/>
        </w:rPr>
        <w:t xml:space="preserve">Žinant degiosios masės cheminę sudėtį ir drėgnį, jo šilumingumą galima nustatyti pagal tokią formulę: </w:t>
      </w:r>
    </w:p>
    <w:p w:rsidR="006753C6" w:rsidRPr="0017226C" w:rsidRDefault="006753C6" w:rsidP="006753C6">
      <w:pPr>
        <w:autoSpaceDE w:val="0"/>
        <w:autoSpaceDN w:val="0"/>
        <w:adjustRightInd w:val="0"/>
        <w:jc w:val="center"/>
        <w:rPr>
          <w:rFonts w:ascii="Times New Roman" w:eastAsia="TimesNewRomanPS-ItalicMT" w:hAnsi="Times New Roman" w:cs="Times New Roman"/>
          <w:i/>
          <w:iCs/>
          <w:sz w:val="26"/>
          <w:szCs w:val="26"/>
        </w:rPr>
      </w:pPr>
      <w:r w:rsidRPr="0017226C">
        <w:rPr>
          <w:rFonts w:ascii="Times New Roman" w:eastAsia="TimesNewRomanPS-ItalicMT" w:hAnsi="Times New Roman" w:cs="Times New Roman"/>
          <w:i/>
          <w:iCs/>
          <w:sz w:val="26"/>
          <w:szCs w:val="26"/>
        </w:rPr>
        <w:t xml:space="preserve">Q </w:t>
      </w:r>
      <w:r w:rsidRPr="0017226C">
        <w:rPr>
          <w:rFonts w:ascii="Times New Roman" w:eastAsia="TimesNewRomanPSMT" w:hAnsi="Times New Roman" w:cs="Times New Roman"/>
          <w:sz w:val="26"/>
          <w:szCs w:val="26"/>
        </w:rPr>
        <w:t xml:space="preserve">= 339 </w:t>
      </w:r>
      <w:r w:rsidRPr="0017226C">
        <w:rPr>
          <w:rFonts w:ascii="Times New Roman" w:eastAsia="TimesNewRomanPS-ItalicMT" w:hAnsi="Times New Roman" w:cs="Times New Roman"/>
          <w:i/>
          <w:iCs/>
          <w:sz w:val="26"/>
          <w:szCs w:val="26"/>
        </w:rPr>
        <w:t xml:space="preserve">C </w:t>
      </w:r>
      <w:r w:rsidRPr="0017226C">
        <w:rPr>
          <w:rFonts w:ascii="Times New Roman" w:eastAsia="TimesNewRomanPSMT" w:hAnsi="Times New Roman" w:cs="Times New Roman"/>
          <w:sz w:val="26"/>
          <w:szCs w:val="26"/>
        </w:rPr>
        <w:t>+ 1035</w:t>
      </w:r>
      <w:r w:rsidRPr="0017226C">
        <w:rPr>
          <w:rFonts w:ascii="Times New Roman" w:eastAsia="MS Mincho" w:hAnsi="Times New Roman" w:cs="Times New Roman"/>
          <w:sz w:val="26"/>
          <w:szCs w:val="26"/>
        </w:rPr>
        <w:t xml:space="preserve"> </w:t>
      </w:r>
      <w:r w:rsidRPr="0017226C">
        <w:rPr>
          <w:rFonts w:ascii="Times New Roman" w:eastAsia="TimesNewRomanPS-ItalicMT" w:hAnsi="Times New Roman" w:cs="Times New Roman"/>
          <w:i/>
          <w:iCs/>
          <w:sz w:val="26"/>
          <w:szCs w:val="26"/>
        </w:rPr>
        <w:t xml:space="preserve">H </w:t>
      </w:r>
      <w:r w:rsidRPr="0017226C">
        <w:rPr>
          <w:rFonts w:ascii="Times New Roman" w:eastAsia="TimesNewRomanPSMT" w:hAnsi="Times New Roman" w:cs="Times New Roman"/>
          <w:sz w:val="26"/>
          <w:szCs w:val="26"/>
        </w:rPr>
        <w:t>– 109 O</w:t>
      </w:r>
      <w:r w:rsidRPr="0017226C">
        <w:rPr>
          <w:rFonts w:ascii="Times New Roman" w:eastAsia="TimesNewRomanPSMT" w:hAnsi="Times New Roman" w:cs="Times New Roman"/>
          <w:sz w:val="26"/>
          <w:szCs w:val="26"/>
          <w:vertAlign w:val="subscript"/>
        </w:rPr>
        <w:t>2</w:t>
      </w:r>
      <w:r w:rsidRPr="0017226C">
        <w:rPr>
          <w:rFonts w:ascii="Times New Roman" w:eastAsia="TimesNewRomanPSMT" w:hAnsi="Times New Roman" w:cs="Times New Roman"/>
          <w:sz w:val="26"/>
          <w:szCs w:val="26"/>
        </w:rPr>
        <w:t xml:space="preserve"> – 205 </w:t>
      </w:r>
      <w:r w:rsidRPr="0017226C">
        <w:rPr>
          <w:rFonts w:ascii="Times New Roman" w:eastAsia="TimesNewRomanPS-ItalicMT" w:hAnsi="Times New Roman" w:cs="Times New Roman"/>
          <w:i/>
          <w:iCs/>
          <w:sz w:val="26"/>
          <w:szCs w:val="26"/>
        </w:rPr>
        <w:t xml:space="preserve">W ,                 </w:t>
      </w:r>
      <w:r w:rsidRPr="0017226C">
        <w:rPr>
          <w:rFonts w:ascii="Times New Roman" w:eastAsia="TimesNewRomanPS-ItalicMT" w:hAnsi="Times New Roman" w:cs="Times New Roman"/>
          <w:iCs/>
          <w:sz w:val="26"/>
          <w:szCs w:val="26"/>
        </w:rPr>
        <w:t>(3.1)</w:t>
      </w:r>
    </w:p>
    <w:p w:rsidR="006753C6" w:rsidRPr="0017226C" w:rsidRDefault="006753C6" w:rsidP="006753C6">
      <w:pPr>
        <w:autoSpaceDE w:val="0"/>
        <w:autoSpaceDN w:val="0"/>
        <w:adjustRightInd w:val="0"/>
        <w:rPr>
          <w:rFonts w:ascii="Times New Roman" w:eastAsia="TimesNewRomanPSMT" w:hAnsi="Times New Roman" w:cs="Times New Roman"/>
          <w:sz w:val="26"/>
          <w:szCs w:val="26"/>
        </w:rPr>
      </w:pPr>
      <w:r w:rsidRPr="0017226C">
        <w:rPr>
          <w:rFonts w:ascii="Times New Roman" w:eastAsia="TimesNewRomanPSMT" w:hAnsi="Times New Roman" w:cs="Times New Roman"/>
          <w:sz w:val="26"/>
          <w:szCs w:val="26"/>
        </w:rPr>
        <w:t xml:space="preserve">čia: </w:t>
      </w:r>
      <w:r w:rsidRPr="0017226C">
        <w:rPr>
          <w:rFonts w:ascii="Times New Roman" w:eastAsia="TimesNewRomanPSMT" w:hAnsi="Times New Roman" w:cs="Times New Roman"/>
          <w:sz w:val="26"/>
          <w:szCs w:val="26"/>
        </w:rPr>
        <w:tab/>
      </w:r>
      <w:r w:rsidRPr="0017226C">
        <w:rPr>
          <w:rFonts w:ascii="Times New Roman" w:eastAsia="TimesNewRomanPS-ItalicMT" w:hAnsi="Times New Roman" w:cs="Times New Roman"/>
          <w:i/>
          <w:iCs/>
          <w:sz w:val="26"/>
          <w:szCs w:val="26"/>
        </w:rPr>
        <w:t xml:space="preserve">Q </w:t>
      </w:r>
      <w:r w:rsidRPr="0017226C">
        <w:rPr>
          <w:rFonts w:ascii="Times New Roman" w:eastAsia="TimesNewRomanPSMT" w:hAnsi="Times New Roman" w:cs="Times New Roman"/>
          <w:sz w:val="26"/>
          <w:szCs w:val="26"/>
        </w:rPr>
        <w:t xml:space="preserve">– kuro šilumingumas </w:t>
      </w:r>
      <w:r w:rsidRPr="0017226C">
        <w:rPr>
          <w:rFonts w:ascii="Times New Roman" w:eastAsia="TimesNewRomanPSMT" w:hAnsi="Times New Roman" w:cs="Times New Roman"/>
          <w:i/>
          <w:sz w:val="26"/>
          <w:szCs w:val="26"/>
        </w:rPr>
        <w:t>kJ/kg</w:t>
      </w:r>
      <w:r w:rsidRPr="0017226C">
        <w:rPr>
          <w:rFonts w:ascii="Times New Roman" w:eastAsia="TimesNewRomanPSMT" w:hAnsi="Times New Roman" w:cs="Times New Roman"/>
          <w:sz w:val="26"/>
          <w:szCs w:val="26"/>
        </w:rPr>
        <w:t>,</w:t>
      </w:r>
    </w:p>
    <w:p w:rsidR="006753C6" w:rsidRPr="0017226C" w:rsidRDefault="006753C6" w:rsidP="006753C6">
      <w:pPr>
        <w:autoSpaceDE w:val="0"/>
        <w:autoSpaceDN w:val="0"/>
        <w:adjustRightInd w:val="0"/>
        <w:ind w:firstLine="720"/>
        <w:rPr>
          <w:rFonts w:ascii="Times New Roman" w:eastAsia="TimesNewRomanPSMT" w:hAnsi="Times New Roman" w:cs="Times New Roman"/>
          <w:sz w:val="26"/>
          <w:szCs w:val="26"/>
        </w:rPr>
      </w:pPr>
      <w:r w:rsidRPr="0017226C">
        <w:rPr>
          <w:rFonts w:ascii="Times New Roman" w:eastAsia="TimesNewRomanPS-ItalicMT" w:hAnsi="Times New Roman" w:cs="Times New Roman"/>
          <w:i/>
          <w:iCs/>
          <w:sz w:val="26"/>
          <w:szCs w:val="26"/>
        </w:rPr>
        <w:t>C, H, O</w:t>
      </w:r>
      <w:r w:rsidRPr="0017226C">
        <w:rPr>
          <w:rFonts w:ascii="Times New Roman" w:eastAsia="TimesNewRomanPS-ItalicMT" w:hAnsi="Times New Roman" w:cs="Times New Roman"/>
          <w:i/>
          <w:iCs/>
          <w:sz w:val="26"/>
          <w:szCs w:val="26"/>
          <w:vertAlign w:val="subscript"/>
        </w:rPr>
        <w:t>2</w:t>
      </w:r>
      <w:r w:rsidRPr="0017226C">
        <w:rPr>
          <w:rFonts w:ascii="Times New Roman" w:eastAsia="TimesNewRomanPS-ItalicMT" w:hAnsi="Times New Roman" w:cs="Times New Roman"/>
          <w:i/>
          <w:iCs/>
          <w:sz w:val="26"/>
          <w:szCs w:val="26"/>
        </w:rPr>
        <w:t xml:space="preserve"> </w:t>
      </w:r>
      <w:r w:rsidRPr="0017226C">
        <w:rPr>
          <w:rFonts w:ascii="Times New Roman" w:eastAsia="TimesNewRomanPSMT" w:hAnsi="Times New Roman" w:cs="Times New Roman"/>
          <w:sz w:val="26"/>
          <w:szCs w:val="26"/>
        </w:rPr>
        <w:t>– anglies, vandenilio, deguonies kiekis kure %,</w:t>
      </w:r>
    </w:p>
    <w:p w:rsidR="006753C6" w:rsidRPr="0017226C" w:rsidRDefault="006753C6" w:rsidP="006753C6">
      <w:pPr>
        <w:autoSpaceDE w:val="0"/>
        <w:autoSpaceDN w:val="0"/>
        <w:adjustRightInd w:val="0"/>
        <w:ind w:firstLine="720"/>
        <w:rPr>
          <w:rFonts w:ascii="Times New Roman" w:eastAsia="TimesNewRomanPSMT" w:hAnsi="Times New Roman" w:cs="Times New Roman"/>
          <w:sz w:val="26"/>
          <w:szCs w:val="26"/>
        </w:rPr>
      </w:pPr>
      <w:r w:rsidRPr="0017226C">
        <w:rPr>
          <w:rFonts w:ascii="Times New Roman" w:eastAsia="TimesNewRomanPS-ItalicMT" w:hAnsi="Times New Roman" w:cs="Times New Roman"/>
          <w:i/>
          <w:iCs/>
          <w:sz w:val="26"/>
          <w:szCs w:val="26"/>
        </w:rPr>
        <w:t xml:space="preserve">W </w:t>
      </w:r>
      <w:r w:rsidRPr="0017226C">
        <w:rPr>
          <w:rFonts w:ascii="Times New Roman" w:eastAsia="TimesNewRomanPSMT" w:hAnsi="Times New Roman" w:cs="Times New Roman"/>
          <w:sz w:val="26"/>
          <w:szCs w:val="26"/>
        </w:rPr>
        <w:t>– santykinis kuro drėgnis %.</w:t>
      </w:r>
    </w:p>
    <w:p w:rsidR="006753C6" w:rsidRPr="0017226C" w:rsidRDefault="006753C6" w:rsidP="006753C6">
      <w:pPr>
        <w:autoSpaceDE w:val="0"/>
        <w:autoSpaceDN w:val="0"/>
        <w:adjustRightInd w:val="0"/>
        <w:rPr>
          <w:rFonts w:ascii="Times New Roman" w:eastAsia="TimesNewRomanPSMT" w:hAnsi="Times New Roman" w:cs="Times New Roman"/>
          <w:sz w:val="26"/>
          <w:szCs w:val="26"/>
        </w:rPr>
      </w:pPr>
      <w:r w:rsidRPr="0017226C">
        <w:rPr>
          <w:rFonts w:ascii="Times New Roman" w:eastAsia="TimesNewRomanPSMT" w:hAnsi="Times New Roman" w:cs="Times New Roman"/>
          <w:sz w:val="26"/>
          <w:szCs w:val="26"/>
        </w:rPr>
        <w:t>Pagal šią formulę šilumingumas apskaičiuojamas ± 5–10% tikslumu. Medienos šilumingumas nepriklauso nuo medžių rūšies, nes visų rūšių medienos cheminė sudėtis yra beveik vienoda. Visiškai sausoje medienoje nepriklausomai nuo medžio rūšies yra 49–50% anglies, 43–44% deguonies, apie 6% vandenilio ir 0,1–0,3% azoto [19]. Kuro šilumingumas labai priklauso nuo jos drėgnio. Ką tik nukirstų medžių medienos šilumingumas apie du kartus mažesnis negu visiškai sausos. Paprastesniuoju būdu medienos šilumingumą apytiksliai galima apskaičiuoti pagal tokią formulę:</w:t>
      </w:r>
    </w:p>
    <w:p w:rsidR="006753C6" w:rsidRPr="0017226C" w:rsidRDefault="006753C6" w:rsidP="006753C6">
      <w:pPr>
        <w:autoSpaceDE w:val="0"/>
        <w:autoSpaceDN w:val="0"/>
        <w:adjustRightInd w:val="0"/>
        <w:jc w:val="center"/>
        <w:rPr>
          <w:rFonts w:ascii="Times New Roman" w:eastAsia="TimesNewRomanPS-ItalicMT" w:hAnsi="Times New Roman" w:cs="Times New Roman"/>
          <w:i/>
          <w:iCs/>
          <w:sz w:val="26"/>
          <w:szCs w:val="26"/>
        </w:rPr>
      </w:pPr>
      <w:r w:rsidRPr="0017226C">
        <w:rPr>
          <w:rFonts w:ascii="Times New Roman" w:eastAsia="TimesNewRomanPS-ItalicMT" w:hAnsi="Times New Roman" w:cs="Times New Roman"/>
          <w:i/>
          <w:iCs/>
          <w:sz w:val="26"/>
          <w:szCs w:val="26"/>
        </w:rPr>
        <w:t xml:space="preserve">Q </w:t>
      </w:r>
      <w:r w:rsidRPr="0017226C">
        <w:rPr>
          <w:rFonts w:ascii="Times New Roman" w:eastAsia="TimesNewRomanPSMT" w:hAnsi="Times New Roman" w:cs="Times New Roman"/>
          <w:sz w:val="26"/>
          <w:szCs w:val="26"/>
        </w:rPr>
        <w:t xml:space="preserve">= 18440 –209 </w:t>
      </w:r>
      <w:r w:rsidRPr="0017226C">
        <w:rPr>
          <w:rFonts w:ascii="Times New Roman" w:eastAsia="TimesNewRomanPS-ItalicMT" w:hAnsi="Times New Roman" w:cs="Times New Roman"/>
          <w:i/>
          <w:iCs/>
          <w:sz w:val="26"/>
          <w:szCs w:val="26"/>
        </w:rPr>
        <w:t xml:space="preserve">W                                                    </w:t>
      </w:r>
      <w:r w:rsidRPr="0017226C">
        <w:rPr>
          <w:rFonts w:ascii="Times New Roman" w:eastAsia="TimesNewRomanPS-ItalicMT" w:hAnsi="Times New Roman" w:cs="Times New Roman"/>
          <w:iCs/>
          <w:sz w:val="26"/>
          <w:szCs w:val="26"/>
        </w:rPr>
        <w:t>(3.2)</w:t>
      </w:r>
    </w:p>
    <w:p w:rsidR="006753C6" w:rsidRPr="0017226C" w:rsidRDefault="006753C6" w:rsidP="006753C6">
      <w:pPr>
        <w:autoSpaceDE w:val="0"/>
        <w:autoSpaceDN w:val="0"/>
        <w:adjustRightInd w:val="0"/>
        <w:rPr>
          <w:rFonts w:ascii="Times New Roman" w:eastAsia="TimesNewRomanPSMT" w:hAnsi="Times New Roman" w:cs="Times New Roman"/>
          <w:sz w:val="26"/>
          <w:szCs w:val="26"/>
        </w:rPr>
      </w:pPr>
      <w:r w:rsidRPr="0017226C">
        <w:rPr>
          <w:rFonts w:ascii="Times New Roman" w:eastAsia="TimesNewRomanPSMT" w:hAnsi="Times New Roman" w:cs="Times New Roman"/>
          <w:sz w:val="26"/>
          <w:szCs w:val="26"/>
        </w:rPr>
        <w:t xml:space="preserve">Mediena, kurios drėgnis – 70%, beveik nedega. </w:t>
      </w:r>
    </w:p>
    <w:p w:rsidR="006753C6" w:rsidRPr="0017226C" w:rsidRDefault="006753C6" w:rsidP="006753C6">
      <w:pPr>
        <w:autoSpaceDE w:val="0"/>
        <w:autoSpaceDN w:val="0"/>
        <w:adjustRightInd w:val="0"/>
        <w:rPr>
          <w:rFonts w:ascii="Times New Roman" w:eastAsia="TimesNewRomanPSMT" w:hAnsi="Times New Roman" w:cs="Times New Roman"/>
          <w:sz w:val="26"/>
          <w:szCs w:val="26"/>
        </w:rPr>
      </w:pPr>
      <w:r w:rsidRPr="0017226C">
        <w:rPr>
          <w:rFonts w:ascii="Times New Roman" w:eastAsia="TimesNewRomanPSMT" w:hAnsi="Times New Roman" w:cs="Times New Roman"/>
          <w:sz w:val="26"/>
          <w:szCs w:val="26"/>
        </w:rPr>
        <w:t>Grafinė pastarosios formulės išraiška pateikta 3.5 paveiksle.</w:t>
      </w:r>
    </w:p>
    <w:p w:rsidR="006753C6" w:rsidRPr="0017226C" w:rsidRDefault="006753C6" w:rsidP="006753C6">
      <w:pPr>
        <w:autoSpaceDE w:val="0"/>
        <w:autoSpaceDN w:val="0"/>
        <w:adjustRightInd w:val="0"/>
        <w:rPr>
          <w:rFonts w:ascii="Times New Roman" w:eastAsia="TimesNewRomanPSMT" w:hAnsi="Times New Roman" w:cs="Times New Roman"/>
          <w:sz w:val="26"/>
          <w:szCs w:val="26"/>
        </w:rPr>
      </w:pPr>
    </w:p>
    <w:p w:rsidR="006753C6" w:rsidRPr="0017226C" w:rsidRDefault="006753C6" w:rsidP="006753C6">
      <w:pPr>
        <w:autoSpaceDE w:val="0"/>
        <w:autoSpaceDN w:val="0"/>
        <w:adjustRightInd w:val="0"/>
        <w:jc w:val="center"/>
        <w:rPr>
          <w:rFonts w:ascii="Times New Roman" w:eastAsia="TimesNewRomanPSMT" w:hAnsi="Times New Roman" w:cs="Times New Roman"/>
          <w:sz w:val="26"/>
          <w:szCs w:val="26"/>
        </w:rPr>
      </w:pPr>
      <w:r w:rsidRPr="0017226C">
        <w:rPr>
          <w:rFonts w:ascii="Times New Roman" w:hAnsi="Times New Roman" w:cs="Times New Roman"/>
          <w:noProof/>
          <w:sz w:val="26"/>
          <w:szCs w:val="26"/>
          <w:lang w:val="en-US" w:eastAsia="en-US"/>
        </w:rPr>
        <w:lastRenderedPageBreak/>
        <w:drawing>
          <wp:inline distT="0" distB="0" distL="0" distR="0">
            <wp:extent cx="4854102" cy="3103124"/>
            <wp:effectExtent l="0" t="0" r="3810" b="2540"/>
            <wp:docPr id="66" name="Diagrama 6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Default="006753C6" w:rsidP="006753C6">
      <w:pPr>
        <w:pStyle w:val="HTMLiankstoformatuotas"/>
        <w:jc w:val="center"/>
        <w:rPr>
          <w:rFonts w:ascii="Times New Roman" w:hAnsi="Times New Roman" w:cs="Times New Roman"/>
          <w:sz w:val="26"/>
          <w:szCs w:val="26"/>
          <w:lang w:val="lt-LT"/>
        </w:rPr>
      </w:pPr>
      <w:r w:rsidRPr="0017226C">
        <w:rPr>
          <w:rFonts w:ascii="Times New Roman" w:hAnsi="Times New Roman" w:cs="Times New Roman"/>
          <w:b/>
          <w:i/>
          <w:sz w:val="26"/>
          <w:szCs w:val="26"/>
          <w:lang w:val="lt-LT"/>
        </w:rPr>
        <w:t>3.5 pav.</w:t>
      </w:r>
      <w:r w:rsidRPr="0017226C">
        <w:rPr>
          <w:rFonts w:ascii="Times New Roman" w:hAnsi="Times New Roman" w:cs="Times New Roman"/>
          <w:b/>
          <w:sz w:val="26"/>
          <w:szCs w:val="26"/>
          <w:lang w:val="lt-LT"/>
        </w:rPr>
        <w:t xml:space="preserve"> </w:t>
      </w:r>
      <w:r w:rsidRPr="0017226C">
        <w:rPr>
          <w:rFonts w:ascii="Times New Roman" w:hAnsi="Times New Roman" w:cs="Times New Roman"/>
          <w:sz w:val="26"/>
          <w:szCs w:val="26"/>
          <w:lang w:val="lt-LT"/>
        </w:rPr>
        <w:t>Miško kuro šilumingumo priklausomybė nuo jo drėgnio (pagal 3.2 formulę)</w:t>
      </w:r>
    </w:p>
    <w:p w:rsidR="00290E6B" w:rsidRPr="0017226C" w:rsidRDefault="00290E6B" w:rsidP="006753C6">
      <w:pPr>
        <w:pStyle w:val="HTMLiankstoformatuotas"/>
        <w:jc w:val="center"/>
        <w:rPr>
          <w:rFonts w:ascii="Times New Roman" w:hAnsi="Times New Roman" w:cs="Times New Roman"/>
          <w:sz w:val="26"/>
          <w:szCs w:val="26"/>
          <w:lang w:val="lt-LT"/>
        </w:rPr>
      </w:pPr>
    </w:p>
    <w:p w:rsidR="006753C6" w:rsidRPr="0017226C" w:rsidRDefault="006753C6" w:rsidP="006753C6">
      <w:pPr>
        <w:pStyle w:val="HTMLiankstoformatuotas"/>
        <w:ind w:firstLine="567"/>
        <w:jc w:val="both"/>
        <w:rPr>
          <w:rFonts w:ascii="Times New Roman" w:hAnsi="Times New Roman" w:cs="Times New Roman"/>
          <w:sz w:val="26"/>
          <w:szCs w:val="26"/>
          <w:lang w:val="lt-LT"/>
        </w:rPr>
      </w:pPr>
      <w:r w:rsidRPr="0017226C">
        <w:rPr>
          <w:rFonts w:ascii="Times New Roman" w:hAnsi="Times New Roman" w:cs="Times New Roman"/>
          <w:sz w:val="26"/>
          <w:szCs w:val="26"/>
          <w:lang w:val="lt-LT"/>
        </w:rPr>
        <w:t>Apskaitant miško kuro kiekį tūrio vienetais, aktualu įvertinti kuro žaliavos tūrio vienetų šilumingumą. Sausos medienos vieno m</w:t>
      </w:r>
      <w:r w:rsidRPr="0017226C">
        <w:rPr>
          <w:rFonts w:ascii="Times New Roman" w:hAnsi="Times New Roman" w:cs="Times New Roman"/>
          <w:sz w:val="26"/>
          <w:szCs w:val="26"/>
          <w:vertAlign w:val="superscript"/>
          <w:lang w:val="lt-LT"/>
        </w:rPr>
        <w:t>3</w:t>
      </w:r>
      <w:r w:rsidRPr="0017226C">
        <w:rPr>
          <w:rFonts w:ascii="Times New Roman" w:hAnsi="Times New Roman" w:cs="Times New Roman"/>
          <w:sz w:val="26"/>
          <w:szCs w:val="26"/>
          <w:lang w:val="lt-LT"/>
        </w:rPr>
        <w:t xml:space="preserve"> šilumingumas atitinka 0,196 tonos naftos ekvivalento. Susmulkintojo miško kuro, pateikiamo katilinėms, šilumingumas vidutiniškai atitinka 0,167 tne. 3.3 ir 3.4 lentelėse pateiktas ryšys tarp skirtingų energijos matavimo vienetų bei skirtingų kuro rūšių šilumingumo palyginimas.</w:t>
      </w:r>
    </w:p>
    <w:p w:rsidR="006753C6" w:rsidRPr="0017226C" w:rsidRDefault="006753C6" w:rsidP="006753C6">
      <w:pPr>
        <w:pStyle w:val="HTMLiankstoformatuotas"/>
        <w:ind w:firstLine="567"/>
        <w:jc w:val="both"/>
        <w:rPr>
          <w:rFonts w:ascii="Times New Roman" w:hAnsi="Times New Roman" w:cs="Times New Roman"/>
          <w:sz w:val="26"/>
          <w:szCs w:val="26"/>
          <w:lang w:val="lt-LT"/>
        </w:rPr>
      </w:pPr>
    </w:p>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noProof/>
          <w:sz w:val="26"/>
          <w:szCs w:val="26"/>
          <w:lang w:bidi="ar-SA"/>
        </w:rPr>
        <w:drawing>
          <wp:inline distT="0" distB="0" distL="0" distR="0">
            <wp:extent cx="4961106" cy="3385225"/>
            <wp:effectExtent l="0" t="0" r="11430" b="5715"/>
            <wp:docPr id="65" name="Diagrama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Pr="0017226C" w:rsidRDefault="006753C6" w:rsidP="006753C6">
      <w:pPr>
        <w:pStyle w:val="HTMLiankstoformatuotas"/>
        <w:jc w:val="center"/>
        <w:rPr>
          <w:rFonts w:ascii="Times New Roman" w:hAnsi="Times New Roman" w:cs="Times New Roman"/>
          <w:sz w:val="26"/>
          <w:szCs w:val="26"/>
          <w:lang w:val="lt-LT"/>
        </w:rPr>
      </w:pPr>
      <w:r w:rsidRPr="0017226C">
        <w:rPr>
          <w:rFonts w:ascii="Times New Roman" w:hAnsi="Times New Roman" w:cs="Times New Roman"/>
          <w:b/>
          <w:i/>
          <w:sz w:val="26"/>
          <w:szCs w:val="26"/>
          <w:lang w:val="lt-LT"/>
        </w:rPr>
        <w:t>3.5 pav.</w:t>
      </w:r>
      <w:r w:rsidRPr="0017226C">
        <w:rPr>
          <w:rFonts w:ascii="Times New Roman" w:hAnsi="Times New Roman" w:cs="Times New Roman"/>
          <w:b/>
          <w:sz w:val="26"/>
          <w:szCs w:val="26"/>
          <w:lang w:val="lt-LT"/>
        </w:rPr>
        <w:t xml:space="preserve"> </w:t>
      </w:r>
      <w:r w:rsidRPr="0017226C">
        <w:rPr>
          <w:rFonts w:ascii="Times New Roman" w:hAnsi="Times New Roman" w:cs="Times New Roman"/>
          <w:sz w:val="26"/>
          <w:szCs w:val="26"/>
          <w:lang w:val="lt-LT"/>
        </w:rPr>
        <w:t xml:space="preserve">Miško kuro šilumingumo priklausomybė nuo jo drėgnio </w:t>
      </w:r>
    </w:p>
    <w:p w:rsidR="006753C6" w:rsidRPr="0017226C" w:rsidRDefault="006753C6" w:rsidP="006753C6">
      <w:pPr>
        <w:pStyle w:val="HTMLiankstoformatuotas"/>
        <w:jc w:val="center"/>
        <w:rPr>
          <w:rFonts w:ascii="Times New Roman" w:hAnsi="Times New Roman" w:cs="Times New Roman"/>
          <w:i/>
          <w:sz w:val="26"/>
          <w:szCs w:val="26"/>
          <w:lang w:val="lt-LT"/>
        </w:rPr>
      </w:pPr>
      <w:r w:rsidRPr="0017226C">
        <w:rPr>
          <w:rFonts w:ascii="Times New Roman" w:hAnsi="Times New Roman" w:cs="Times New Roman"/>
          <w:i/>
          <w:sz w:val="26"/>
          <w:szCs w:val="26"/>
          <w:lang w:val="lt-LT"/>
        </w:rPr>
        <w:t>(pagal katilinės laboratorinius tyrimus)</w:t>
      </w:r>
    </w:p>
    <w:p w:rsidR="006753C6" w:rsidRPr="0017226C" w:rsidRDefault="006753C6" w:rsidP="006753C6">
      <w:pPr>
        <w:pStyle w:val="HTMLiankstoformatuotas"/>
        <w:jc w:val="both"/>
        <w:rPr>
          <w:rFonts w:ascii="Times New Roman" w:hAnsi="Times New Roman" w:cs="Times New Roman"/>
          <w:sz w:val="26"/>
          <w:szCs w:val="26"/>
          <w:lang w:val="lt-LT"/>
        </w:rPr>
      </w:pP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i/>
          <w:sz w:val="26"/>
          <w:szCs w:val="26"/>
        </w:rPr>
        <w:t>3.3 lentelė</w:t>
      </w:r>
      <w:r w:rsidRPr="0017226C">
        <w:rPr>
          <w:rFonts w:ascii="Times New Roman" w:hAnsi="Times New Roman" w:cs="Times New Roman"/>
          <w:sz w:val="26"/>
          <w:szCs w:val="26"/>
        </w:rPr>
        <w:t>. Kuro energijos matavimo vienetų ryšys [20]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2"/>
        <w:gridCol w:w="1417"/>
        <w:gridCol w:w="1418"/>
        <w:gridCol w:w="1417"/>
        <w:gridCol w:w="1418"/>
      </w:tblGrid>
      <w:tr w:rsidR="006753C6" w:rsidRPr="0017226C" w:rsidTr="006753C6">
        <w:trPr>
          <w:jc w:val="center"/>
        </w:trPr>
        <w:tc>
          <w:tcPr>
            <w:tcW w:w="2482"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Energijos matavimo vienetai *</w:t>
            </w:r>
          </w:p>
        </w:tc>
        <w:tc>
          <w:tcPr>
            <w:tcW w:w="1417"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tne</w:t>
            </w:r>
          </w:p>
        </w:tc>
        <w:tc>
          <w:tcPr>
            <w:tcW w:w="1418"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c>
          <w:tcPr>
            <w:tcW w:w="1417"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GJ</w:t>
            </w:r>
          </w:p>
        </w:tc>
        <w:tc>
          <w:tcPr>
            <w:tcW w:w="1418"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Gcal</w:t>
            </w:r>
          </w:p>
        </w:tc>
      </w:tr>
      <w:tr w:rsidR="006753C6" w:rsidRPr="0017226C" w:rsidTr="006753C6">
        <w:trPr>
          <w:jc w:val="center"/>
        </w:trPr>
        <w:tc>
          <w:tcPr>
            <w:tcW w:w="2482" w:type="dxa"/>
            <w:shd w:val="clear" w:color="auto" w:fill="auto"/>
          </w:tcPr>
          <w:p w:rsidR="006753C6" w:rsidRPr="0017226C" w:rsidRDefault="006753C6" w:rsidP="006753C6">
            <w:pPr>
              <w:rPr>
                <w:rFonts w:ascii="Times New Roman" w:hAnsi="Times New Roman" w:cs="Times New Roman"/>
                <w:b/>
                <w:sz w:val="26"/>
                <w:szCs w:val="26"/>
              </w:rPr>
            </w:pPr>
            <w:r w:rsidRPr="0017226C">
              <w:rPr>
                <w:rFonts w:ascii="Times New Roman" w:hAnsi="Times New Roman" w:cs="Times New Roman"/>
                <w:b/>
                <w:sz w:val="26"/>
                <w:szCs w:val="26"/>
              </w:rPr>
              <w:t>tne</w:t>
            </w:r>
          </w:p>
        </w:tc>
        <w:tc>
          <w:tcPr>
            <w:tcW w:w="1417"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1418"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11,630</w:t>
            </w:r>
          </w:p>
        </w:tc>
        <w:tc>
          <w:tcPr>
            <w:tcW w:w="1417"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41,868</w:t>
            </w:r>
          </w:p>
        </w:tc>
        <w:tc>
          <w:tcPr>
            <w:tcW w:w="1418"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10,0</w:t>
            </w:r>
          </w:p>
        </w:tc>
      </w:tr>
      <w:tr w:rsidR="006753C6" w:rsidRPr="0017226C" w:rsidTr="006753C6">
        <w:trPr>
          <w:jc w:val="center"/>
        </w:trPr>
        <w:tc>
          <w:tcPr>
            <w:tcW w:w="2482" w:type="dxa"/>
            <w:shd w:val="clear" w:color="auto" w:fill="auto"/>
          </w:tcPr>
          <w:p w:rsidR="006753C6" w:rsidRPr="0017226C" w:rsidRDefault="006753C6" w:rsidP="006753C6">
            <w:pPr>
              <w:rPr>
                <w:rFonts w:ascii="Times New Roman" w:hAnsi="Times New Roman" w:cs="Times New Roman"/>
                <w:b/>
                <w:sz w:val="26"/>
                <w:szCs w:val="26"/>
              </w:rPr>
            </w:pPr>
            <w:r w:rsidRPr="0017226C">
              <w:rPr>
                <w:rFonts w:ascii="Times New Roman" w:hAnsi="Times New Roman" w:cs="Times New Roman"/>
                <w:b/>
                <w:sz w:val="26"/>
                <w:szCs w:val="26"/>
              </w:rPr>
              <w:t>MW</w:t>
            </w:r>
          </w:p>
        </w:tc>
        <w:tc>
          <w:tcPr>
            <w:tcW w:w="1417"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0,08598</w:t>
            </w:r>
          </w:p>
        </w:tc>
        <w:tc>
          <w:tcPr>
            <w:tcW w:w="1418"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1417"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3,6</w:t>
            </w:r>
          </w:p>
        </w:tc>
        <w:tc>
          <w:tcPr>
            <w:tcW w:w="1418"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0,86</w:t>
            </w:r>
          </w:p>
        </w:tc>
      </w:tr>
      <w:tr w:rsidR="006753C6" w:rsidRPr="0017226C" w:rsidTr="006753C6">
        <w:trPr>
          <w:jc w:val="center"/>
        </w:trPr>
        <w:tc>
          <w:tcPr>
            <w:tcW w:w="2482" w:type="dxa"/>
            <w:shd w:val="clear" w:color="auto" w:fill="auto"/>
          </w:tcPr>
          <w:p w:rsidR="006753C6" w:rsidRPr="0017226C" w:rsidRDefault="006753C6" w:rsidP="006753C6">
            <w:pPr>
              <w:rPr>
                <w:rFonts w:ascii="Times New Roman" w:hAnsi="Times New Roman" w:cs="Times New Roman"/>
                <w:b/>
                <w:sz w:val="26"/>
                <w:szCs w:val="26"/>
              </w:rPr>
            </w:pPr>
            <w:r w:rsidRPr="0017226C">
              <w:rPr>
                <w:rFonts w:ascii="Times New Roman" w:hAnsi="Times New Roman" w:cs="Times New Roman"/>
                <w:b/>
                <w:sz w:val="26"/>
                <w:szCs w:val="26"/>
              </w:rPr>
              <w:t>GJ</w:t>
            </w:r>
          </w:p>
        </w:tc>
        <w:tc>
          <w:tcPr>
            <w:tcW w:w="1417"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0,02388</w:t>
            </w:r>
          </w:p>
        </w:tc>
        <w:tc>
          <w:tcPr>
            <w:tcW w:w="1418"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0,2778</w:t>
            </w:r>
          </w:p>
        </w:tc>
        <w:tc>
          <w:tcPr>
            <w:tcW w:w="1417"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1418"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0,2388</w:t>
            </w:r>
          </w:p>
        </w:tc>
      </w:tr>
      <w:tr w:rsidR="006753C6" w:rsidRPr="0017226C" w:rsidTr="006753C6">
        <w:trPr>
          <w:jc w:val="center"/>
        </w:trPr>
        <w:tc>
          <w:tcPr>
            <w:tcW w:w="2482" w:type="dxa"/>
            <w:shd w:val="clear" w:color="auto" w:fill="auto"/>
          </w:tcPr>
          <w:p w:rsidR="006753C6" w:rsidRPr="0017226C" w:rsidRDefault="006753C6" w:rsidP="006753C6">
            <w:pPr>
              <w:rPr>
                <w:rFonts w:ascii="Times New Roman" w:hAnsi="Times New Roman" w:cs="Times New Roman"/>
                <w:b/>
                <w:sz w:val="26"/>
                <w:szCs w:val="26"/>
              </w:rPr>
            </w:pPr>
            <w:r w:rsidRPr="0017226C">
              <w:rPr>
                <w:rFonts w:ascii="Times New Roman" w:hAnsi="Times New Roman" w:cs="Times New Roman"/>
                <w:b/>
                <w:sz w:val="26"/>
                <w:szCs w:val="26"/>
              </w:rPr>
              <w:t>Gcal</w:t>
            </w:r>
          </w:p>
        </w:tc>
        <w:tc>
          <w:tcPr>
            <w:tcW w:w="1417"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0,1</w:t>
            </w:r>
          </w:p>
        </w:tc>
        <w:tc>
          <w:tcPr>
            <w:tcW w:w="1418"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1,1630</w:t>
            </w:r>
          </w:p>
        </w:tc>
        <w:tc>
          <w:tcPr>
            <w:tcW w:w="1417"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4,1868</w:t>
            </w:r>
          </w:p>
        </w:tc>
        <w:tc>
          <w:tcPr>
            <w:tcW w:w="1418"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r>
    </w:tbl>
    <w:p w:rsidR="006753C6" w:rsidRPr="0017226C" w:rsidRDefault="006753C6" w:rsidP="006753C6">
      <w:pPr>
        <w:autoSpaceDE w:val="0"/>
        <w:autoSpaceDN w:val="0"/>
        <w:adjustRightInd w:val="0"/>
        <w:rPr>
          <w:rFonts w:ascii="Times New Roman" w:hAnsi="Times New Roman" w:cs="Times New Roman"/>
          <w:i/>
          <w:iCs/>
          <w:sz w:val="26"/>
          <w:szCs w:val="26"/>
          <w:lang w:eastAsia="lt-LT"/>
        </w:rPr>
      </w:pPr>
      <w:r w:rsidRPr="0017226C">
        <w:rPr>
          <w:rFonts w:ascii="Times New Roman" w:hAnsi="Times New Roman" w:cs="Times New Roman"/>
          <w:i/>
          <w:iCs/>
          <w:sz w:val="26"/>
          <w:szCs w:val="26"/>
          <w:lang w:eastAsia="lt-LT"/>
        </w:rPr>
        <w:t>*  Kartotiniai matavimo vienetai</w:t>
      </w:r>
    </w:p>
    <w:p w:rsidR="006753C6" w:rsidRPr="0017226C" w:rsidRDefault="006753C6" w:rsidP="006753C6">
      <w:pPr>
        <w:tabs>
          <w:tab w:val="left" w:pos="284"/>
          <w:tab w:val="left" w:pos="993"/>
          <w:tab w:val="left" w:pos="1701"/>
        </w:tabs>
        <w:autoSpaceDE w:val="0"/>
        <w:autoSpaceDN w:val="0"/>
        <w:adjustRightInd w:val="0"/>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k </w:t>
      </w:r>
      <w:r w:rsidRPr="0017226C">
        <w:rPr>
          <w:rFonts w:ascii="Times New Roman" w:hAnsi="Times New Roman" w:cs="Times New Roman"/>
          <w:sz w:val="26"/>
          <w:szCs w:val="26"/>
          <w:lang w:eastAsia="lt-LT"/>
        </w:rPr>
        <w:tab/>
        <w:t xml:space="preserve">= kilo </w:t>
      </w:r>
      <w:r w:rsidRPr="0017226C">
        <w:rPr>
          <w:rFonts w:ascii="Times New Roman" w:hAnsi="Times New Roman" w:cs="Times New Roman"/>
          <w:sz w:val="26"/>
          <w:szCs w:val="26"/>
          <w:lang w:eastAsia="lt-LT"/>
        </w:rPr>
        <w:tab/>
        <w:t>= 10</w:t>
      </w:r>
      <w:r w:rsidRPr="0017226C">
        <w:rPr>
          <w:rFonts w:ascii="Times New Roman" w:hAnsi="Times New Roman" w:cs="Times New Roman"/>
          <w:sz w:val="26"/>
          <w:szCs w:val="26"/>
          <w:vertAlign w:val="superscript"/>
          <w:lang w:eastAsia="lt-LT"/>
        </w:rPr>
        <w:t>3</w:t>
      </w:r>
      <w:r w:rsidRPr="0017226C">
        <w:rPr>
          <w:rFonts w:ascii="Times New Roman" w:hAnsi="Times New Roman" w:cs="Times New Roman"/>
          <w:sz w:val="26"/>
          <w:szCs w:val="26"/>
          <w:lang w:eastAsia="lt-LT"/>
        </w:rPr>
        <w:t xml:space="preserve"> </w:t>
      </w:r>
      <w:r w:rsidRPr="0017226C">
        <w:rPr>
          <w:rFonts w:ascii="Times New Roman" w:hAnsi="Times New Roman" w:cs="Times New Roman"/>
          <w:sz w:val="26"/>
          <w:szCs w:val="26"/>
          <w:lang w:eastAsia="lt-LT"/>
        </w:rPr>
        <w:tab/>
        <w:t>= 1 000</w:t>
      </w:r>
    </w:p>
    <w:p w:rsidR="006753C6" w:rsidRPr="0017226C" w:rsidRDefault="006753C6" w:rsidP="006753C6">
      <w:pPr>
        <w:tabs>
          <w:tab w:val="left" w:pos="284"/>
          <w:tab w:val="left" w:pos="993"/>
          <w:tab w:val="left" w:pos="1701"/>
        </w:tabs>
        <w:autoSpaceDE w:val="0"/>
        <w:autoSpaceDN w:val="0"/>
        <w:adjustRightInd w:val="0"/>
        <w:rPr>
          <w:rFonts w:ascii="Times New Roman" w:hAnsi="Times New Roman" w:cs="Times New Roman"/>
          <w:sz w:val="26"/>
          <w:szCs w:val="26"/>
          <w:lang w:eastAsia="lt-LT"/>
        </w:rPr>
      </w:pPr>
      <w:r w:rsidRPr="0017226C">
        <w:rPr>
          <w:rFonts w:ascii="Times New Roman" w:hAnsi="Times New Roman" w:cs="Times New Roman"/>
          <w:sz w:val="26"/>
          <w:szCs w:val="26"/>
          <w:lang w:eastAsia="lt-LT"/>
        </w:rPr>
        <w:t>M = mega = 10</w:t>
      </w:r>
      <w:r w:rsidRPr="0017226C">
        <w:rPr>
          <w:rFonts w:ascii="Times New Roman" w:hAnsi="Times New Roman" w:cs="Times New Roman"/>
          <w:sz w:val="26"/>
          <w:szCs w:val="26"/>
          <w:vertAlign w:val="superscript"/>
          <w:lang w:eastAsia="lt-LT"/>
        </w:rPr>
        <w:t>6</w:t>
      </w:r>
      <w:r w:rsidRPr="0017226C">
        <w:rPr>
          <w:rFonts w:ascii="Times New Roman" w:hAnsi="Times New Roman" w:cs="Times New Roman"/>
          <w:sz w:val="26"/>
          <w:szCs w:val="26"/>
          <w:lang w:eastAsia="lt-LT"/>
        </w:rPr>
        <w:t xml:space="preserve"> = 1 000 000</w:t>
      </w:r>
    </w:p>
    <w:p w:rsidR="006753C6" w:rsidRPr="0017226C" w:rsidRDefault="006753C6" w:rsidP="006753C6">
      <w:pPr>
        <w:tabs>
          <w:tab w:val="left" w:pos="284"/>
          <w:tab w:val="left" w:pos="993"/>
          <w:tab w:val="left" w:pos="1701"/>
        </w:tabs>
        <w:autoSpaceDE w:val="0"/>
        <w:autoSpaceDN w:val="0"/>
        <w:adjustRightInd w:val="0"/>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G </w:t>
      </w:r>
      <w:r w:rsidRPr="0017226C">
        <w:rPr>
          <w:rFonts w:ascii="Times New Roman" w:hAnsi="Times New Roman" w:cs="Times New Roman"/>
          <w:sz w:val="26"/>
          <w:szCs w:val="26"/>
          <w:lang w:eastAsia="lt-LT"/>
        </w:rPr>
        <w:tab/>
        <w:t>= giga = 10</w:t>
      </w:r>
      <w:r w:rsidRPr="0017226C">
        <w:rPr>
          <w:rFonts w:ascii="Times New Roman" w:hAnsi="Times New Roman" w:cs="Times New Roman"/>
          <w:sz w:val="26"/>
          <w:szCs w:val="26"/>
          <w:vertAlign w:val="superscript"/>
          <w:lang w:eastAsia="lt-LT"/>
        </w:rPr>
        <w:t>9</w:t>
      </w:r>
      <w:r w:rsidRPr="0017226C">
        <w:rPr>
          <w:rFonts w:ascii="Times New Roman" w:hAnsi="Times New Roman" w:cs="Times New Roman"/>
          <w:sz w:val="26"/>
          <w:szCs w:val="26"/>
          <w:lang w:eastAsia="lt-LT"/>
        </w:rPr>
        <w:t xml:space="preserve"> </w:t>
      </w:r>
      <w:r w:rsidRPr="0017226C">
        <w:rPr>
          <w:rFonts w:ascii="Times New Roman" w:hAnsi="Times New Roman" w:cs="Times New Roman"/>
          <w:sz w:val="26"/>
          <w:szCs w:val="26"/>
          <w:lang w:eastAsia="lt-LT"/>
        </w:rPr>
        <w:tab/>
        <w:t>= 1 000 000 000</w:t>
      </w:r>
    </w:p>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Pr="0017226C" w:rsidRDefault="006753C6" w:rsidP="006753C6">
      <w:pPr>
        <w:pStyle w:val="HTMLiankstoformatuotas"/>
        <w:rPr>
          <w:rFonts w:ascii="Times New Roman" w:hAnsi="Times New Roman" w:cs="Times New Roman"/>
          <w:b/>
          <w:sz w:val="26"/>
          <w:szCs w:val="26"/>
          <w:lang w:val="lt-LT"/>
        </w:rPr>
      </w:pPr>
      <w:r w:rsidRPr="0017226C">
        <w:rPr>
          <w:rFonts w:ascii="Times New Roman" w:hAnsi="Times New Roman" w:cs="Times New Roman"/>
          <w:b/>
          <w:i/>
          <w:sz w:val="26"/>
          <w:szCs w:val="26"/>
        </w:rPr>
        <w:t>3.4 lentelė</w:t>
      </w:r>
      <w:r w:rsidRPr="0017226C">
        <w:rPr>
          <w:rFonts w:ascii="Times New Roman" w:hAnsi="Times New Roman" w:cs="Times New Roman"/>
          <w:sz w:val="26"/>
          <w:szCs w:val="26"/>
        </w:rPr>
        <w:t xml:space="preserve">. </w:t>
      </w:r>
      <w:r w:rsidRPr="0017226C">
        <w:rPr>
          <w:rFonts w:ascii="Times New Roman" w:hAnsi="Times New Roman" w:cs="Times New Roman"/>
          <w:sz w:val="26"/>
          <w:szCs w:val="26"/>
          <w:lang w:val="lt-LT"/>
        </w:rPr>
        <w:t>Skirtingų kuro rūšių šilumingumo palyginimas.</w:t>
      </w:r>
    </w:p>
    <w:p w:rsidR="006753C6" w:rsidRPr="0017226C" w:rsidRDefault="006753C6" w:rsidP="006753C6">
      <w:pPr>
        <w:pStyle w:val="HTMLiankstoformatuotas"/>
        <w:jc w:val="center"/>
        <w:rPr>
          <w:rFonts w:ascii="Times New Roman" w:hAnsi="Times New Roman" w:cs="Times New Roman"/>
          <w:b/>
          <w:sz w:val="26"/>
          <w:szCs w:val="26"/>
          <w:lang w:val="lt-L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8"/>
        <w:gridCol w:w="993"/>
        <w:gridCol w:w="2976"/>
        <w:gridCol w:w="1134"/>
      </w:tblGrid>
      <w:tr w:rsidR="006753C6" w:rsidRPr="0017226C" w:rsidTr="006753C6">
        <w:trPr>
          <w:trHeight w:val="511"/>
          <w:jc w:val="center"/>
        </w:trPr>
        <w:tc>
          <w:tcPr>
            <w:tcW w:w="3118" w:type="dxa"/>
            <w:shd w:val="clear" w:color="auto" w:fill="D9D9D9"/>
            <w:vAlign w:val="center"/>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b/>
                <w:sz w:val="26"/>
                <w:szCs w:val="26"/>
              </w:rPr>
              <w:t>Kuro rūšys</w:t>
            </w:r>
          </w:p>
        </w:tc>
        <w:tc>
          <w:tcPr>
            <w:tcW w:w="993" w:type="dxa"/>
            <w:shd w:val="clear" w:color="auto" w:fill="D9D9D9"/>
            <w:vAlign w:val="center"/>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b/>
                <w:sz w:val="26"/>
                <w:szCs w:val="26"/>
              </w:rPr>
              <w:t>tne</w:t>
            </w:r>
          </w:p>
        </w:tc>
        <w:tc>
          <w:tcPr>
            <w:tcW w:w="2976" w:type="dxa"/>
            <w:shd w:val="clear" w:color="auto" w:fill="D9D9D9"/>
            <w:vAlign w:val="center"/>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b/>
                <w:sz w:val="26"/>
                <w:szCs w:val="26"/>
              </w:rPr>
              <w:t>Kuro rūšys</w:t>
            </w:r>
          </w:p>
        </w:tc>
        <w:tc>
          <w:tcPr>
            <w:tcW w:w="1134" w:type="dxa"/>
            <w:shd w:val="clear" w:color="auto" w:fill="D9D9D9"/>
            <w:vAlign w:val="center"/>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b/>
                <w:sz w:val="26"/>
                <w:szCs w:val="26"/>
              </w:rPr>
              <w:t>tne</w:t>
            </w:r>
          </w:p>
        </w:tc>
      </w:tr>
      <w:tr w:rsidR="006753C6" w:rsidRPr="0017226C" w:rsidTr="006753C6">
        <w:trPr>
          <w:jc w:val="center"/>
        </w:trPr>
        <w:tc>
          <w:tcPr>
            <w:tcW w:w="3118" w:type="dxa"/>
            <w:shd w:val="clear" w:color="auto" w:fill="auto"/>
          </w:tcPr>
          <w:p w:rsidR="006753C6" w:rsidRPr="0017226C" w:rsidRDefault="006753C6" w:rsidP="006753C6">
            <w:pPr>
              <w:pStyle w:val="HTMLiankstoformatuotas"/>
              <w:rPr>
                <w:rFonts w:ascii="Times New Roman" w:hAnsi="Times New Roman" w:cs="Times New Roman"/>
                <w:b/>
                <w:sz w:val="26"/>
                <w:szCs w:val="26"/>
                <w:lang w:val="lt-LT"/>
              </w:rPr>
            </w:pPr>
            <w:r w:rsidRPr="0017226C">
              <w:rPr>
                <w:rFonts w:ascii="Times New Roman" w:hAnsi="Times New Roman" w:cs="Times New Roman"/>
                <w:sz w:val="26"/>
                <w:szCs w:val="26"/>
              </w:rPr>
              <w:t xml:space="preserve">Akmens anglys </w:t>
            </w:r>
            <w:r w:rsidRPr="0017226C">
              <w:rPr>
                <w:rFonts w:ascii="Times New Roman" w:hAnsi="Times New Roman" w:cs="Times New Roman"/>
                <w:i/>
                <w:sz w:val="26"/>
                <w:szCs w:val="26"/>
              </w:rPr>
              <w:t>t</w:t>
            </w:r>
          </w:p>
        </w:tc>
        <w:tc>
          <w:tcPr>
            <w:tcW w:w="993" w:type="dxa"/>
            <w:shd w:val="clear" w:color="auto" w:fill="auto"/>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sz w:val="26"/>
                <w:szCs w:val="26"/>
              </w:rPr>
              <w:t>0,60</w:t>
            </w:r>
          </w:p>
        </w:tc>
        <w:tc>
          <w:tcPr>
            <w:tcW w:w="2976" w:type="dxa"/>
          </w:tcPr>
          <w:p w:rsidR="006753C6" w:rsidRPr="0017226C" w:rsidRDefault="006753C6" w:rsidP="006753C6">
            <w:pPr>
              <w:pStyle w:val="HTMLiankstoformatuotas"/>
              <w:rPr>
                <w:rFonts w:ascii="Times New Roman" w:hAnsi="Times New Roman" w:cs="Times New Roman"/>
                <w:sz w:val="26"/>
                <w:szCs w:val="26"/>
              </w:rPr>
            </w:pPr>
            <w:r w:rsidRPr="0017226C">
              <w:rPr>
                <w:rFonts w:ascii="Times New Roman" w:hAnsi="Times New Roman" w:cs="Times New Roman"/>
                <w:sz w:val="26"/>
                <w:szCs w:val="26"/>
              </w:rPr>
              <w:t xml:space="preserve">Suskystintos naftos dujos </w:t>
            </w:r>
            <w:r w:rsidRPr="0017226C">
              <w:rPr>
                <w:rFonts w:ascii="Times New Roman" w:hAnsi="Times New Roman" w:cs="Times New Roman"/>
                <w:i/>
                <w:sz w:val="26"/>
                <w:szCs w:val="26"/>
              </w:rPr>
              <w:t>t</w:t>
            </w:r>
          </w:p>
        </w:tc>
        <w:tc>
          <w:tcPr>
            <w:tcW w:w="1134" w:type="dxa"/>
          </w:tcPr>
          <w:p w:rsidR="006753C6" w:rsidRPr="0017226C" w:rsidRDefault="006753C6" w:rsidP="006753C6">
            <w:pPr>
              <w:pStyle w:val="HTMLiankstoformatuotas"/>
              <w:jc w:val="center"/>
              <w:rPr>
                <w:rFonts w:ascii="Times New Roman" w:hAnsi="Times New Roman" w:cs="Times New Roman"/>
                <w:sz w:val="26"/>
                <w:szCs w:val="26"/>
              </w:rPr>
            </w:pPr>
            <w:r w:rsidRPr="0017226C">
              <w:rPr>
                <w:rFonts w:ascii="Times New Roman" w:hAnsi="Times New Roman" w:cs="Times New Roman"/>
                <w:sz w:val="26"/>
                <w:szCs w:val="26"/>
              </w:rPr>
              <w:t>1,11</w:t>
            </w:r>
          </w:p>
        </w:tc>
      </w:tr>
      <w:tr w:rsidR="006753C6" w:rsidRPr="0017226C" w:rsidTr="00771926">
        <w:trPr>
          <w:trHeight w:val="377"/>
          <w:jc w:val="center"/>
        </w:trPr>
        <w:tc>
          <w:tcPr>
            <w:tcW w:w="3118" w:type="dxa"/>
            <w:shd w:val="clear" w:color="auto" w:fill="auto"/>
          </w:tcPr>
          <w:p w:rsidR="006753C6" w:rsidRPr="0017226C" w:rsidRDefault="006753C6" w:rsidP="006753C6">
            <w:pPr>
              <w:pStyle w:val="HTMLiankstoformatuotas"/>
              <w:rPr>
                <w:rFonts w:ascii="Times New Roman" w:hAnsi="Times New Roman" w:cs="Times New Roman"/>
                <w:b/>
                <w:sz w:val="26"/>
                <w:szCs w:val="26"/>
                <w:lang w:val="lt-LT"/>
              </w:rPr>
            </w:pPr>
            <w:r w:rsidRPr="0017226C">
              <w:rPr>
                <w:rFonts w:ascii="Times New Roman" w:hAnsi="Times New Roman" w:cs="Times New Roman"/>
                <w:sz w:val="26"/>
                <w:szCs w:val="26"/>
              </w:rPr>
              <w:t xml:space="preserve">Koksas </w:t>
            </w:r>
            <w:r w:rsidRPr="0017226C">
              <w:rPr>
                <w:rFonts w:ascii="Times New Roman" w:hAnsi="Times New Roman" w:cs="Times New Roman"/>
                <w:i/>
                <w:sz w:val="26"/>
                <w:szCs w:val="26"/>
              </w:rPr>
              <w:t>t</w:t>
            </w:r>
          </w:p>
        </w:tc>
        <w:tc>
          <w:tcPr>
            <w:tcW w:w="993" w:type="dxa"/>
            <w:shd w:val="clear" w:color="auto" w:fill="auto"/>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sz w:val="26"/>
                <w:szCs w:val="26"/>
              </w:rPr>
              <w:t>0,70</w:t>
            </w:r>
          </w:p>
        </w:tc>
        <w:tc>
          <w:tcPr>
            <w:tcW w:w="2976" w:type="dxa"/>
          </w:tcPr>
          <w:p w:rsidR="006753C6" w:rsidRPr="0017226C" w:rsidRDefault="006753C6" w:rsidP="006753C6">
            <w:pPr>
              <w:pStyle w:val="HTMLiankstoformatuotas"/>
              <w:rPr>
                <w:rFonts w:ascii="Times New Roman" w:hAnsi="Times New Roman" w:cs="Times New Roman"/>
                <w:sz w:val="26"/>
                <w:szCs w:val="26"/>
              </w:rPr>
            </w:pPr>
            <w:r w:rsidRPr="0017226C">
              <w:rPr>
                <w:rFonts w:ascii="Times New Roman" w:hAnsi="Times New Roman" w:cs="Times New Roman"/>
                <w:sz w:val="26"/>
                <w:szCs w:val="26"/>
              </w:rPr>
              <w:t xml:space="preserve">Pramoninis benzinas </w:t>
            </w:r>
            <w:r w:rsidRPr="0017226C">
              <w:rPr>
                <w:rFonts w:ascii="Times New Roman" w:hAnsi="Times New Roman" w:cs="Times New Roman"/>
                <w:i/>
                <w:sz w:val="26"/>
                <w:szCs w:val="26"/>
              </w:rPr>
              <w:t>t</w:t>
            </w:r>
          </w:p>
        </w:tc>
        <w:tc>
          <w:tcPr>
            <w:tcW w:w="1134" w:type="dxa"/>
          </w:tcPr>
          <w:p w:rsidR="006753C6" w:rsidRPr="0017226C" w:rsidRDefault="006753C6" w:rsidP="006753C6">
            <w:pPr>
              <w:pStyle w:val="HTMLiankstoformatuotas"/>
              <w:jc w:val="center"/>
              <w:rPr>
                <w:rFonts w:ascii="Times New Roman" w:hAnsi="Times New Roman" w:cs="Times New Roman"/>
                <w:sz w:val="26"/>
                <w:szCs w:val="26"/>
              </w:rPr>
            </w:pPr>
            <w:r w:rsidRPr="0017226C">
              <w:rPr>
                <w:rFonts w:ascii="Times New Roman" w:hAnsi="Times New Roman" w:cs="Times New Roman"/>
                <w:sz w:val="26"/>
                <w:szCs w:val="26"/>
              </w:rPr>
              <w:t>1,05</w:t>
            </w:r>
          </w:p>
        </w:tc>
      </w:tr>
      <w:tr w:rsidR="006753C6" w:rsidRPr="0017226C" w:rsidTr="00771926">
        <w:trPr>
          <w:trHeight w:val="377"/>
          <w:jc w:val="center"/>
        </w:trPr>
        <w:tc>
          <w:tcPr>
            <w:tcW w:w="3118" w:type="dxa"/>
            <w:shd w:val="clear" w:color="auto" w:fill="auto"/>
          </w:tcPr>
          <w:p w:rsidR="006753C6" w:rsidRPr="0017226C" w:rsidRDefault="006753C6" w:rsidP="006753C6">
            <w:pPr>
              <w:pStyle w:val="HTMLiankstoformatuotas"/>
              <w:rPr>
                <w:rFonts w:ascii="Times New Roman" w:hAnsi="Times New Roman" w:cs="Times New Roman"/>
                <w:b/>
                <w:sz w:val="26"/>
                <w:szCs w:val="26"/>
                <w:lang w:val="lt-LT"/>
              </w:rPr>
            </w:pPr>
            <w:r w:rsidRPr="0017226C">
              <w:rPr>
                <w:rFonts w:ascii="Times New Roman" w:hAnsi="Times New Roman" w:cs="Times New Roman"/>
                <w:sz w:val="26"/>
                <w:szCs w:val="26"/>
              </w:rPr>
              <w:t xml:space="preserve">Durpės kurui </w:t>
            </w:r>
            <w:r w:rsidRPr="0017226C">
              <w:rPr>
                <w:rFonts w:ascii="Times New Roman" w:hAnsi="Times New Roman" w:cs="Times New Roman"/>
                <w:i/>
                <w:sz w:val="26"/>
                <w:szCs w:val="26"/>
              </w:rPr>
              <w:t>t</w:t>
            </w:r>
          </w:p>
        </w:tc>
        <w:tc>
          <w:tcPr>
            <w:tcW w:w="993" w:type="dxa"/>
            <w:shd w:val="clear" w:color="auto" w:fill="auto"/>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sz w:val="26"/>
                <w:szCs w:val="26"/>
              </w:rPr>
              <w:t>0,28</w:t>
            </w:r>
          </w:p>
        </w:tc>
        <w:tc>
          <w:tcPr>
            <w:tcW w:w="2976" w:type="dxa"/>
          </w:tcPr>
          <w:p w:rsidR="006753C6" w:rsidRPr="0017226C" w:rsidRDefault="006753C6" w:rsidP="006753C6">
            <w:pPr>
              <w:pStyle w:val="HTMLiankstoformatuotas"/>
              <w:rPr>
                <w:rFonts w:ascii="Times New Roman" w:hAnsi="Times New Roman" w:cs="Times New Roman"/>
                <w:sz w:val="26"/>
                <w:szCs w:val="26"/>
              </w:rPr>
            </w:pPr>
            <w:r w:rsidRPr="0017226C">
              <w:rPr>
                <w:rFonts w:ascii="Times New Roman" w:hAnsi="Times New Roman" w:cs="Times New Roman"/>
                <w:sz w:val="26"/>
                <w:szCs w:val="26"/>
              </w:rPr>
              <w:t xml:space="preserve">Reaktyvinis žibalas </w:t>
            </w:r>
            <w:r w:rsidRPr="0017226C">
              <w:rPr>
                <w:rFonts w:ascii="Times New Roman" w:hAnsi="Times New Roman" w:cs="Times New Roman"/>
                <w:i/>
                <w:sz w:val="26"/>
                <w:szCs w:val="26"/>
              </w:rPr>
              <w:t>t</w:t>
            </w:r>
          </w:p>
        </w:tc>
        <w:tc>
          <w:tcPr>
            <w:tcW w:w="1134" w:type="dxa"/>
          </w:tcPr>
          <w:p w:rsidR="006753C6" w:rsidRPr="0017226C" w:rsidRDefault="006753C6" w:rsidP="006753C6">
            <w:pPr>
              <w:pStyle w:val="HTMLiankstoformatuotas"/>
              <w:jc w:val="center"/>
              <w:rPr>
                <w:rFonts w:ascii="Times New Roman" w:hAnsi="Times New Roman" w:cs="Times New Roman"/>
                <w:sz w:val="26"/>
                <w:szCs w:val="26"/>
              </w:rPr>
            </w:pPr>
            <w:r w:rsidRPr="0017226C">
              <w:rPr>
                <w:rFonts w:ascii="Times New Roman" w:hAnsi="Times New Roman" w:cs="Times New Roman"/>
                <w:sz w:val="26"/>
                <w:szCs w:val="26"/>
              </w:rPr>
              <w:t>1,032</w:t>
            </w:r>
          </w:p>
        </w:tc>
      </w:tr>
      <w:tr w:rsidR="006753C6" w:rsidRPr="0017226C" w:rsidTr="00771926">
        <w:trPr>
          <w:trHeight w:val="377"/>
          <w:jc w:val="center"/>
        </w:trPr>
        <w:tc>
          <w:tcPr>
            <w:tcW w:w="3118" w:type="dxa"/>
            <w:shd w:val="clear" w:color="auto" w:fill="auto"/>
          </w:tcPr>
          <w:p w:rsidR="006753C6" w:rsidRPr="0017226C" w:rsidRDefault="006753C6" w:rsidP="006753C6">
            <w:pPr>
              <w:pStyle w:val="HTMLiankstoformatuotas"/>
              <w:rPr>
                <w:rFonts w:ascii="Times New Roman" w:hAnsi="Times New Roman" w:cs="Times New Roman"/>
                <w:b/>
                <w:sz w:val="26"/>
                <w:szCs w:val="26"/>
                <w:lang w:val="lt-LT"/>
              </w:rPr>
            </w:pPr>
            <w:r w:rsidRPr="0017226C">
              <w:rPr>
                <w:rFonts w:ascii="Times New Roman" w:hAnsi="Times New Roman" w:cs="Times New Roman"/>
                <w:sz w:val="26"/>
                <w:szCs w:val="26"/>
              </w:rPr>
              <w:t xml:space="preserve">Durpių briketai </w:t>
            </w:r>
            <w:r w:rsidRPr="0017226C">
              <w:rPr>
                <w:rFonts w:ascii="Times New Roman" w:hAnsi="Times New Roman" w:cs="Times New Roman"/>
                <w:i/>
                <w:sz w:val="26"/>
                <w:szCs w:val="26"/>
              </w:rPr>
              <w:t>t</w:t>
            </w:r>
          </w:p>
        </w:tc>
        <w:tc>
          <w:tcPr>
            <w:tcW w:w="993" w:type="dxa"/>
            <w:shd w:val="clear" w:color="auto" w:fill="auto"/>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sz w:val="26"/>
                <w:szCs w:val="26"/>
              </w:rPr>
              <w:t>0,36</w:t>
            </w:r>
          </w:p>
        </w:tc>
        <w:tc>
          <w:tcPr>
            <w:tcW w:w="2976" w:type="dxa"/>
          </w:tcPr>
          <w:p w:rsidR="006753C6" w:rsidRPr="0017226C" w:rsidRDefault="006753C6" w:rsidP="006753C6">
            <w:pPr>
              <w:pStyle w:val="HTMLiankstoformatuotas"/>
              <w:rPr>
                <w:rFonts w:ascii="Times New Roman" w:hAnsi="Times New Roman" w:cs="Times New Roman"/>
                <w:sz w:val="26"/>
                <w:szCs w:val="26"/>
              </w:rPr>
            </w:pPr>
            <w:r w:rsidRPr="0017226C">
              <w:rPr>
                <w:rFonts w:ascii="Times New Roman" w:hAnsi="Times New Roman" w:cs="Times New Roman"/>
                <w:sz w:val="26"/>
                <w:szCs w:val="26"/>
              </w:rPr>
              <w:t xml:space="preserve">Dyzelinis kuras </w:t>
            </w:r>
            <w:r w:rsidRPr="0017226C">
              <w:rPr>
                <w:rFonts w:ascii="Times New Roman" w:hAnsi="Times New Roman" w:cs="Times New Roman"/>
                <w:i/>
                <w:sz w:val="26"/>
                <w:szCs w:val="26"/>
              </w:rPr>
              <w:t>t</w:t>
            </w:r>
          </w:p>
        </w:tc>
        <w:tc>
          <w:tcPr>
            <w:tcW w:w="1134" w:type="dxa"/>
          </w:tcPr>
          <w:p w:rsidR="006753C6" w:rsidRPr="0017226C" w:rsidRDefault="006753C6" w:rsidP="006753C6">
            <w:pPr>
              <w:pStyle w:val="HTMLiankstoformatuotas"/>
              <w:jc w:val="center"/>
              <w:rPr>
                <w:rFonts w:ascii="Times New Roman" w:hAnsi="Times New Roman" w:cs="Times New Roman"/>
                <w:sz w:val="26"/>
                <w:szCs w:val="26"/>
              </w:rPr>
            </w:pPr>
            <w:r w:rsidRPr="0017226C">
              <w:rPr>
                <w:rFonts w:ascii="Times New Roman" w:hAnsi="Times New Roman" w:cs="Times New Roman"/>
                <w:sz w:val="26"/>
                <w:szCs w:val="26"/>
              </w:rPr>
              <w:t>1,022</w:t>
            </w:r>
          </w:p>
        </w:tc>
      </w:tr>
      <w:tr w:rsidR="006753C6" w:rsidRPr="0017226C" w:rsidTr="00771926">
        <w:trPr>
          <w:trHeight w:val="377"/>
          <w:jc w:val="center"/>
        </w:trPr>
        <w:tc>
          <w:tcPr>
            <w:tcW w:w="3118" w:type="dxa"/>
            <w:shd w:val="clear" w:color="auto" w:fill="auto"/>
          </w:tcPr>
          <w:p w:rsidR="006753C6" w:rsidRPr="0017226C" w:rsidRDefault="006753C6" w:rsidP="006753C6">
            <w:pPr>
              <w:pStyle w:val="HTMLiankstoformatuotas"/>
              <w:rPr>
                <w:rFonts w:ascii="Times New Roman" w:hAnsi="Times New Roman" w:cs="Times New Roman"/>
                <w:b/>
                <w:sz w:val="26"/>
                <w:szCs w:val="26"/>
                <w:lang w:val="lt-LT"/>
              </w:rPr>
            </w:pPr>
            <w:r w:rsidRPr="0017226C">
              <w:rPr>
                <w:rFonts w:ascii="Times New Roman" w:hAnsi="Times New Roman" w:cs="Times New Roman"/>
                <w:sz w:val="26"/>
                <w:szCs w:val="26"/>
              </w:rPr>
              <w:t xml:space="preserve">Malkos </w:t>
            </w:r>
            <w:r w:rsidRPr="0017226C">
              <w:rPr>
                <w:rFonts w:ascii="Times New Roman" w:hAnsi="Times New Roman" w:cs="Times New Roman"/>
                <w:i/>
                <w:sz w:val="26"/>
                <w:szCs w:val="26"/>
              </w:rPr>
              <w:t>m</w:t>
            </w:r>
            <w:r w:rsidRPr="0017226C">
              <w:rPr>
                <w:rFonts w:ascii="Times New Roman" w:hAnsi="Times New Roman" w:cs="Times New Roman"/>
                <w:i/>
                <w:sz w:val="26"/>
                <w:szCs w:val="26"/>
                <w:vertAlign w:val="superscript"/>
              </w:rPr>
              <w:t>3</w:t>
            </w:r>
          </w:p>
        </w:tc>
        <w:tc>
          <w:tcPr>
            <w:tcW w:w="993" w:type="dxa"/>
            <w:shd w:val="clear" w:color="auto" w:fill="auto"/>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sz w:val="26"/>
                <w:szCs w:val="26"/>
              </w:rPr>
              <w:t>0,196</w:t>
            </w:r>
          </w:p>
        </w:tc>
        <w:tc>
          <w:tcPr>
            <w:tcW w:w="2976" w:type="dxa"/>
          </w:tcPr>
          <w:p w:rsidR="006753C6" w:rsidRPr="0017226C" w:rsidRDefault="006753C6" w:rsidP="006753C6">
            <w:pPr>
              <w:pStyle w:val="HTMLiankstoformatuotas"/>
              <w:rPr>
                <w:rFonts w:ascii="Times New Roman" w:hAnsi="Times New Roman" w:cs="Times New Roman"/>
                <w:sz w:val="26"/>
                <w:szCs w:val="26"/>
              </w:rPr>
            </w:pPr>
            <w:r w:rsidRPr="0017226C">
              <w:rPr>
                <w:rFonts w:ascii="Times New Roman" w:hAnsi="Times New Roman" w:cs="Times New Roman"/>
                <w:sz w:val="26"/>
                <w:szCs w:val="26"/>
              </w:rPr>
              <w:t xml:space="preserve">Buitinis krosnių kuras </w:t>
            </w:r>
            <w:r w:rsidRPr="0017226C">
              <w:rPr>
                <w:rFonts w:ascii="Times New Roman" w:hAnsi="Times New Roman" w:cs="Times New Roman"/>
                <w:i/>
                <w:sz w:val="26"/>
                <w:szCs w:val="26"/>
              </w:rPr>
              <w:t>t</w:t>
            </w:r>
          </w:p>
        </w:tc>
        <w:tc>
          <w:tcPr>
            <w:tcW w:w="1134" w:type="dxa"/>
          </w:tcPr>
          <w:p w:rsidR="006753C6" w:rsidRPr="0017226C" w:rsidRDefault="006753C6" w:rsidP="006753C6">
            <w:pPr>
              <w:pStyle w:val="HTMLiankstoformatuotas"/>
              <w:jc w:val="center"/>
              <w:rPr>
                <w:rFonts w:ascii="Times New Roman" w:hAnsi="Times New Roman" w:cs="Times New Roman"/>
                <w:sz w:val="26"/>
                <w:szCs w:val="26"/>
              </w:rPr>
            </w:pPr>
            <w:r w:rsidRPr="0017226C">
              <w:rPr>
                <w:rFonts w:ascii="Times New Roman" w:hAnsi="Times New Roman" w:cs="Times New Roman"/>
                <w:sz w:val="26"/>
                <w:szCs w:val="26"/>
              </w:rPr>
              <w:t>1,008</w:t>
            </w:r>
          </w:p>
        </w:tc>
      </w:tr>
      <w:tr w:rsidR="006753C6" w:rsidRPr="0017226C" w:rsidTr="00771926">
        <w:trPr>
          <w:trHeight w:val="377"/>
          <w:jc w:val="center"/>
        </w:trPr>
        <w:tc>
          <w:tcPr>
            <w:tcW w:w="3118" w:type="dxa"/>
            <w:shd w:val="clear" w:color="auto" w:fill="auto"/>
          </w:tcPr>
          <w:p w:rsidR="006753C6" w:rsidRPr="0017226C" w:rsidRDefault="006753C6" w:rsidP="006753C6">
            <w:pPr>
              <w:pStyle w:val="HTMLiankstoformatuotas"/>
              <w:rPr>
                <w:rFonts w:ascii="Times New Roman" w:hAnsi="Times New Roman" w:cs="Times New Roman"/>
                <w:b/>
                <w:sz w:val="26"/>
                <w:szCs w:val="26"/>
                <w:lang w:val="lt-LT"/>
              </w:rPr>
            </w:pPr>
            <w:r w:rsidRPr="0017226C">
              <w:rPr>
                <w:rFonts w:ascii="Times New Roman" w:hAnsi="Times New Roman" w:cs="Times New Roman"/>
                <w:sz w:val="26"/>
                <w:szCs w:val="26"/>
              </w:rPr>
              <w:t xml:space="preserve">Biodujos </w:t>
            </w:r>
            <w:r w:rsidRPr="0017226C">
              <w:rPr>
                <w:rFonts w:ascii="Times New Roman" w:hAnsi="Times New Roman" w:cs="Times New Roman"/>
                <w:i/>
                <w:sz w:val="26"/>
                <w:szCs w:val="26"/>
              </w:rPr>
              <w:t>1000 m</w:t>
            </w:r>
            <w:r w:rsidRPr="0017226C">
              <w:rPr>
                <w:rFonts w:ascii="Times New Roman" w:hAnsi="Times New Roman" w:cs="Times New Roman"/>
                <w:i/>
                <w:sz w:val="26"/>
                <w:szCs w:val="26"/>
                <w:vertAlign w:val="superscript"/>
              </w:rPr>
              <w:t>3</w:t>
            </w:r>
          </w:p>
        </w:tc>
        <w:tc>
          <w:tcPr>
            <w:tcW w:w="993" w:type="dxa"/>
            <w:shd w:val="clear" w:color="auto" w:fill="auto"/>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sz w:val="26"/>
                <w:szCs w:val="26"/>
              </w:rPr>
              <w:t>0,48</w:t>
            </w:r>
          </w:p>
        </w:tc>
        <w:tc>
          <w:tcPr>
            <w:tcW w:w="2976" w:type="dxa"/>
          </w:tcPr>
          <w:p w:rsidR="006753C6" w:rsidRPr="0017226C" w:rsidRDefault="006753C6" w:rsidP="006753C6">
            <w:pPr>
              <w:pStyle w:val="HTMLiankstoformatuotas"/>
              <w:rPr>
                <w:rFonts w:ascii="Times New Roman" w:hAnsi="Times New Roman" w:cs="Times New Roman"/>
                <w:sz w:val="26"/>
                <w:szCs w:val="26"/>
              </w:rPr>
            </w:pPr>
            <w:r w:rsidRPr="0017226C">
              <w:rPr>
                <w:rFonts w:ascii="Times New Roman" w:hAnsi="Times New Roman" w:cs="Times New Roman"/>
                <w:sz w:val="26"/>
                <w:szCs w:val="26"/>
              </w:rPr>
              <w:t xml:space="preserve">Mazutas </w:t>
            </w:r>
            <w:r w:rsidRPr="0017226C">
              <w:rPr>
                <w:rFonts w:ascii="Times New Roman" w:hAnsi="Times New Roman" w:cs="Times New Roman"/>
                <w:i/>
                <w:sz w:val="26"/>
                <w:szCs w:val="26"/>
              </w:rPr>
              <w:t>t</w:t>
            </w:r>
          </w:p>
        </w:tc>
        <w:tc>
          <w:tcPr>
            <w:tcW w:w="1134" w:type="dxa"/>
          </w:tcPr>
          <w:p w:rsidR="006753C6" w:rsidRPr="0017226C" w:rsidRDefault="006753C6" w:rsidP="006753C6">
            <w:pPr>
              <w:pStyle w:val="HTMLiankstoformatuotas"/>
              <w:jc w:val="center"/>
              <w:rPr>
                <w:rFonts w:ascii="Times New Roman" w:hAnsi="Times New Roman" w:cs="Times New Roman"/>
                <w:sz w:val="26"/>
                <w:szCs w:val="26"/>
              </w:rPr>
            </w:pPr>
            <w:r w:rsidRPr="0017226C">
              <w:rPr>
                <w:rFonts w:ascii="Times New Roman" w:hAnsi="Times New Roman" w:cs="Times New Roman"/>
                <w:sz w:val="26"/>
                <w:szCs w:val="26"/>
              </w:rPr>
              <w:t>0,955</w:t>
            </w:r>
          </w:p>
        </w:tc>
      </w:tr>
      <w:tr w:rsidR="006753C6" w:rsidRPr="0017226C" w:rsidTr="00771926">
        <w:trPr>
          <w:trHeight w:val="377"/>
          <w:jc w:val="center"/>
        </w:trPr>
        <w:tc>
          <w:tcPr>
            <w:tcW w:w="3118" w:type="dxa"/>
            <w:shd w:val="clear" w:color="auto" w:fill="auto"/>
          </w:tcPr>
          <w:p w:rsidR="006753C6" w:rsidRPr="0017226C" w:rsidRDefault="006753C6" w:rsidP="006753C6">
            <w:pPr>
              <w:pStyle w:val="HTMLiankstoformatuotas"/>
              <w:rPr>
                <w:rFonts w:ascii="Times New Roman" w:hAnsi="Times New Roman" w:cs="Times New Roman"/>
                <w:sz w:val="26"/>
                <w:szCs w:val="26"/>
              </w:rPr>
            </w:pPr>
            <w:r w:rsidRPr="0017226C">
              <w:rPr>
                <w:rFonts w:ascii="Times New Roman" w:hAnsi="Times New Roman" w:cs="Times New Roman"/>
                <w:sz w:val="26"/>
                <w:szCs w:val="26"/>
              </w:rPr>
              <w:t xml:space="preserve">Gamtinės dujos </w:t>
            </w:r>
            <w:r w:rsidRPr="0017226C">
              <w:rPr>
                <w:rFonts w:ascii="Times New Roman" w:hAnsi="Times New Roman" w:cs="Times New Roman"/>
                <w:i/>
                <w:sz w:val="26"/>
                <w:szCs w:val="26"/>
              </w:rPr>
              <w:t>1000 m</w:t>
            </w:r>
            <w:r w:rsidRPr="0017226C">
              <w:rPr>
                <w:rFonts w:ascii="Times New Roman" w:hAnsi="Times New Roman" w:cs="Times New Roman"/>
                <w:i/>
                <w:sz w:val="26"/>
                <w:szCs w:val="26"/>
                <w:vertAlign w:val="superscript"/>
              </w:rPr>
              <w:t>3</w:t>
            </w:r>
          </w:p>
        </w:tc>
        <w:tc>
          <w:tcPr>
            <w:tcW w:w="993" w:type="dxa"/>
            <w:shd w:val="clear" w:color="auto" w:fill="auto"/>
          </w:tcPr>
          <w:p w:rsidR="006753C6" w:rsidRPr="0017226C" w:rsidRDefault="006753C6" w:rsidP="006753C6">
            <w:pPr>
              <w:pStyle w:val="HTMLiankstoformatuotas"/>
              <w:jc w:val="center"/>
              <w:rPr>
                <w:rFonts w:ascii="Times New Roman" w:hAnsi="Times New Roman" w:cs="Times New Roman"/>
                <w:sz w:val="26"/>
                <w:szCs w:val="26"/>
              </w:rPr>
            </w:pPr>
            <w:r w:rsidRPr="0017226C">
              <w:rPr>
                <w:rFonts w:ascii="Times New Roman" w:hAnsi="Times New Roman" w:cs="Times New Roman"/>
                <w:sz w:val="26"/>
                <w:szCs w:val="26"/>
              </w:rPr>
              <w:t>0,80</w:t>
            </w:r>
          </w:p>
        </w:tc>
        <w:tc>
          <w:tcPr>
            <w:tcW w:w="2976" w:type="dxa"/>
          </w:tcPr>
          <w:p w:rsidR="006753C6" w:rsidRPr="0017226C" w:rsidRDefault="006753C6" w:rsidP="006753C6">
            <w:pPr>
              <w:pStyle w:val="HTMLiankstoformatuotas"/>
              <w:rPr>
                <w:rFonts w:ascii="Times New Roman" w:hAnsi="Times New Roman" w:cs="Times New Roman"/>
                <w:sz w:val="26"/>
                <w:szCs w:val="26"/>
              </w:rPr>
            </w:pPr>
            <w:r w:rsidRPr="0017226C">
              <w:rPr>
                <w:rFonts w:ascii="Times New Roman" w:hAnsi="Times New Roman" w:cs="Times New Roman"/>
                <w:sz w:val="26"/>
                <w:szCs w:val="26"/>
              </w:rPr>
              <w:t xml:space="preserve">Orimulsija </w:t>
            </w:r>
            <w:r w:rsidRPr="0017226C">
              <w:rPr>
                <w:rFonts w:ascii="Times New Roman" w:hAnsi="Times New Roman" w:cs="Times New Roman"/>
                <w:i/>
                <w:sz w:val="26"/>
                <w:szCs w:val="26"/>
              </w:rPr>
              <w:t>t</w:t>
            </w:r>
          </w:p>
        </w:tc>
        <w:tc>
          <w:tcPr>
            <w:tcW w:w="1134" w:type="dxa"/>
          </w:tcPr>
          <w:p w:rsidR="006753C6" w:rsidRPr="0017226C" w:rsidRDefault="006753C6" w:rsidP="006753C6">
            <w:pPr>
              <w:pStyle w:val="HTMLiankstoformatuotas"/>
              <w:jc w:val="center"/>
              <w:rPr>
                <w:rFonts w:ascii="Times New Roman" w:hAnsi="Times New Roman" w:cs="Times New Roman"/>
                <w:sz w:val="26"/>
                <w:szCs w:val="26"/>
              </w:rPr>
            </w:pPr>
            <w:r w:rsidRPr="0017226C">
              <w:rPr>
                <w:rFonts w:ascii="Times New Roman" w:hAnsi="Times New Roman" w:cs="Times New Roman"/>
                <w:sz w:val="26"/>
                <w:szCs w:val="26"/>
              </w:rPr>
              <w:t>0,66</w:t>
            </w:r>
          </w:p>
        </w:tc>
      </w:tr>
    </w:tbl>
    <w:p w:rsidR="006753C6" w:rsidRPr="0017226C" w:rsidRDefault="006753C6" w:rsidP="006753C6">
      <w:pPr>
        <w:pStyle w:val="HTMLiankstoformatuotas"/>
        <w:ind w:firstLine="567"/>
        <w:jc w:val="both"/>
        <w:rPr>
          <w:rFonts w:ascii="Times New Roman" w:hAnsi="Times New Roman" w:cs="Times New Roman"/>
          <w:sz w:val="26"/>
          <w:szCs w:val="26"/>
          <w:lang w:val="lt-LT"/>
        </w:rPr>
      </w:pPr>
    </w:p>
    <w:p w:rsidR="006753C6" w:rsidRPr="0017226C" w:rsidRDefault="006753C6" w:rsidP="006753C6">
      <w:pPr>
        <w:pStyle w:val="HTMLiankstoformatuotas"/>
        <w:ind w:firstLine="567"/>
        <w:jc w:val="both"/>
        <w:rPr>
          <w:rFonts w:ascii="Times New Roman" w:hAnsi="Times New Roman" w:cs="Times New Roman"/>
          <w:sz w:val="26"/>
          <w:szCs w:val="26"/>
          <w:lang w:val="lt-LT"/>
        </w:rPr>
      </w:pPr>
      <w:r w:rsidRPr="0017226C">
        <w:rPr>
          <w:rFonts w:ascii="Times New Roman" w:hAnsi="Times New Roman" w:cs="Times New Roman"/>
          <w:sz w:val="26"/>
          <w:szCs w:val="26"/>
          <w:lang w:val="lt-LT"/>
        </w:rPr>
        <w:t>Katilinių laboratorinių tyrimų duomenimis nustatėme ryšį tarp susmulkintojo kuro žaliavos tūrio, atitinkančio 1  tne šilumingumą, ir kuro drėgnio (3.6 pav.). Pagal pateiktus ryšys tarp šių rodiklių silpnas (R</w:t>
      </w:r>
      <w:r w:rsidRPr="0017226C">
        <w:rPr>
          <w:rFonts w:ascii="Times New Roman" w:hAnsi="Times New Roman" w:cs="Times New Roman"/>
          <w:sz w:val="26"/>
          <w:szCs w:val="26"/>
          <w:vertAlign w:val="superscript"/>
          <w:lang w:val="lt-LT"/>
        </w:rPr>
        <w:t xml:space="preserve">2 </w:t>
      </w:r>
      <w:r w:rsidRPr="0017226C">
        <w:rPr>
          <w:rFonts w:ascii="Times New Roman" w:hAnsi="Times New Roman" w:cs="Times New Roman"/>
          <w:sz w:val="26"/>
          <w:szCs w:val="26"/>
          <w:lang w:val="lt-LT"/>
        </w:rPr>
        <w:t xml:space="preserve">= 0.1198). Tikrovėje šis ryšys turi būti patikimesnis. Tai reiškia, kad katilinėse naudojamo miško kuro tūrio bei kuro šilumingumo rodikliai nustatomi nepakankamai tiksliai. </w:t>
      </w:r>
    </w:p>
    <w:p w:rsidR="006753C6" w:rsidRPr="0017226C" w:rsidRDefault="006753C6" w:rsidP="006753C6">
      <w:pPr>
        <w:pStyle w:val="HTMLiankstoformatuotas"/>
        <w:ind w:firstLine="567"/>
        <w:jc w:val="center"/>
        <w:rPr>
          <w:rFonts w:ascii="Times New Roman" w:hAnsi="Times New Roman" w:cs="Times New Roman"/>
          <w:b/>
          <w:sz w:val="26"/>
          <w:szCs w:val="26"/>
          <w:lang w:val="lt-LT"/>
        </w:rPr>
      </w:pPr>
      <w:r w:rsidRPr="0017226C">
        <w:rPr>
          <w:rFonts w:ascii="Times New Roman" w:hAnsi="Times New Roman" w:cs="Times New Roman"/>
          <w:noProof/>
          <w:sz w:val="26"/>
          <w:szCs w:val="26"/>
          <w:lang w:bidi="ar-SA"/>
        </w:rPr>
        <w:lastRenderedPageBreak/>
        <w:drawing>
          <wp:inline distT="0" distB="0" distL="0" distR="0">
            <wp:extent cx="5787390" cy="4182894"/>
            <wp:effectExtent l="0" t="0" r="3810" b="8255"/>
            <wp:docPr id="64" name="Diagrama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Pr="0017226C" w:rsidRDefault="006753C6" w:rsidP="006753C6">
      <w:pPr>
        <w:pStyle w:val="HTMLiankstoformatuotas"/>
        <w:jc w:val="center"/>
        <w:rPr>
          <w:rFonts w:ascii="Times New Roman" w:hAnsi="Times New Roman" w:cs="Times New Roman"/>
          <w:sz w:val="26"/>
          <w:szCs w:val="26"/>
          <w:lang w:val="lt-LT"/>
        </w:rPr>
      </w:pPr>
      <w:r w:rsidRPr="0017226C">
        <w:rPr>
          <w:rFonts w:ascii="Times New Roman" w:hAnsi="Times New Roman" w:cs="Times New Roman"/>
          <w:b/>
          <w:i/>
          <w:sz w:val="26"/>
          <w:szCs w:val="26"/>
          <w:lang w:val="lt-LT"/>
        </w:rPr>
        <w:t>3.6 pav.</w:t>
      </w:r>
      <w:r w:rsidRPr="0017226C">
        <w:rPr>
          <w:rFonts w:ascii="Times New Roman" w:hAnsi="Times New Roman" w:cs="Times New Roman"/>
          <w:b/>
          <w:sz w:val="26"/>
          <w:szCs w:val="26"/>
          <w:lang w:val="lt-LT"/>
        </w:rPr>
        <w:t xml:space="preserve"> </w:t>
      </w:r>
      <w:r w:rsidRPr="0017226C">
        <w:rPr>
          <w:rFonts w:ascii="Times New Roman" w:hAnsi="Times New Roman" w:cs="Times New Roman"/>
          <w:sz w:val="26"/>
          <w:szCs w:val="26"/>
          <w:lang w:val="lt-LT"/>
        </w:rPr>
        <w:t>Miško kuro tūrio, atitinkančio 1 tne šilumingumą, ir kuro drėgnio ryšys.</w:t>
      </w:r>
    </w:p>
    <w:p w:rsidR="006753C6" w:rsidRPr="0017226C" w:rsidRDefault="006753C6" w:rsidP="006753C6">
      <w:pPr>
        <w:pStyle w:val="HTMLiankstoformatuotas"/>
        <w:jc w:val="both"/>
        <w:rPr>
          <w:rFonts w:ascii="Times New Roman" w:hAnsi="Times New Roman" w:cs="Times New Roman"/>
          <w:sz w:val="26"/>
          <w:szCs w:val="26"/>
          <w:lang w:val="lt-LT"/>
        </w:rPr>
      </w:pPr>
    </w:p>
    <w:p w:rsidR="006753C6" w:rsidRDefault="006753C6" w:rsidP="006753C6">
      <w:pPr>
        <w:pStyle w:val="HTMLiankstoformatuotas"/>
        <w:ind w:firstLine="567"/>
        <w:jc w:val="both"/>
        <w:rPr>
          <w:rFonts w:ascii="Times New Roman" w:hAnsi="Times New Roman" w:cs="Times New Roman"/>
          <w:sz w:val="26"/>
          <w:szCs w:val="26"/>
          <w:lang w:val="lt-LT"/>
        </w:rPr>
      </w:pPr>
      <w:r w:rsidRPr="0017226C">
        <w:rPr>
          <w:rFonts w:ascii="Times New Roman" w:hAnsi="Times New Roman" w:cs="Times New Roman"/>
          <w:sz w:val="26"/>
          <w:szCs w:val="26"/>
        </w:rPr>
        <w:t xml:space="preserve">Tenka pripažinti, kad toks apibendrinimas nėra patvirtintas statistiškai, nes tyrimui panaudotas nedidelis duomenų kiekis. Atlikti platesnio masto tyrimus neturėjome galimybės, nes šie analizuojami duomenys viešai neskelbiami. </w:t>
      </w:r>
      <w:r w:rsidRPr="0017226C">
        <w:rPr>
          <w:rFonts w:ascii="Times New Roman" w:hAnsi="Times New Roman" w:cs="Times New Roman"/>
          <w:sz w:val="26"/>
          <w:szCs w:val="26"/>
          <w:lang w:val="lt-LT"/>
        </w:rPr>
        <w:t>Abejonę dėl nepakankamo miško kuro šilumingumo rodiklių vertinimų patvirtina dar vienas faktas. Nustatyta, kad miško kuro kaina praktiškai neturi jokio ryšio su kuro drėgniu. Šio tyrimo duomenys pateikti 3.7 ir 3.8 paveiksluose.</w:t>
      </w:r>
    </w:p>
    <w:p w:rsidR="00290E6B" w:rsidRPr="0017226C" w:rsidRDefault="00290E6B" w:rsidP="006753C6">
      <w:pPr>
        <w:pStyle w:val="HTMLiankstoformatuotas"/>
        <w:ind w:firstLine="567"/>
        <w:jc w:val="both"/>
        <w:rPr>
          <w:rFonts w:ascii="Times New Roman" w:hAnsi="Times New Roman" w:cs="Times New Roman"/>
          <w:sz w:val="26"/>
          <w:szCs w:val="26"/>
          <w:lang w:val="lt-LT"/>
        </w:rPr>
      </w:pPr>
    </w:p>
    <w:tbl>
      <w:tblPr>
        <w:tblW w:w="9642" w:type="dxa"/>
        <w:tblLayout w:type="fixed"/>
        <w:tblLook w:val="04A0" w:firstRow="1" w:lastRow="0" w:firstColumn="1" w:lastColumn="0" w:noHBand="0" w:noVBand="1"/>
      </w:tblPr>
      <w:tblGrid>
        <w:gridCol w:w="5000"/>
        <w:gridCol w:w="1804"/>
        <w:gridCol w:w="2744"/>
        <w:gridCol w:w="94"/>
      </w:tblGrid>
      <w:tr w:rsidR="006753C6" w:rsidRPr="0017226C" w:rsidTr="00201B98">
        <w:trPr>
          <w:gridAfter w:val="1"/>
          <w:wAfter w:w="94" w:type="dxa"/>
        </w:trPr>
        <w:tc>
          <w:tcPr>
            <w:tcW w:w="6804" w:type="dxa"/>
            <w:gridSpan w:val="2"/>
            <w:shd w:val="clear" w:color="auto" w:fill="auto"/>
          </w:tcPr>
          <w:p w:rsidR="006753C6" w:rsidRPr="0017226C" w:rsidRDefault="006753C6" w:rsidP="006753C6">
            <w:pPr>
              <w:pStyle w:val="HTMLiankstoformatuotas"/>
              <w:jc w:val="center"/>
              <w:rPr>
                <w:rFonts w:ascii="Times New Roman" w:hAnsi="Times New Roman" w:cs="Times New Roman"/>
                <w:sz w:val="26"/>
                <w:szCs w:val="26"/>
                <w:lang w:val="lt-LT"/>
              </w:rPr>
            </w:pPr>
            <w:r w:rsidRPr="0017226C">
              <w:rPr>
                <w:rFonts w:ascii="Times New Roman" w:hAnsi="Times New Roman" w:cs="Times New Roman"/>
                <w:i/>
                <w:sz w:val="26"/>
                <w:szCs w:val="26"/>
                <w:lang w:val="lt-LT"/>
              </w:rPr>
              <w:t>2012 08 mėn</w:t>
            </w:r>
            <w:r w:rsidRPr="0017226C">
              <w:rPr>
                <w:rFonts w:ascii="Times New Roman" w:hAnsi="Times New Roman" w:cs="Times New Roman"/>
                <w:sz w:val="26"/>
                <w:szCs w:val="26"/>
                <w:lang w:val="lt-LT"/>
              </w:rPr>
              <w:t>.</w:t>
            </w:r>
          </w:p>
        </w:tc>
        <w:tc>
          <w:tcPr>
            <w:tcW w:w="2744" w:type="dxa"/>
            <w:shd w:val="clear" w:color="auto" w:fill="auto"/>
          </w:tcPr>
          <w:p w:rsidR="006753C6" w:rsidRPr="0017226C" w:rsidRDefault="006753C6" w:rsidP="006753C6">
            <w:pPr>
              <w:pStyle w:val="HTMLiankstoformatuotas"/>
              <w:jc w:val="center"/>
              <w:rPr>
                <w:rFonts w:ascii="Times New Roman" w:hAnsi="Times New Roman" w:cs="Times New Roman"/>
                <w:i/>
                <w:sz w:val="26"/>
                <w:szCs w:val="26"/>
                <w:lang w:val="lt-LT"/>
              </w:rPr>
            </w:pPr>
            <w:r w:rsidRPr="0017226C">
              <w:rPr>
                <w:rFonts w:ascii="Times New Roman" w:hAnsi="Times New Roman" w:cs="Times New Roman"/>
                <w:i/>
                <w:sz w:val="26"/>
                <w:szCs w:val="26"/>
                <w:lang w:val="lt-LT"/>
              </w:rPr>
              <w:t>2013 05 mėn.</w:t>
            </w:r>
          </w:p>
        </w:tc>
      </w:tr>
      <w:tr w:rsidR="006753C6" w:rsidRPr="0017226C" w:rsidTr="00201B98">
        <w:trPr>
          <w:gridAfter w:val="1"/>
          <w:wAfter w:w="94" w:type="dxa"/>
        </w:trPr>
        <w:tc>
          <w:tcPr>
            <w:tcW w:w="6804" w:type="dxa"/>
            <w:gridSpan w:val="2"/>
            <w:shd w:val="clear" w:color="auto" w:fill="auto"/>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noProof/>
                <w:sz w:val="26"/>
                <w:szCs w:val="26"/>
                <w:lang w:bidi="ar-SA"/>
              </w:rPr>
              <w:drawing>
                <wp:inline distT="0" distB="0" distL="0" distR="0">
                  <wp:extent cx="2957208" cy="2159541"/>
                  <wp:effectExtent l="0" t="0" r="14605" b="12700"/>
                  <wp:docPr id="63" name="Diagrama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2744" w:type="dxa"/>
            <w:shd w:val="clear" w:color="auto" w:fill="auto"/>
          </w:tcPr>
          <w:p w:rsidR="006753C6" w:rsidRPr="0017226C" w:rsidRDefault="006753C6" w:rsidP="006753C6">
            <w:pPr>
              <w:pStyle w:val="HTMLiankstoformatuotas"/>
              <w:jc w:val="center"/>
              <w:rPr>
                <w:rFonts w:ascii="Times New Roman" w:hAnsi="Times New Roman" w:cs="Times New Roman"/>
                <w:noProof/>
                <w:sz w:val="26"/>
                <w:szCs w:val="26"/>
                <w:lang w:val="lt-LT" w:eastAsia="lt-LT" w:bidi="ar-SA"/>
              </w:rPr>
            </w:pPr>
            <w:r w:rsidRPr="0017226C">
              <w:rPr>
                <w:rFonts w:ascii="Times New Roman" w:hAnsi="Times New Roman" w:cs="Times New Roman"/>
                <w:noProof/>
                <w:sz w:val="26"/>
                <w:szCs w:val="26"/>
                <w:lang w:bidi="ar-SA"/>
              </w:rPr>
              <w:drawing>
                <wp:inline distT="0" distB="0" distL="0" distR="0">
                  <wp:extent cx="2926810" cy="2120630"/>
                  <wp:effectExtent l="0" t="0" r="6985" b="13335"/>
                  <wp:docPr id="62" name="Diagrama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6753C6" w:rsidRPr="0017226C" w:rsidTr="00201B98">
        <w:trPr>
          <w:gridAfter w:val="1"/>
          <w:wAfter w:w="94" w:type="dxa"/>
        </w:trPr>
        <w:tc>
          <w:tcPr>
            <w:tcW w:w="6804" w:type="dxa"/>
            <w:gridSpan w:val="2"/>
            <w:shd w:val="clear" w:color="auto" w:fill="auto"/>
          </w:tcPr>
          <w:p w:rsidR="006753C6" w:rsidRPr="0017226C" w:rsidRDefault="006753C6" w:rsidP="006753C6">
            <w:pPr>
              <w:pStyle w:val="HTMLiankstoformatuotas"/>
              <w:rPr>
                <w:rFonts w:ascii="Times New Roman" w:hAnsi="Times New Roman" w:cs="Times New Roman"/>
                <w:sz w:val="26"/>
                <w:szCs w:val="26"/>
                <w:lang w:val="lt-LT"/>
              </w:rPr>
            </w:pPr>
          </w:p>
          <w:p w:rsidR="00290E6B" w:rsidRDefault="00290E6B" w:rsidP="006753C6">
            <w:pPr>
              <w:pStyle w:val="HTMLiankstoformatuotas"/>
              <w:jc w:val="center"/>
              <w:rPr>
                <w:rFonts w:ascii="Times New Roman" w:hAnsi="Times New Roman" w:cs="Times New Roman"/>
                <w:i/>
                <w:sz w:val="26"/>
                <w:szCs w:val="26"/>
                <w:lang w:val="lt-LT"/>
              </w:rPr>
            </w:pPr>
          </w:p>
          <w:p w:rsidR="006753C6" w:rsidRPr="0017226C" w:rsidRDefault="006753C6" w:rsidP="006753C6">
            <w:pPr>
              <w:pStyle w:val="HTMLiankstoformatuotas"/>
              <w:jc w:val="center"/>
              <w:rPr>
                <w:rFonts w:ascii="Times New Roman" w:hAnsi="Times New Roman" w:cs="Times New Roman"/>
                <w:i/>
                <w:sz w:val="26"/>
                <w:szCs w:val="26"/>
                <w:lang w:val="lt-LT"/>
              </w:rPr>
            </w:pPr>
            <w:r w:rsidRPr="0017226C">
              <w:rPr>
                <w:rFonts w:ascii="Times New Roman" w:hAnsi="Times New Roman" w:cs="Times New Roman"/>
                <w:i/>
                <w:sz w:val="26"/>
                <w:szCs w:val="26"/>
                <w:lang w:val="lt-LT"/>
              </w:rPr>
              <w:lastRenderedPageBreak/>
              <w:t>2014 01mėn.</w:t>
            </w:r>
          </w:p>
        </w:tc>
        <w:tc>
          <w:tcPr>
            <w:tcW w:w="2744" w:type="dxa"/>
            <w:shd w:val="clear" w:color="auto" w:fill="auto"/>
          </w:tcPr>
          <w:p w:rsidR="006753C6" w:rsidRPr="0017226C" w:rsidRDefault="006753C6" w:rsidP="006753C6">
            <w:pPr>
              <w:pStyle w:val="HTMLiankstoformatuotas"/>
              <w:jc w:val="center"/>
              <w:rPr>
                <w:rFonts w:ascii="Times New Roman" w:hAnsi="Times New Roman" w:cs="Times New Roman"/>
                <w:noProof/>
                <w:sz w:val="26"/>
                <w:szCs w:val="26"/>
                <w:lang w:val="lt-LT" w:eastAsia="lt-LT" w:bidi="ar-SA"/>
              </w:rPr>
            </w:pPr>
          </w:p>
        </w:tc>
      </w:tr>
      <w:tr w:rsidR="006753C6" w:rsidRPr="0017226C" w:rsidTr="00201B98">
        <w:trPr>
          <w:gridAfter w:val="1"/>
          <w:wAfter w:w="94" w:type="dxa"/>
        </w:trPr>
        <w:tc>
          <w:tcPr>
            <w:tcW w:w="6804" w:type="dxa"/>
            <w:gridSpan w:val="2"/>
            <w:shd w:val="clear" w:color="auto" w:fill="auto"/>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noProof/>
                <w:sz w:val="26"/>
                <w:szCs w:val="26"/>
                <w:lang w:bidi="ar-SA"/>
              </w:rPr>
              <w:drawing>
                <wp:inline distT="0" distB="0" distL="0" distR="0">
                  <wp:extent cx="3764604" cy="3249038"/>
                  <wp:effectExtent l="0" t="0" r="7620" b="8890"/>
                  <wp:docPr id="61" name="Diagrama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c>
          <w:tcPr>
            <w:tcW w:w="2744" w:type="dxa"/>
            <w:shd w:val="clear" w:color="auto" w:fill="auto"/>
          </w:tcPr>
          <w:p w:rsidR="006753C6" w:rsidRPr="0017226C" w:rsidRDefault="006753C6" w:rsidP="006753C6">
            <w:pPr>
              <w:pStyle w:val="HTMLiankstoformatuotas"/>
              <w:rPr>
                <w:rFonts w:ascii="Times New Roman" w:hAnsi="Times New Roman" w:cs="Times New Roman"/>
                <w:b/>
                <w:i/>
                <w:noProof/>
                <w:sz w:val="26"/>
                <w:szCs w:val="26"/>
                <w:lang w:val="lt-LT" w:eastAsia="lt-LT" w:bidi="ar-SA"/>
              </w:rPr>
            </w:pPr>
          </w:p>
          <w:p w:rsidR="006753C6" w:rsidRPr="0017226C" w:rsidRDefault="006753C6" w:rsidP="006753C6">
            <w:pPr>
              <w:pStyle w:val="HTMLiankstoformatuotas"/>
              <w:rPr>
                <w:rFonts w:ascii="Times New Roman" w:hAnsi="Times New Roman" w:cs="Times New Roman"/>
                <w:b/>
                <w:i/>
                <w:noProof/>
                <w:sz w:val="26"/>
                <w:szCs w:val="26"/>
                <w:lang w:val="lt-LT" w:eastAsia="lt-LT" w:bidi="ar-SA"/>
              </w:rPr>
            </w:pPr>
          </w:p>
          <w:p w:rsidR="006753C6" w:rsidRDefault="006753C6" w:rsidP="006753C6">
            <w:pPr>
              <w:pStyle w:val="HTMLiankstoformatuotas"/>
              <w:rPr>
                <w:rFonts w:ascii="Times New Roman" w:hAnsi="Times New Roman" w:cs="Times New Roman"/>
                <w:b/>
                <w:i/>
                <w:noProof/>
                <w:sz w:val="26"/>
                <w:szCs w:val="26"/>
                <w:lang w:val="lt-LT" w:eastAsia="lt-LT" w:bidi="ar-SA"/>
              </w:rPr>
            </w:pPr>
          </w:p>
          <w:p w:rsidR="00201B98" w:rsidRDefault="00201B98" w:rsidP="006753C6">
            <w:pPr>
              <w:pStyle w:val="HTMLiankstoformatuotas"/>
              <w:rPr>
                <w:rFonts w:ascii="Times New Roman" w:hAnsi="Times New Roman" w:cs="Times New Roman"/>
                <w:b/>
                <w:i/>
                <w:noProof/>
                <w:sz w:val="26"/>
                <w:szCs w:val="26"/>
                <w:lang w:val="lt-LT" w:eastAsia="lt-LT" w:bidi="ar-SA"/>
              </w:rPr>
            </w:pPr>
          </w:p>
          <w:p w:rsidR="00201B98" w:rsidRDefault="00201B98" w:rsidP="006753C6">
            <w:pPr>
              <w:pStyle w:val="HTMLiankstoformatuotas"/>
              <w:rPr>
                <w:rFonts w:ascii="Times New Roman" w:hAnsi="Times New Roman" w:cs="Times New Roman"/>
                <w:b/>
                <w:i/>
                <w:noProof/>
                <w:sz w:val="26"/>
                <w:szCs w:val="26"/>
                <w:lang w:val="lt-LT" w:eastAsia="lt-LT" w:bidi="ar-SA"/>
              </w:rPr>
            </w:pPr>
          </w:p>
          <w:p w:rsidR="00201B98" w:rsidRPr="0017226C" w:rsidRDefault="00201B98" w:rsidP="006753C6">
            <w:pPr>
              <w:pStyle w:val="HTMLiankstoformatuotas"/>
              <w:rPr>
                <w:rFonts w:ascii="Times New Roman" w:hAnsi="Times New Roman" w:cs="Times New Roman"/>
                <w:b/>
                <w:i/>
                <w:noProof/>
                <w:sz w:val="26"/>
                <w:szCs w:val="26"/>
                <w:lang w:val="lt-LT" w:eastAsia="lt-LT" w:bidi="ar-SA"/>
              </w:rPr>
            </w:pPr>
          </w:p>
          <w:p w:rsidR="006753C6" w:rsidRPr="0017226C" w:rsidRDefault="006753C6" w:rsidP="006753C6">
            <w:pPr>
              <w:pStyle w:val="HTMLiankstoformatuotas"/>
              <w:rPr>
                <w:rFonts w:ascii="Times New Roman" w:hAnsi="Times New Roman" w:cs="Times New Roman"/>
                <w:b/>
                <w:i/>
                <w:noProof/>
                <w:sz w:val="26"/>
                <w:szCs w:val="26"/>
                <w:lang w:val="lt-LT" w:eastAsia="lt-LT" w:bidi="ar-SA"/>
              </w:rPr>
            </w:pPr>
          </w:p>
          <w:p w:rsidR="006753C6" w:rsidRDefault="006753C6" w:rsidP="00201B98">
            <w:pPr>
              <w:pStyle w:val="HTMLiankstoformatuotas"/>
              <w:rPr>
                <w:rFonts w:ascii="Times New Roman" w:hAnsi="Times New Roman" w:cs="Times New Roman"/>
                <w:noProof/>
                <w:sz w:val="26"/>
                <w:szCs w:val="26"/>
                <w:lang w:val="lt-LT" w:eastAsia="lt-LT" w:bidi="ar-SA"/>
              </w:rPr>
            </w:pPr>
            <w:r w:rsidRPr="0017226C">
              <w:rPr>
                <w:rFonts w:ascii="Times New Roman" w:hAnsi="Times New Roman" w:cs="Times New Roman"/>
                <w:b/>
                <w:i/>
                <w:noProof/>
                <w:sz w:val="26"/>
                <w:szCs w:val="26"/>
                <w:lang w:val="lt-LT" w:eastAsia="lt-LT" w:bidi="ar-SA"/>
              </w:rPr>
              <w:t>3.7 pav.</w:t>
            </w:r>
            <w:r w:rsidRPr="0017226C">
              <w:rPr>
                <w:rFonts w:ascii="Times New Roman" w:hAnsi="Times New Roman" w:cs="Times New Roman"/>
                <w:noProof/>
                <w:sz w:val="26"/>
                <w:szCs w:val="26"/>
                <w:lang w:val="lt-LT" w:eastAsia="lt-LT" w:bidi="ar-SA"/>
              </w:rPr>
              <w:t xml:space="preserve"> Susmulkintojo miško kuro kainų (miške ir katilinėje) priklausomybė nuo kuro  žaliavos drėgnio.</w:t>
            </w:r>
          </w:p>
          <w:p w:rsidR="00201B98" w:rsidRDefault="00201B98" w:rsidP="006753C6">
            <w:pPr>
              <w:pStyle w:val="HTMLiankstoformatuotas"/>
              <w:jc w:val="both"/>
              <w:rPr>
                <w:rFonts w:ascii="Times New Roman" w:hAnsi="Times New Roman" w:cs="Times New Roman"/>
                <w:noProof/>
                <w:sz w:val="26"/>
                <w:szCs w:val="26"/>
                <w:lang w:val="lt-LT" w:eastAsia="lt-LT" w:bidi="ar-SA"/>
              </w:rPr>
            </w:pPr>
          </w:p>
          <w:p w:rsidR="00201B98" w:rsidRDefault="00201B98" w:rsidP="006753C6">
            <w:pPr>
              <w:pStyle w:val="HTMLiankstoformatuotas"/>
              <w:jc w:val="both"/>
              <w:rPr>
                <w:rFonts w:ascii="Times New Roman" w:hAnsi="Times New Roman" w:cs="Times New Roman"/>
                <w:noProof/>
                <w:sz w:val="26"/>
                <w:szCs w:val="26"/>
                <w:lang w:val="lt-LT" w:eastAsia="lt-LT" w:bidi="ar-SA"/>
              </w:rPr>
            </w:pPr>
          </w:p>
          <w:p w:rsidR="00201B98" w:rsidRDefault="00201B98" w:rsidP="006753C6">
            <w:pPr>
              <w:pStyle w:val="HTMLiankstoformatuotas"/>
              <w:jc w:val="both"/>
              <w:rPr>
                <w:rFonts w:ascii="Times New Roman" w:hAnsi="Times New Roman" w:cs="Times New Roman"/>
                <w:noProof/>
                <w:sz w:val="26"/>
                <w:szCs w:val="26"/>
                <w:lang w:val="lt-LT" w:eastAsia="lt-LT" w:bidi="ar-SA"/>
              </w:rPr>
            </w:pPr>
          </w:p>
          <w:p w:rsidR="00201B98" w:rsidRDefault="00201B98" w:rsidP="006753C6">
            <w:pPr>
              <w:pStyle w:val="HTMLiankstoformatuotas"/>
              <w:jc w:val="both"/>
              <w:rPr>
                <w:rFonts w:ascii="Times New Roman" w:hAnsi="Times New Roman" w:cs="Times New Roman"/>
                <w:noProof/>
                <w:sz w:val="26"/>
                <w:szCs w:val="26"/>
                <w:lang w:val="lt-LT" w:eastAsia="lt-LT" w:bidi="ar-SA"/>
              </w:rPr>
            </w:pPr>
          </w:p>
          <w:p w:rsidR="00201B98" w:rsidRDefault="00201B98" w:rsidP="006753C6">
            <w:pPr>
              <w:pStyle w:val="HTMLiankstoformatuotas"/>
              <w:jc w:val="both"/>
              <w:rPr>
                <w:rFonts w:ascii="Times New Roman" w:hAnsi="Times New Roman" w:cs="Times New Roman"/>
                <w:noProof/>
                <w:sz w:val="26"/>
                <w:szCs w:val="26"/>
                <w:lang w:val="lt-LT" w:eastAsia="lt-LT" w:bidi="ar-SA"/>
              </w:rPr>
            </w:pPr>
          </w:p>
          <w:p w:rsidR="00201B98" w:rsidRPr="0017226C" w:rsidRDefault="00201B98" w:rsidP="006753C6">
            <w:pPr>
              <w:pStyle w:val="HTMLiankstoformatuotas"/>
              <w:jc w:val="both"/>
              <w:rPr>
                <w:rFonts w:ascii="Times New Roman" w:hAnsi="Times New Roman" w:cs="Times New Roman"/>
                <w:noProof/>
                <w:sz w:val="26"/>
                <w:szCs w:val="26"/>
                <w:lang w:val="lt-LT" w:eastAsia="lt-LT" w:bidi="ar-SA"/>
              </w:rPr>
            </w:pPr>
          </w:p>
        </w:tc>
      </w:tr>
      <w:tr w:rsidR="006753C6" w:rsidRPr="0017226C" w:rsidTr="006753C6">
        <w:trPr>
          <w:gridAfter w:val="1"/>
          <w:wAfter w:w="94" w:type="dxa"/>
        </w:trPr>
        <w:tc>
          <w:tcPr>
            <w:tcW w:w="9548" w:type="dxa"/>
            <w:gridSpan w:val="3"/>
            <w:shd w:val="clear" w:color="auto" w:fill="auto"/>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noProof/>
                <w:sz w:val="26"/>
                <w:szCs w:val="26"/>
                <w:lang w:bidi="ar-SA"/>
              </w:rPr>
              <w:drawing>
                <wp:inline distT="0" distB="0" distL="0" distR="0">
                  <wp:extent cx="5852876" cy="3560324"/>
                  <wp:effectExtent l="0" t="0" r="14605" b="2540"/>
                  <wp:docPr id="60" name="Diagrama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6753C6" w:rsidRPr="0017226C" w:rsidTr="006753C6">
        <w:trPr>
          <w:gridAfter w:val="1"/>
          <w:wAfter w:w="94" w:type="dxa"/>
        </w:trPr>
        <w:tc>
          <w:tcPr>
            <w:tcW w:w="9548" w:type="dxa"/>
            <w:gridSpan w:val="3"/>
            <w:shd w:val="clear" w:color="auto" w:fill="auto"/>
          </w:tcPr>
          <w:p w:rsidR="006753C6" w:rsidRPr="0017226C" w:rsidRDefault="006753C6" w:rsidP="006753C6">
            <w:pPr>
              <w:pStyle w:val="HTMLiankstoformatuotas"/>
              <w:jc w:val="both"/>
              <w:rPr>
                <w:rFonts w:ascii="Times New Roman" w:hAnsi="Times New Roman" w:cs="Times New Roman"/>
                <w:b/>
                <w:i/>
                <w:noProof/>
                <w:sz w:val="26"/>
                <w:szCs w:val="26"/>
                <w:lang w:val="lt-LT" w:eastAsia="lt-LT" w:bidi="ar-SA"/>
              </w:rPr>
            </w:pPr>
          </w:p>
          <w:p w:rsidR="006753C6" w:rsidRPr="0017226C" w:rsidRDefault="006753C6" w:rsidP="006753C6">
            <w:pPr>
              <w:pStyle w:val="HTMLiankstoformatuotas"/>
              <w:jc w:val="center"/>
              <w:rPr>
                <w:rFonts w:ascii="Times New Roman" w:hAnsi="Times New Roman" w:cs="Times New Roman"/>
                <w:noProof/>
                <w:sz w:val="26"/>
                <w:szCs w:val="26"/>
                <w:lang w:val="lt-LT" w:eastAsia="lt-LT" w:bidi="ar-SA"/>
              </w:rPr>
            </w:pPr>
            <w:r w:rsidRPr="0017226C">
              <w:rPr>
                <w:rFonts w:ascii="Times New Roman" w:hAnsi="Times New Roman" w:cs="Times New Roman"/>
                <w:b/>
                <w:i/>
                <w:noProof/>
                <w:sz w:val="26"/>
                <w:szCs w:val="26"/>
                <w:lang w:val="lt-LT" w:eastAsia="lt-LT" w:bidi="ar-SA"/>
              </w:rPr>
              <w:t>3.8 pav.</w:t>
            </w:r>
            <w:r w:rsidRPr="0017226C">
              <w:rPr>
                <w:rFonts w:ascii="Times New Roman" w:hAnsi="Times New Roman" w:cs="Times New Roman"/>
                <w:noProof/>
                <w:sz w:val="26"/>
                <w:szCs w:val="26"/>
                <w:lang w:val="lt-LT" w:eastAsia="lt-LT" w:bidi="ar-SA"/>
              </w:rPr>
              <w:t xml:space="preserve"> Susmulkintojo miško kuro santykinės kainos (katilinėje) priklausomybė </w:t>
            </w:r>
          </w:p>
          <w:p w:rsidR="006753C6" w:rsidRPr="0017226C" w:rsidRDefault="006753C6" w:rsidP="006753C6">
            <w:pPr>
              <w:pStyle w:val="HTMLiankstoformatuotas"/>
              <w:jc w:val="center"/>
              <w:rPr>
                <w:rFonts w:ascii="Times New Roman" w:hAnsi="Times New Roman" w:cs="Times New Roman"/>
                <w:noProof/>
                <w:sz w:val="26"/>
                <w:szCs w:val="26"/>
                <w:lang w:val="lt-LT" w:eastAsia="lt-LT" w:bidi="ar-SA"/>
              </w:rPr>
            </w:pPr>
            <w:r w:rsidRPr="0017226C">
              <w:rPr>
                <w:rFonts w:ascii="Times New Roman" w:hAnsi="Times New Roman" w:cs="Times New Roman"/>
                <w:noProof/>
                <w:sz w:val="26"/>
                <w:szCs w:val="26"/>
                <w:lang w:val="lt-LT" w:eastAsia="lt-LT" w:bidi="ar-SA"/>
              </w:rPr>
              <w:t>nuo žaliavos drėgnio.</w:t>
            </w:r>
          </w:p>
          <w:p w:rsidR="006753C6" w:rsidRPr="0017226C" w:rsidRDefault="006753C6" w:rsidP="006753C6">
            <w:pPr>
              <w:pStyle w:val="HTMLiankstoformatuotas"/>
              <w:jc w:val="both"/>
              <w:rPr>
                <w:rFonts w:ascii="Times New Roman" w:hAnsi="Times New Roman" w:cs="Times New Roman"/>
                <w:b/>
                <w:sz w:val="26"/>
                <w:szCs w:val="26"/>
                <w:lang w:val="lt-LT"/>
              </w:rPr>
            </w:pPr>
          </w:p>
          <w:p w:rsidR="006753C6" w:rsidRPr="0017226C" w:rsidRDefault="006753C6" w:rsidP="006753C6">
            <w:pPr>
              <w:pStyle w:val="a"/>
              <w:spacing w:before="0" w:beforeAutospacing="0" w:after="0" w:afterAutospacing="0"/>
              <w:ind w:firstLine="567"/>
              <w:jc w:val="both"/>
              <w:rPr>
                <w:rStyle w:val="Grietas"/>
                <w:b w:val="0"/>
                <w:sz w:val="26"/>
                <w:szCs w:val="26"/>
              </w:rPr>
            </w:pPr>
            <w:r w:rsidRPr="0017226C">
              <w:rPr>
                <w:rStyle w:val="Grietas"/>
                <w:b w:val="0"/>
                <w:sz w:val="26"/>
                <w:szCs w:val="26"/>
              </w:rPr>
              <w:t>Patikimesnis ryšys (R</w:t>
            </w:r>
            <w:r w:rsidRPr="0017226C">
              <w:rPr>
                <w:rStyle w:val="Grietas"/>
                <w:b w:val="0"/>
                <w:sz w:val="26"/>
                <w:szCs w:val="26"/>
                <w:vertAlign w:val="superscript"/>
              </w:rPr>
              <w:t>2</w:t>
            </w:r>
            <w:r w:rsidRPr="0017226C">
              <w:rPr>
                <w:rStyle w:val="Grietas"/>
                <w:b w:val="0"/>
                <w:sz w:val="26"/>
                <w:szCs w:val="26"/>
              </w:rPr>
              <w:t xml:space="preserve"> = 0.22 – 0.55) nustatytas tarp miško kuro kainos ir kuro tiekėjo patiekto žaliavos kiekio. </w:t>
            </w:r>
          </w:p>
          <w:p w:rsidR="006753C6" w:rsidRPr="0017226C" w:rsidRDefault="006753C6" w:rsidP="006753C6">
            <w:pPr>
              <w:pStyle w:val="a"/>
              <w:spacing w:before="0" w:beforeAutospacing="0" w:after="0" w:afterAutospacing="0"/>
              <w:ind w:firstLine="567"/>
              <w:jc w:val="both"/>
              <w:rPr>
                <w:rStyle w:val="Grietas"/>
                <w:b w:val="0"/>
                <w:sz w:val="26"/>
                <w:szCs w:val="26"/>
              </w:rPr>
            </w:pPr>
            <w:r w:rsidRPr="0017226C">
              <w:rPr>
                <w:rStyle w:val="Grietas"/>
                <w:b w:val="0"/>
                <w:sz w:val="26"/>
                <w:szCs w:val="26"/>
              </w:rPr>
              <w:t xml:space="preserve">Nepakankamai susietos miško kuro kainos su jo kokybės rodikliais, </w:t>
            </w:r>
            <w:r w:rsidRPr="0017226C">
              <w:rPr>
                <w:rStyle w:val="Grietas"/>
                <w:i/>
                <w:sz w:val="26"/>
                <w:szCs w:val="26"/>
              </w:rPr>
              <w:t>neskatina kuro žaliavos tiekėjų rūpintis jo klasifikavimu ir kokybės gerinimu</w:t>
            </w:r>
            <w:r w:rsidRPr="0017226C">
              <w:rPr>
                <w:rStyle w:val="Grietas"/>
                <w:b w:val="0"/>
                <w:sz w:val="26"/>
                <w:szCs w:val="26"/>
              </w:rPr>
              <w:t>.</w:t>
            </w:r>
          </w:p>
          <w:p w:rsidR="006753C6" w:rsidRPr="0017226C" w:rsidRDefault="006753C6" w:rsidP="006753C6">
            <w:pPr>
              <w:pStyle w:val="HTMLiankstoformatuotas"/>
              <w:jc w:val="both"/>
              <w:rPr>
                <w:rFonts w:ascii="Times New Roman" w:hAnsi="Times New Roman" w:cs="Times New Roman"/>
                <w:b/>
                <w:sz w:val="26"/>
                <w:szCs w:val="26"/>
                <w:lang w:val="lt-LT"/>
              </w:rPr>
            </w:pPr>
          </w:p>
        </w:tc>
      </w:tr>
      <w:tr w:rsidR="006753C6" w:rsidRPr="0017226C" w:rsidTr="006753C6">
        <w:tc>
          <w:tcPr>
            <w:tcW w:w="5000" w:type="dxa"/>
            <w:shd w:val="clear" w:color="auto" w:fill="auto"/>
          </w:tcPr>
          <w:p w:rsidR="006753C6" w:rsidRPr="0017226C" w:rsidRDefault="006753C6" w:rsidP="006753C6">
            <w:pPr>
              <w:pStyle w:val="HTMLiankstoformatuotas"/>
              <w:jc w:val="center"/>
              <w:rPr>
                <w:rFonts w:ascii="Times New Roman" w:hAnsi="Times New Roman" w:cs="Times New Roman"/>
                <w:sz w:val="26"/>
                <w:szCs w:val="26"/>
                <w:lang w:val="lt-LT"/>
              </w:rPr>
            </w:pPr>
            <w:r w:rsidRPr="0017226C">
              <w:rPr>
                <w:rFonts w:ascii="Times New Roman" w:hAnsi="Times New Roman" w:cs="Times New Roman"/>
                <w:sz w:val="26"/>
                <w:szCs w:val="26"/>
                <w:lang w:val="lt-LT"/>
              </w:rPr>
              <w:lastRenderedPageBreak/>
              <w:t>2012 08 mėn.</w:t>
            </w:r>
          </w:p>
        </w:tc>
        <w:tc>
          <w:tcPr>
            <w:tcW w:w="4642" w:type="dxa"/>
            <w:gridSpan w:val="3"/>
            <w:shd w:val="clear" w:color="auto" w:fill="auto"/>
          </w:tcPr>
          <w:p w:rsidR="006753C6" w:rsidRPr="0017226C" w:rsidRDefault="006753C6" w:rsidP="006753C6">
            <w:pPr>
              <w:pStyle w:val="HTMLiankstoformatuotas"/>
              <w:jc w:val="center"/>
              <w:rPr>
                <w:rFonts w:ascii="Times New Roman" w:hAnsi="Times New Roman" w:cs="Times New Roman"/>
                <w:sz w:val="26"/>
                <w:szCs w:val="26"/>
                <w:lang w:val="lt-LT"/>
              </w:rPr>
            </w:pPr>
            <w:r w:rsidRPr="0017226C">
              <w:rPr>
                <w:rFonts w:ascii="Times New Roman" w:hAnsi="Times New Roman" w:cs="Times New Roman"/>
                <w:sz w:val="26"/>
                <w:szCs w:val="26"/>
                <w:lang w:val="lt-LT"/>
              </w:rPr>
              <w:t>2013 05 mėn.</w:t>
            </w:r>
          </w:p>
        </w:tc>
      </w:tr>
      <w:tr w:rsidR="006753C6" w:rsidRPr="0017226C" w:rsidTr="006753C6">
        <w:tc>
          <w:tcPr>
            <w:tcW w:w="5000" w:type="dxa"/>
            <w:shd w:val="clear" w:color="auto" w:fill="auto"/>
          </w:tcPr>
          <w:p w:rsidR="006753C6" w:rsidRPr="0017226C" w:rsidRDefault="006753C6" w:rsidP="006753C6">
            <w:pPr>
              <w:pStyle w:val="HTMLiankstoformatuotas"/>
              <w:jc w:val="center"/>
              <w:rPr>
                <w:rFonts w:ascii="Times New Roman" w:hAnsi="Times New Roman" w:cs="Times New Roman"/>
                <w:b/>
                <w:sz w:val="26"/>
                <w:szCs w:val="26"/>
                <w:lang w:val="lt-LT"/>
              </w:rPr>
            </w:pPr>
            <w:r w:rsidRPr="0017226C">
              <w:rPr>
                <w:rFonts w:ascii="Times New Roman" w:hAnsi="Times New Roman" w:cs="Times New Roman"/>
                <w:noProof/>
                <w:sz w:val="26"/>
                <w:szCs w:val="26"/>
                <w:lang w:bidi="ar-SA"/>
              </w:rPr>
              <w:drawing>
                <wp:inline distT="0" distB="0" distL="0" distR="0">
                  <wp:extent cx="3024505" cy="2247900"/>
                  <wp:effectExtent l="0" t="0" r="4445" b="0"/>
                  <wp:docPr id="59" name="Diagrama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c>
          <w:tcPr>
            <w:tcW w:w="4642" w:type="dxa"/>
            <w:gridSpan w:val="3"/>
            <w:shd w:val="clear" w:color="auto" w:fill="auto"/>
          </w:tcPr>
          <w:p w:rsidR="006753C6" w:rsidRPr="0017226C" w:rsidRDefault="006753C6" w:rsidP="006753C6">
            <w:pPr>
              <w:pStyle w:val="HTMLiankstoformatuotas"/>
              <w:jc w:val="center"/>
              <w:rPr>
                <w:rFonts w:ascii="Times New Roman" w:hAnsi="Times New Roman" w:cs="Times New Roman"/>
                <w:noProof/>
                <w:sz w:val="26"/>
                <w:szCs w:val="26"/>
                <w:lang w:val="lt-LT" w:eastAsia="lt-LT" w:bidi="ar-SA"/>
              </w:rPr>
            </w:pPr>
            <w:r w:rsidRPr="0017226C">
              <w:rPr>
                <w:rFonts w:ascii="Times New Roman" w:hAnsi="Times New Roman" w:cs="Times New Roman"/>
                <w:noProof/>
                <w:sz w:val="26"/>
                <w:szCs w:val="26"/>
                <w:lang w:bidi="ar-SA"/>
              </w:rPr>
              <w:drawing>
                <wp:inline distT="0" distB="0" distL="0" distR="0">
                  <wp:extent cx="2797810" cy="2247265"/>
                  <wp:effectExtent l="0" t="0" r="2540" b="635"/>
                  <wp:docPr id="58" name="Diagrama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6753C6" w:rsidRPr="0017226C" w:rsidTr="006753C6">
        <w:tc>
          <w:tcPr>
            <w:tcW w:w="5000" w:type="dxa"/>
            <w:shd w:val="clear" w:color="auto" w:fill="auto"/>
          </w:tcPr>
          <w:p w:rsidR="006753C6" w:rsidRPr="00201B98" w:rsidRDefault="006753C6" w:rsidP="006753C6">
            <w:pPr>
              <w:pStyle w:val="HTMLiankstoformatuotas"/>
              <w:jc w:val="center"/>
              <w:rPr>
                <w:rFonts w:ascii="Times New Roman" w:hAnsi="Times New Roman" w:cs="Times New Roman"/>
                <w:sz w:val="10"/>
                <w:szCs w:val="10"/>
                <w:lang w:val="lt-LT"/>
              </w:rPr>
            </w:pPr>
          </w:p>
          <w:p w:rsidR="006753C6" w:rsidRPr="0017226C" w:rsidRDefault="006753C6" w:rsidP="006753C6">
            <w:pPr>
              <w:pStyle w:val="HTMLiankstoformatuotas"/>
              <w:jc w:val="center"/>
              <w:rPr>
                <w:rFonts w:ascii="Times New Roman" w:hAnsi="Times New Roman" w:cs="Times New Roman"/>
                <w:sz w:val="26"/>
                <w:szCs w:val="26"/>
                <w:lang w:val="lt-LT"/>
              </w:rPr>
            </w:pPr>
            <w:r w:rsidRPr="0017226C">
              <w:rPr>
                <w:rFonts w:ascii="Times New Roman" w:hAnsi="Times New Roman" w:cs="Times New Roman"/>
                <w:sz w:val="26"/>
                <w:szCs w:val="26"/>
                <w:lang w:val="lt-LT"/>
              </w:rPr>
              <w:t>2014 01mėn.</w:t>
            </w:r>
          </w:p>
        </w:tc>
        <w:tc>
          <w:tcPr>
            <w:tcW w:w="4642" w:type="dxa"/>
            <w:gridSpan w:val="3"/>
            <w:shd w:val="clear" w:color="auto" w:fill="auto"/>
          </w:tcPr>
          <w:p w:rsidR="006753C6" w:rsidRPr="0017226C" w:rsidRDefault="006753C6" w:rsidP="006753C6">
            <w:pPr>
              <w:pStyle w:val="HTMLiankstoformatuotas"/>
              <w:jc w:val="center"/>
              <w:rPr>
                <w:rFonts w:ascii="Times New Roman" w:hAnsi="Times New Roman" w:cs="Times New Roman"/>
                <w:noProof/>
                <w:sz w:val="26"/>
                <w:szCs w:val="26"/>
                <w:lang w:val="lt-LT" w:eastAsia="lt-LT" w:bidi="ar-SA"/>
              </w:rPr>
            </w:pPr>
          </w:p>
        </w:tc>
      </w:tr>
      <w:tr w:rsidR="006753C6" w:rsidRPr="0017226C" w:rsidTr="006753C6">
        <w:tc>
          <w:tcPr>
            <w:tcW w:w="5000" w:type="dxa"/>
            <w:shd w:val="clear" w:color="auto" w:fill="auto"/>
          </w:tcPr>
          <w:p w:rsidR="006753C6" w:rsidRPr="0017226C" w:rsidRDefault="006753C6" w:rsidP="006753C6">
            <w:pPr>
              <w:pStyle w:val="HTMLiankstoformatuotas"/>
              <w:rPr>
                <w:rFonts w:ascii="Times New Roman" w:hAnsi="Times New Roman" w:cs="Times New Roman"/>
                <w:b/>
                <w:sz w:val="26"/>
                <w:szCs w:val="26"/>
                <w:lang w:val="lt-LT"/>
              </w:rPr>
            </w:pPr>
            <w:r w:rsidRPr="0017226C">
              <w:rPr>
                <w:rFonts w:ascii="Times New Roman" w:hAnsi="Times New Roman" w:cs="Times New Roman"/>
                <w:noProof/>
                <w:sz w:val="26"/>
                <w:szCs w:val="26"/>
                <w:lang w:bidi="ar-SA"/>
              </w:rPr>
              <w:drawing>
                <wp:inline distT="0" distB="0" distL="0" distR="0">
                  <wp:extent cx="3011170" cy="2025650"/>
                  <wp:effectExtent l="0" t="0" r="17780" b="12700"/>
                  <wp:docPr id="57" name="Diagrama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4642" w:type="dxa"/>
            <w:gridSpan w:val="3"/>
            <w:shd w:val="clear" w:color="auto" w:fill="auto"/>
          </w:tcPr>
          <w:p w:rsidR="006753C6" w:rsidRPr="0017226C" w:rsidRDefault="006753C6" w:rsidP="006753C6">
            <w:pPr>
              <w:pStyle w:val="HTMLiankstoformatuotas"/>
              <w:rPr>
                <w:rFonts w:ascii="Times New Roman" w:hAnsi="Times New Roman" w:cs="Times New Roman"/>
                <w:b/>
                <w:i/>
                <w:noProof/>
                <w:sz w:val="26"/>
                <w:szCs w:val="26"/>
                <w:lang w:val="lt-LT" w:eastAsia="lt-LT" w:bidi="ar-SA"/>
              </w:rPr>
            </w:pPr>
          </w:p>
          <w:p w:rsidR="006753C6" w:rsidRPr="0017226C" w:rsidRDefault="006753C6" w:rsidP="006753C6">
            <w:pPr>
              <w:pStyle w:val="HTMLiankstoformatuotas"/>
              <w:rPr>
                <w:rFonts w:ascii="Times New Roman" w:hAnsi="Times New Roman" w:cs="Times New Roman"/>
                <w:b/>
                <w:i/>
                <w:noProof/>
                <w:sz w:val="26"/>
                <w:szCs w:val="26"/>
                <w:lang w:val="lt-LT" w:eastAsia="lt-LT" w:bidi="ar-SA"/>
              </w:rPr>
            </w:pPr>
          </w:p>
          <w:p w:rsidR="006753C6" w:rsidRPr="0017226C" w:rsidRDefault="006753C6" w:rsidP="006753C6">
            <w:pPr>
              <w:pStyle w:val="HTMLiankstoformatuotas"/>
              <w:rPr>
                <w:rFonts w:ascii="Times New Roman" w:hAnsi="Times New Roman" w:cs="Times New Roman"/>
                <w:b/>
                <w:i/>
                <w:noProof/>
                <w:sz w:val="26"/>
                <w:szCs w:val="26"/>
                <w:lang w:val="lt-LT" w:eastAsia="lt-LT" w:bidi="ar-SA"/>
              </w:rPr>
            </w:pPr>
          </w:p>
          <w:p w:rsidR="006753C6" w:rsidRPr="0017226C" w:rsidRDefault="006753C6" w:rsidP="006753C6">
            <w:pPr>
              <w:pStyle w:val="HTMLiankstoformatuotas"/>
              <w:rPr>
                <w:rFonts w:ascii="Times New Roman" w:hAnsi="Times New Roman" w:cs="Times New Roman"/>
                <w:b/>
                <w:i/>
                <w:noProof/>
                <w:sz w:val="26"/>
                <w:szCs w:val="26"/>
                <w:lang w:val="lt-LT" w:eastAsia="lt-LT" w:bidi="ar-SA"/>
              </w:rPr>
            </w:pPr>
          </w:p>
          <w:p w:rsidR="006753C6" w:rsidRPr="0017226C" w:rsidRDefault="006753C6" w:rsidP="006753C6">
            <w:pPr>
              <w:pStyle w:val="HTMLiankstoformatuotas"/>
              <w:rPr>
                <w:rFonts w:ascii="Times New Roman" w:hAnsi="Times New Roman" w:cs="Times New Roman"/>
                <w:b/>
                <w:i/>
                <w:noProof/>
                <w:sz w:val="26"/>
                <w:szCs w:val="26"/>
                <w:lang w:val="lt-LT" w:eastAsia="lt-LT" w:bidi="ar-SA"/>
              </w:rPr>
            </w:pPr>
          </w:p>
          <w:p w:rsidR="006753C6" w:rsidRPr="0017226C" w:rsidRDefault="006753C6" w:rsidP="006753C6">
            <w:pPr>
              <w:pStyle w:val="HTMLiankstoformatuotas"/>
              <w:jc w:val="both"/>
              <w:rPr>
                <w:rFonts w:ascii="Times New Roman" w:hAnsi="Times New Roman" w:cs="Times New Roman"/>
                <w:noProof/>
                <w:sz w:val="26"/>
                <w:szCs w:val="26"/>
                <w:lang w:val="lt-LT" w:eastAsia="lt-LT" w:bidi="ar-SA"/>
              </w:rPr>
            </w:pPr>
            <w:r w:rsidRPr="0017226C">
              <w:rPr>
                <w:rFonts w:ascii="Times New Roman" w:hAnsi="Times New Roman" w:cs="Times New Roman"/>
                <w:b/>
                <w:i/>
                <w:noProof/>
                <w:sz w:val="26"/>
                <w:szCs w:val="26"/>
                <w:lang w:val="lt-LT" w:eastAsia="lt-LT" w:bidi="ar-SA"/>
              </w:rPr>
              <w:t>3.9 pav.</w:t>
            </w:r>
            <w:r w:rsidRPr="0017226C">
              <w:rPr>
                <w:rFonts w:ascii="Times New Roman" w:hAnsi="Times New Roman" w:cs="Times New Roman"/>
                <w:noProof/>
                <w:sz w:val="26"/>
                <w:szCs w:val="26"/>
                <w:lang w:val="lt-LT" w:eastAsia="lt-LT" w:bidi="ar-SA"/>
              </w:rPr>
              <w:t xml:space="preserve"> Susmulkintojo miško kuro kainos (katilinėje) priklausomybė nuo gamintojo patiekto į katilinę žaliavos kiekio.</w:t>
            </w:r>
          </w:p>
        </w:tc>
      </w:tr>
    </w:tbl>
    <w:p w:rsidR="00201B98" w:rsidRDefault="00201B98" w:rsidP="006753C6">
      <w:pPr>
        <w:pStyle w:val="a"/>
        <w:spacing w:before="0" w:beforeAutospacing="0" w:after="0" w:afterAutospacing="0"/>
        <w:ind w:firstLine="567"/>
        <w:jc w:val="both"/>
        <w:rPr>
          <w:rStyle w:val="Grietas"/>
          <w:b w:val="0"/>
          <w:sz w:val="26"/>
          <w:szCs w:val="26"/>
        </w:rPr>
      </w:pPr>
    </w:p>
    <w:p w:rsidR="006753C6" w:rsidRPr="0017226C" w:rsidRDefault="006753C6" w:rsidP="006753C6">
      <w:pPr>
        <w:pStyle w:val="a"/>
        <w:spacing w:before="0" w:beforeAutospacing="0" w:after="0" w:afterAutospacing="0"/>
        <w:ind w:firstLine="567"/>
        <w:jc w:val="both"/>
        <w:rPr>
          <w:rStyle w:val="Grietas"/>
          <w:b w:val="0"/>
          <w:sz w:val="26"/>
          <w:szCs w:val="26"/>
        </w:rPr>
      </w:pPr>
      <w:r w:rsidRPr="0017226C">
        <w:rPr>
          <w:rStyle w:val="Grietas"/>
          <w:b w:val="0"/>
          <w:sz w:val="26"/>
          <w:szCs w:val="26"/>
        </w:rPr>
        <w:t>Pastaruoju metu susmulkintojo miško kuro kaina kinta nuo 500 iki 730 Lt/tne arba 80-120 Lt/m</w:t>
      </w:r>
      <w:r w:rsidRPr="0017226C">
        <w:rPr>
          <w:rStyle w:val="Grietas"/>
          <w:b w:val="0"/>
          <w:sz w:val="26"/>
          <w:szCs w:val="26"/>
          <w:vertAlign w:val="superscript"/>
        </w:rPr>
        <w:t>3</w:t>
      </w:r>
      <w:r w:rsidRPr="0017226C">
        <w:rPr>
          <w:rStyle w:val="Grietas"/>
          <w:b w:val="0"/>
          <w:sz w:val="26"/>
          <w:szCs w:val="26"/>
        </w:rPr>
        <w:t>. Vidutiniškai – 630 Lt/tne arba 100-110 Lt/m</w:t>
      </w:r>
      <w:r w:rsidRPr="0017226C">
        <w:rPr>
          <w:rStyle w:val="Grietas"/>
          <w:b w:val="0"/>
          <w:sz w:val="26"/>
          <w:szCs w:val="26"/>
          <w:vertAlign w:val="superscript"/>
        </w:rPr>
        <w:t>3</w:t>
      </w:r>
      <w:r w:rsidRPr="0017226C">
        <w:rPr>
          <w:rStyle w:val="Grietas"/>
          <w:b w:val="0"/>
          <w:sz w:val="26"/>
          <w:szCs w:val="26"/>
        </w:rPr>
        <w:t xml:space="preserve"> (3.10 pav.). Ilgainiui, didėjant miško kuro ruošos kaštams (3.3 lentelė) jo kaina irgi didės ir 2020 metais bus apie 125-135 Lt/m</w:t>
      </w:r>
      <w:r w:rsidRPr="0017226C">
        <w:rPr>
          <w:rStyle w:val="Grietas"/>
          <w:b w:val="0"/>
          <w:sz w:val="26"/>
          <w:szCs w:val="26"/>
          <w:vertAlign w:val="superscript"/>
        </w:rPr>
        <w:t>3</w:t>
      </w:r>
      <w:r w:rsidRPr="0017226C">
        <w:rPr>
          <w:rStyle w:val="Grietas"/>
          <w:b w:val="0"/>
          <w:color w:val="FF0000"/>
          <w:sz w:val="26"/>
          <w:szCs w:val="26"/>
        </w:rPr>
        <w:t xml:space="preserve">. </w:t>
      </w:r>
    </w:p>
    <w:p w:rsidR="006753C6" w:rsidRPr="0017226C" w:rsidRDefault="006753C6" w:rsidP="006753C6">
      <w:pPr>
        <w:pStyle w:val="a"/>
        <w:spacing w:before="0" w:beforeAutospacing="0" w:after="0" w:afterAutospacing="0"/>
        <w:jc w:val="both"/>
        <w:rPr>
          <w:rStyle w:val="Grietas"/>
          <w:color w:val="585858"/>
          <w:sz w:val="26"/>
          <w:szCs w:val="26"/>
        </w:rPr>
      </w:pPr>
    </w:p>
    <w:p w:rsidR="006753C6" w:rsidRPr="0017226C" w:rsidRDefault="006753C6" w:rsidP="006753C6">
      <w:pPr>
        <w:pStyle w:val="a"/>
        <w:spacing w:before="0" w:beforeAutospacing="0" w:after="0" w:afterAutospacing="0"/>
        <w:jc w:val="center"/>
        <w:rPr>
          <w:rStyle w:val="Grietas"/>
          <w:color w:val="585858"/>
          <w:sz w:val="26"/>
          <w:szCs w:val="26"/>
        </w:rPr>
      </w:pPr>
      <w:r w:rsidRPr="0017226C">
        <w:rPr>
          <w:noProof/>
          <w:sz w:val="26"/>
          <w:szCs w:val="26"/>
          <w:lang w:val="en-US" w:eastAsia="en-US"/>
        </w:rPr>
        <w:drawing>
          <wp:inline distT="0" distB="0" distL="0" distR="0">
            <wp:extent cx="4568825" cy="2412459"/>
            <wp:effectExtent l="0" t="0" r="3175" b="6985"/>
            <wp:docPr id="56" name="Diagrama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01B98" w:rsidRDefault="00201B98" w:rsidP="006753C6">
      <w:pPr>
        <w:pStyle w:val="a"/>
        <w:spacing w:before="0" w:beforeAutospacing="0" w:after="0" w:afterAutospacing="0"/>
        <w:jc w:val="center"/>
        <w:rPr>
          <w:rStyle w:val="Grietas"/>
          <w:i/>
          <w:sz w:val="26"/>
          <w:szCs w:val="26"/>
        </w:rPr>
      </w:pPr>
    </w:p>
    <w:p w:rsidR="006753C6" w:rsidRPr="0017226C" w:rsidRDefault="006753C6" w:rsidP="006753C6">
      <w:pPr>
        <w:pStyle w:val="a"/>
        <w:spacing w:before="0" w:beforeAutospacing="0" w:after="0" w:afterAutospacing="0"/>
        <w:jc w:val="center"/>
        <w:rPr>
          <w:rStyle w:val="Grietas"/>
          <w:sz w:val="26"/>
          <w:szCs w:val="26"/>
        </w:rPr>
      </w:pPr>
      <w:r w:rsidRPr="0017226C">
        <w:rPr>
          <w:rStyle w:val="Grietas"/>
          <w:i/>
          <w:sz w:val="26"/>
          <w:szCs w:val="26"/>
        </w:rPr>
        <w:t>3.10 pav.</w:t>
      </w:r>
      <w:r w:rsidRPr="0017226C">
        <w:rPr>
          <w:rStyle w:val="Grietas"/>
          <w:sz w:val="26"/>
          <w:szCs w:val="26"/>
        </w:rPr>
        <w:t xml:space="preserve"> </w:t>
      </w:r>
      <w:r w:rsidRPr="0017226C">
        <w:rPr>
          <w:rStyle w:val="Grietas"/>
          <w:b w:val="0"/>
          <w:sz w:val="26"/>
          <w:szCs w:val="26"/>
        </w:rPr>
        <w:t>Susmulkintojo kuro kainos kintamumas [21]</w:t>
      </w:r>
    </w:p>
    <w:p w:rsidR="006753C6" w:rsidRPr="0017226C" w:rsidRDefault="006753C6" w:rsidP="006753C6">
      <w:pPr>
        <w:pStyle w:val="a"/>
        <w:spacing w:before="0" w:beforeAutospacing="0" w:after="0" w:afterAutospacing="0"/>
        <w:jc w:val="both"/>
        <w:rPr>
          <w:rStyle w:val="Grietas"/>
          <w:color w:val="585858"/>
          <w:sz w:val="26"/>
          <w:szCs w:val="26"/>
        </w:rPr>
      </w:pPr>
    </w:p>
    <w:p w:rsidR="006753C6" w:rsidRPr="0017226C" w:rsidRDefault="006753C6" w:rsidP="006753C6">
      <w:pPr>
        <w:pStyle w:val="a"/>
        <w:spacing w:before="0" w:beforeAutospacing="0" w:after="0" w:afterAutospacing="0"/>
        <w:ind w:firstLine="567"/>
        <w:jc w:val="both"/>
        <w:rPr>
          <w:sz w:val="26"/>
          <w:szCs w:val="26"/>
        </w:rPr>
      </w:pPr>
      <w:r w:rsidRPr="0017226C">
        <w:rPr>
          <w:rStyle w:val="Grietas"/>
          <w:b w:val="0"/>
          <w:sz w:val="26"/>
          <w:szCs w:val="26"/>
        </w:rPr>
        <w:lastRenderedPageBreak/>
        <w:t xml:space="preserve">Lyginant miško kuro ruošos kaštus ir susmulkintojo kuro kainas katilinėse pastebima, kad nedideliu (5-20 %) pelnu ruošiamos malkos, apvaliosios medienos ruošos atliekų kuras. Susmulkintojo kuro ruoša iš ugdomųjų kirtimų atliekų bei </w:t>
      </w:r>
      <w:r w:rsidRPr="0017226C">
        <w:rPr>
          <w:bCs/>
          <w:sz w:val="26"/>
          <w:szCs w:val="26"/>
        </w:rPr>
        <w:t xml:space="preserve">plantacinių ir natūralių krūmynų fitomasės šiuo metu yra nuostolinga. Ateityje didėjant atsinaujinančiųjų išteklių naudojimo kurui poreikiams, šios miško kuro rūšys turės būti naudojamos. Be jų veikiausiai bus naudojami ir dar brangesni </w:t>
      </w:r>
      <w:r w:rsidRPr="0017226C">
        <w:rPr>
          <w:sz w:val="26"/>
          <w:szCs w:val="26"/>
        </w:rPr>
        <w:t xml:space="preserve">ištekliai – atliekos, gaunamos vykdant želdynų, sodų, pakelių, pagriovių tvarkymą. </w:t>
      </w:r>
    </w:p>
    <w:p w:rsidR="006753C6" w:rsidRPr="0017226C" w:rsidRDefault="006753C6" w:rsidP="006753C6">
      <w:pPr>
        <w:autoSpaceDE w:val="0"/>
        <w:autoSpaceDN w:val="0"/>
        <w:adjustRightInd w:val="0"/>
        <w:ind w:firstLine="567"/>
        <w:rPr>
          <w:rFonts w:ascii="Times New Roman" w:hAnsi="Times New Roman" w:cs="Times New Roman"/>
          <w:sz w:val="26"/>
          <w:szCs w:val="26"/>
        </w:rPr>
      </w:pPr>
    </w:p>
    <w:p w:rsidR="006753C6" w:rsidRPr="00201B98" w:rsidRDefault="006753C6" w:rsidP="006753C6">
      <w:pPr>
        <w:pStyle w:val="HTMLiankstoformatuotas"/>
        <w:jc w:val="center"/>
        <w:rPr>
          <w:rFonts w:ascii="Times New Roman" w:hAnsi="Times New Roman" w:cs="Times New Roman"/>
          <w:b/>
          <w:sz w:val="40"/>
          <w:szCs w:val="40"/>
          <w:lang w:val="lt-LT"/>
        </w:rPr>
      </w:pPr>
      <w:r w:rsidRPr="00201B98">
        <w:rPr>
          <w:rFonts w:ascii="Times New Roman" w:hAnsi="Times New Roman" w:cs="Times New Roman"/>
          <w:b/>
          <w:sz w:val="40"/>
          <w:szCs w:val="40"/>
          <w:lang w:val="lt-LT"/>
        </w:rPr>
        <w:t>4. Kuro išteklių naudojimą reglamentuojančios teisinės bazės analizė</w:t>
      </w:r>
    </w:p>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Pr="00201B98" w:rsidRDefault="006753C6" w:rsidP="006753C6">
      <w:pPr>
        <w:jc w:val="center"/>
        <w:rPr>
          <w:rFonts w:ascii="Times New Roman" w:hAnsi="Times New Roman" w:cs="Times New Roman"/>
          <w:b/>
          <w:sz w:val="32"/>
          <w:szCs w:val="32"/>
        </w:rPr>
      </w:pPr>
      <w:r w:rsidRPr="00201B98">
        <w:rPr>
          <w:rFonts w:ascii="Times New Roman" w:hAnsi="Times New Roman" w:cs="Times New Roman"/>
          <w:b/>
          <w:sz w:val="32"/>
          <w:szCs w:val="32"/>
        </w:rPr>
        <w:t>4.1 Kuro išteklių naudojimą reglamentuojantys teisės aktai</w:t>
      </w:r>
    </w:p>
    <w:p w:rsidR="006753C6" w:rsidRPr="0017226C" w:rsidRDefault="006753C6" w:rsidP="006753C6">
      <w:pPr>
        <w:autoSpaceDE w:val="0"/>
        <w:autoSpaceDN w:val="0"/>
        <w:adjustRightInd w:val="0"/>
        <w:rPr>
          <w:rFonts w:ascii="Times New Roman" w:eastAsia="TimesNewRomanPSMT" w:hAnsi="Times New Roman" w:cs="Times New Roman"/>
          <w:sz w:val="26"/>
          <w:szCs w:val="26"/>
        </w:rPr>
      </w:pP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eastAsia="TimesNewRomanPSMT" w:hAnsi="Times New Roman" w:cs="Times New Roman"/>
          <w:sz w:val="26"/>
          <w:szCs w:val="26"/>
        </w:rPr>
        <w:t xml:space="preserve">Lietuvos Respublikoje energetikos sektoriaus veiklą reguliuoja šie pagrindiniai teisės aktai: </w:t>
      </w:r>
      <w:r w:rsidRPr="0017226C">
        <w:rPr>
          <w:rFonts w:ascii="Times New Roman" w:hAnsi="Times New Roman" w:cs="Times New Roman"/>
          <w:sz w:val="26"/>
          <w:szCs w:val="26"/>
        </w:rPr>
        <w:t>Energeti</w:t>
      </w:r>
      <w:r w:rsidRPr="0017226C">
        <w:rPr>
          <w:rFonts w:ascii="Times New Roman" w:eastAsia="TimesNewRomanPSMT" w:hAnsi="Times New Roman" w:cs="Times New Roman"/>
          <w:sz w:val="26"/>
          <w:szCs w:val="26"/>
        </w:rPr>
        <w:t xml:space="preserve">kos įstatymas, Nacionalinė </w:t>
      </w:r>
      <w:r w:rsidRPr="0017226C">
        <w:rPr>
          <w:rFonts w:ascii="Times New Roman" w:hAnsi="Times New Roman" w:cs="Times New Roman"/>
          <w:sz w:val="26"/>
          <w:szCs w:val="26"/>
        </w:rPr>
        <w:t>energeti</w:t>
      </w:r>
      <w:r w:rsidRPr="0017226C">
        <w:rPr>
          <w:rFonts w:ascii="Times New Roman" w:eastAsia="TimesNewRomanPSMT" w:hAnsi="Times New Roman" w:cs="Times New Roman"/>
          <w:sz w:val="26"/>
          <w:szCs w:val="26"/>
        </w:rPr>
        <w:t xml:space="preserve">nės nepriklausomybės </w:t>
      </w:r>
      <w:r w:rsidRPr="0017226C">
        <w:rPr>
          <w:rFonts w:ascii="Times New Roman" w:hAnsi="Times New Roman" w:cs="Times New Roman"/>
          <w:sz w:val="26"/>
          <w:szCs w:val="26"/>
        </w:rPr>
        <w:t>strategija</w:t>
      </w:r>
      <w:r w:rsidRPr="0017226C">
        <w:rPr>
          <w:rFonts w:ascii="Times New Roman" w:eastAsia="TimesNewRomanPSMT" w:hAnsi="Times New Roman" w:cs="Times New Roman"/>
          <w:sz w:val="26"/>
          <w:szCs w:val="26"/>
        </w:rPr>
        <w:t xml:space="preserve">, Šilumos ūkio įstatymas, Atsinaujinančiųjų išteklių </w:t>
      </w:r>
      <w:r w:rsidRPr="0017226C">
        <w:rPr>
          <w:rFonts w:ascii="Times New Roman" w:hAnsi="Times New Roman" w:cs="Times New Roman"/>
          <w:sz w:val="26"/>
          <w:szCs w:val="26"/>
        </w:rPr>
        <w:t xml:space="preserve">energetikos </w:t>
      </w:r>
      <w:r w:rsidRPr="0017226C">
        <w:rPr>
          <w:rFonts w:ascii="Times New Roman" w:eastAsia="TimesNewRomanPSMT" w:hAnsi="Times New Roman" w:cs="Times New Roman"/>
          <w:sz w:val="26"/>
          <w:szCs w:val="26"/>
        </w:rPr>
        <w:t xml:space="preserve">įstatymas </w:t>
      </w:r>
      <w:r w:rsidRPr="0017226C">
        <w:rPr>
          <w:rFonts w:ascii="Times New Roman" w:hAnsi="Times New Roman" w:cs="Times New Roman"/>
          <w:sz w:val="26"/>
          <w:szCs w:val="26"/>
        </w:rPr>
        <w:t xml:space="preserve">ir t.t. </w:t>
      </w:r>
      <w:r w:rsidRPr="0017226C">
        <w:rPr>
          <w:rFonts w:ascii="Times New Roman" w:eastAsia="TimesNewRomanPSMT" w:hAnsi="Times New Roman" w:cs="Times New Roman"/>
          <w:sz w:val="26"/>
          <w:szCs w:val="26"/>
        </w:rPr>
        <w:t xml:space="preserve">Poįstatyminiai teisės aktai </w:t>
      </w:r>
      <w:r w:rsidRPr="0017226C">
        <w:rPr>
          <w:rFonts w:ascii="Times New Roman" w:hAnsi="Times New Roman" w:cs="Times New Roman"/>
          <w:sz w:val="26"/>
          <w:szCs w:val="26"/>
        </w:rPr>
        <w:t xml:space="preserve">nustato </w:t>
      </w:r>
      <w:r w:rsidRPr="0017226C">
        <w:rPr>
          <w:rFonts w:ascii="Times New Roman" w:eastAsia="TimesNewRomanPSMT" w:hAnsi="Times New Roman" w:cs="Times New Roman"/>
          <w:sz w:val="26"/>
          <w:szCs w:val="26"/>
        </w:rPr>
        <w:t xml:space="preserve">įstatymų nuostatų vykdymo būdus ir priemones </w:t>
      </w:r>
      <w:r w:rsidRPr="0017226C">
        <w:rPr>
          <w:rFonts w:ascii="Times New Roman" w:hAnsi="Times New Roman" w:cs="Times New Roman"/>
          <w:sz w:val="26"/>
          <w:szCs w:val="26"/>
        </w:rPr>
        <w:t xml:space="preserve">- </w:t>
      </w:r>
      <w:r w:rsidRPr="0017226C">
        <w:rPr>
          <w:rFonts w:ascii="Times New Roman" w:eastAsia="TimesNewRomanPSMT" w:hAnsi="Times New Roman" w:cs="Times New Roman"/>
          <w:sz w:val="26"/>
          <w:szCs w:val="26"/>
        </w:rPr>
        <w:t>tai Vyriausybės ir ministerijų programos, planai, normos, reikalavimai, taisyklės, reglamentai ir kitos normos, o jų konkrečios nuostatos priklauso nuo pagrindiniuose teisės aktuose suformuluotų gairių. Valstybės įstatymų rengimui ir jų koregavimui didelę įtaką turi Europos Sąjungos Direktyvų nuostatos bei Vyriausybė</w:t>
      </w:r>
      <w:r w:rsidRPr="0017226C">
        <w:rPr>
          <w:rFonts w:ascii="Times New Roman" w:hAnsi="Times New Roman" w:cs="Times New Roman"/>
          <w:sz w:val="26"/>
          <w:szCs w:val="26"/>
        </w:rPr>
        <w:t>s programa.</w:t>
      </w:r>
    </w:p>
    <w:p w:rsidR="006753C6" w:rsidRPr="0017226C" w:rsidRDefault="006753C6" w:rsidP="006753C6">
      <w:pPr>
        <w:autoSpaceDE w:val="0"/>
        <w:autoSpaceDN w:val="0"/>
        <w:adjustRightInd w:val="0"/>
        <w:ind w:firstLine="567"/>
        <w:rPr>
          <w:rFonts w:ascii="Times New Roman" w:hAnsi="Times New Roman" w:cs="Times New Roman"/>
          <w:b/>
          <w:i/>
          <w:iCs/>
          <w:sz w:val="26"/>
          <w:szCs w:val="26"/>
          <w:u w:val="single"/>
        </w:rPr>
      </w:pPr>
      <w:r w:rsidRPr="0017226C">
        <w:rPr>
          <w:rFonts w:ascii="Times New Roman" w:hAnsi="Times New Roman" w:cs="Times New Roman"/>
          <w:b/>
          <w:i/>
          <w:iCs/>
          <w:sz w:val="26"/>
          <w:szCs w:val="26"/>
          <w:u w:val="single"/>
        </w:rPr>
        <w:t>Energetikos įstatymas</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eastAsia="TimesNewRomanPSMT" w:hAnsi="Times New Roman" w:cs="Times New Roman"/>
          <w:sz w:val="26"/>
          <w:szCs w:val="26"/>
        </w:rPr>
        <w:t>Energetikos įstatymas</w:t>
      </w:r>
      <w:r w:rsidRPr="0017226C">
        <w:rPr>
          <w:rFonts w:ascii="Times New Roman" w:hAnsi="Times New Roman" w:cs="Times New Roman"/>
          <w:sz w:val="26"/>
          <w:szCs w:val="26"/>
        </w:rPr>
        <w:t xml:space="preserve"> nustato bendruosius energetikos veiklos Lietuvos Respublikoje tikslus, taip pat energetikos sektoriaus valstybinio valdymo, reguliavimo, priežiūros ir kontrolės teisinius pagrindus, visuomeninių santykių vykdant energetikos veiklą bendruosius kriterijus, sąlygas ir reikalavimus, pagrindines valstybės energetikos politikos kryptis, žr. Pvz. 1 straipsnis. Įstatymo paskirtis. Šio įstatymo nuostatos suderintos su Europos Sąjungos teisės aktais [54].</w:t>
      </w:r>
    </w:p>
    <w:p w:rsidR="006753C6" w:rsidRPr="0017226C" w:rsidRDefault="006753C6" w:rsidP="006753C6">
      <w:pPr>
        <w:autoSpaceDE w:val="0"/>
        <w:autoSpaceDN w:val="0"/>
        <w:adjustRightInd w:val="0"/>
        <w:ind w:firstLine="567"/>
        <w:rPr>
          <w:rFonts w:ascii="Times New Roman" w:eastAsia="TimesNewRomanPSMT" w:hAnsi="Times New Roman" w:cs="Times New Roman"/>
          <w:sz w:val="26"/>
          <w:szCs w:val="26"/>
        </w:rPr>
      </w:pPr>
      <w:r w:rsidRPr="0017226C">
        <w:rPr>
          <w:rFonts w:ascii="Times New Roman" w:eastAsia="TimesNewRomanPSMT" w:hAnsi="Times New Roman" w:cs="Times New Roman"/>
          <w:sz w:val="26"/>
          <w:szCs w:val="26"/>
        </w:rPr>
        <w:t xml:space="preserve">Energetikos įstatyme numatytos nuostatos, kurios numato naudoti vietinius bei atsinaujinančius energijos išteklius, žr. pvz. 3 straipsnis. </w:t>
      </w:r>
      <w:r w:rsidRPr="0017226C">
        <w:rPr>
          <w:rFonts w:ascii="Times New Roman" w:hAnsi="Times New Roman" w:cs="Times New Roman"/>
          <w:sz w:val="26"/>
          <w:szCs w:val="26"/>
        </w:rPr>
        <w:t xml:space="preserve">Bendrieji energetikos veiklos tikslai, </w:t>
      </w:r>
      <w:r w:rsidRPr="0017226C">
        <w:rPr>
          <w:rFonts w:ascii="Times New Roman" w:eastAsia="TimesNewRomanPSMT" w:hAnsi="Times New Roman" w:cs="Times New Roman"/>
          <w:sz w:val="26"/>
          <w:szCs w:val="26"/>
        </w:rPr>
        <w:t>žr. pvz. 3 straipsnis</w:t>
      </w:r>
      <w:r w:rsidRPr="0017226C">
        <w:rPr>
          <w:rFonts w:ascii="Times New Roman" w:hAnsi="Times New Roman" w:cs="Times New Roman"/>
          <w:sz w:val="26"/>
          <w:szCs w:val="26"/>
        </w:rPr>
        <w:t xml:space="preserve"> - 8) “ </w:t>
      </w:r>
      <w:r w:rsidRPr="0017226C">
        <w:rPr>
          <w:rFonts w:ascii="Times New Roman" w:eastAsia="TimesNewRomanPSMT" w:hAnsi="Times New Roman" w:cs="Times New Roman"/>
          <w:sz w:val="26"/>
          <w:szCs w:val="26"/>
        </w:rPr>
        <w:t>vietinių ir atsinaujinančių energijos išteklių naudojimo plėtra“</w:t>
      </w:r>
      <w:r w:rsidRPr="0017226C">
        <w:rPr>
          <w:rFonts w:ascii="Times New Roman" w:hAnsi="Times New Roman" w:cs="Times New Roman"/>
          <w:sz w:val="26"/>
          <w:szCs w:val="26"/>
        </w:rPr>
        <w:t>. 4 str.3. „</w:t>
      </w:r>
      <w:r w:rsidRPr="0017226C">
        <w:rPr>
          <w:rFonts w:ascii="Times New Roman" w:eastAsia="TimesNewRomanPSMT" w:hAnsi="Times New Roman" w:cs="Times New Roman"/>
          <w:sz w:val="26"/>
          <w:szCs w:val="26"/>
        </w:rPr>
        <w:t>Priimdamos sprendimus, valstybės ir savivaldybių institucijos, atliekančios energetikos veiklos valdymo, reguliavimo, priežiūros ir kontrolės funkcijas, pagal kompetenciją skatina vietinių ir atsinaujinančių išteklių energijos gamybą ir vartojimą“ [54].</w:t>
      </w:r>
    </w:p>
    <w:p w:rsidR="006753C6" w:rsidRPr="0017226C" w:rsidRDefault="006753C6" w:rsidP="006753C6">
      <w:pPr>
        <w:autoSpaceDE w:val="0"/>
        <w:autoSpaceDN w:val="0"/>
        <w:adjustRightInd w:val="0"/>
        <w:ind w:firstLine="567"/>
        <w:rPr>
          <w:rFonts w:ascii="Times New Roman" w:hAnsi="Times New Roman" w:cs="Times New Roman"/>
          <w:b/>
          <w:i/>
          <w:iCs/>
          <w:sz w:val="26"/>
          <w:szCs w:val="26"/>
          <w:u w:val="single"/>
        </w:rPr>
      </w:pPr>
      <w:r w:rsidRPr="0017226C">
        <w:rPr>
          <w:rFonts w:ascii="Times New Roman" w:hAnsi="Times New Roman" w:cs="Times New Roman"/>
          <w:b/>
          <w:i/>
          <w:iCs/>
          <w:sz w:val="26"/>
          <w:szCs w:val="26"/>
          <w:u w:val="single"/>
        </w:rPr>
        <w:t>Nacionalinė energetinės nepriklausomybės strategija</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sz w:val="26"/>
          <w:szCs w:val="26"/>
        </w:rPr>
        <w:t xml:space="preserve">Šios Nacionalinės energetikos (energetinės nepriklausomybės) strategijos (toliau – Strategija) tikslas – nustatyti pagrindinius Lietuvos energetikos sektoriaus tikslus bei jų įgyvendinimo kryptis iki 2020 metų ir numatyti energetikos sektoriaus plėtros gaires iki 2030 ir 2050 metų. Svarbiausias Strategijoje numatomų energetikos politikos krypčių ir veiksmų tikslas – </w:t>
      </w:r>
      <w:r w:rsidRPr="0017226C">
        <w:rPr>
          <w:rFonts w:ascii="Times New Roman" w:hAnsi="Times New Roman" w:cs="Times New Roman"/>
          <w:bCs w:val="0"/>
          <w:i/>
          <w:sz w:val="26"/>
          <w:szCs w:val="26"/>
        </w:rPr>
        <w:t>Lietuvos energetinės nepriklausomybės iki 2020 m. užtikrinimas.</w:t>
      </w:r>
      <w:r w:rsidRPr="0017226C">
        <w:rPr>
          <w:rFonts w:ascii="Times New Roman" w:hAnsi="Times New Roman" w:cs="Times New Roman"/>
          <w:b/>
          <w:bCs w:val="0"/>
          <w:sz w:val="26"/>
          <w:szCs w:val="26"/>
        </w:rPr>
        <w:t xml:space="preserve"> </w:t>
      </w:r>
      <w:r w:rsidRPr="0017226C">
        <w:rPr>
          <w:rFonts w:ascii="Times New Roman" w:hAnsi="Times New Roman" w:cs="Times New Roman"/>
          <w:sz w:val="26"/>
          <w:szCs w:val="26"/>
        </w:rPr>
        <w:t xml:space="preserve">Energetinė nepriklausomybė užtikrins galimybę laisvai pasirinkti energijos išteklių rūšį ir </w:t>
      </w:r>
      <w:r w:rsidRPr="0017226C">
        <w:rPr>
          <w:rFonts w:ascii="Times New Roman" w:hAnsi="Times New Roman" w:cs="Times New Roman"/>
          <w:sz w:val="26"/>
          <w:szCs w:val="26"/>
        </w:rPr>
        <w:lastRenderedPageBreak/>
        <w:t>jų tiekimo šaltinius (įskaitant vietinę gamybą), labiausiai atitinkančius Lietuvos vartotojų interesus ir valstybės energetinio saugumo poreikius.</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sz w:val="26"/>
          <w:szCs w:val="26"/>
        </w:rPr>
        <w:t>Siekiant, kad Lietuva būtų visavertė Europos Sąjungos (toliau – ES) narė, šalies energetika turi būti visiškai integruota į Europos energetines sistemas, o pati šalis – turėti pakankamai pajėgumų patenkinti savo energijos poreikius ir būti pajėgi dalyvauti ir konkuruoti bendrose ES energijos rinkose, efektyviai bendradarbiauti su kitomis valstybėmis energetikos srityje.</w:t>
      </w:r>
    </w:p>
    <w:p w:rsidR="006753C6" w:rsidRPr="0017226C" w:rsidRDefault="006753C6" w:rsidP="006753C6">
      <w:pPr>
        <w:autoSpaceDE w:val="0"/>
        <w:autoSpaceDN w:val="0"/>
        <w:adjustRightInd w:val="0"/>
        <w:ind w:firstLine="567"/>
        <w:rPr>
          <w:rFonts w:ascii="Times New Roman" w:eastAsia="TimesNewRomanPSMT" w:hAnsi="Times New Roman" w:cs="Times New Roman"/>
          <w:sz w:val="26"/>
          <w:szCs w:val="26"/>
        </w:rPr>
      </w:pPr>
      <w:r w:rsidRPr="0017226C">
        <w:rPr>
          <w:rFonts w:ascii="Times New Roman" w:hAnsi="Times New Roman" w:cs="Times New Roman"/>
          <w:sz w:val="26"/>
          <w:szCs w:val="26"/>
        </w:rPr>
        <w:t xml:space="preserve">Strategijoje numatomi uždaviniai ir esminiai sprendimai elektros, šilumos, dujų, naftos, atsinaujinančių energijos išteklių, energetinio efektyvumo didinimo bei aplinkos ir šiltnamio efektą sukeliančių dujų emisijų mažinimo srityse. </w:t>
      </w:r>
      <w:r w:rsidRPr="0017226C">
        <w:rPr>
          <w:rFonts w:ascii="Times New Roman" w:eastAsia="TimesNewRomanPSMT" w:hAnsi="Times New Roman" w:cs="Times New Roman"/>
          <w:sz w:val="26"/>
          <w:szCs w:val="26"/>
        </w:rPr>
        <w:t>Šiam siekiui įgyvendinti reikia didinti vietinio kuro panaudojimą.</w:t>
      </w:r>
    </w:p>
    <w:p w:rsidR="006753C6" w:rsidRPr="0017226C" w:rsidRDefault="006753C6" w:rsidP="006753C6">
      <w:pPr>
        <w:pStyle w:val="Default"/>
        <w:ind w:firstLine="567"/>
        <w:jc w:val="both"/>
        <w:rPr>
          <w:sz w:val="26"/>
          <w:szCs w:val="26"/>
          <w:lang w:val="lt-LT"/>
        </w:rPr>
      </w:pPr>
      <w:r w:rsidRPr="0017226C">
        <w:rPr>
          <w:bCs/>
          <w:i/>
          <w:sz w:val="26"/>
          <w:szCs w:val="26"/>
          <w:lang w:val="lt-LT"/>
        </w:rPr>
        <w:t>Elektros energetikos</w:t>
      </w:r>
      <w:r w:rsidRPr="0017226C">
        <w:rPr>
          <w:b/>
          <w:bCs/>
          <w:sz w:val="26"/>
          <w:szCs w:val="26"/>
          <w:lang w:val="lt-LT"/>
        </w:rPr>
        <w:t xml:space="preserve"> </w:t>
      </w:r>
      <w:r w:rsidRPr="0017226C">
        <w:rPr>
          <w:sz w:val="26"/>
          <w:szCs w:val="26"/>
          <w:lang w:val="lt-LT"/>
        </w:rPr>
        <w:t>sektoriuje vienas iš uždavinių yra elektros energijos gamybos iš atsinaujinančių energijos išteklių apimties didinimas,</w:t>
      </w:r>
      <w:r w:rsidRPr="0017226C">
        <w:rPr>
          <w:b/>
          <w:bCs/>
          <w:sz w:val="26"/>
          <w:szCs w:val="26"/>
          <w:lang w:val="lt-LT"/>
        </w:rPr>
        <w:t xml:space="preserve"> </w:t>
      </w:r>
      <w:r w:rsidRPr="0017226C">
        <w:rPr>
          <w:sz w:val="26"/>
          <w:szCs w:val="26"/>
          <w:lang w:val="lt-LT"/>
        </w:rPr>
        <w:t>siekiant patenkinti šalies elektros energijos paklausą 2020 metais (12–14 TWh per metus).</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bCs w:val="0"/>
          <w:i/>
          <w:sz w:val="26"/>
          <w:szCs w:val="26"/>
        </w:rPr>
        <w:t>Šilumos sektoriaus</w:t>
      </w:r>
      <w:r w:rsidRPr="0017226C">
        <w:rPr>
          <w:rFonts w:ascii="Times New Roman" w:hAnsi="Times New Roman" w:cs="Times New Roman"/>
          <w:b/>
          <w:bCs w:val="0"/>
          <w:sz w:val="26"/>
          <w:szCs w:val="26"/>
        </w:rPr>
        <w:t xml:space="preserve"> </w:t>
      </w:r>
      <w:r w:rsidRPr="0017226C">
        <w:rPr>
          <w:rFonts w:ascii="Times New Roman" w:hAnsi="Times New Roman" w:cs="Times New Roman"/>
          <w:sz w:val="26"/>
          <w:szCs w:val="26"/>
        </w:rPr>
        <w:t>pagrindinis uždavinys yra padidinti šilumos gamybos, perdavimo ir vartojimo efektyvumą, tuo pat metu keičiant šilumos gamybai naudojamas gamtines dujas biomase. Valstybė rems iniciatyvas, didinančias energijos vartojimo efektyvumą, skatinančias atliekų panaudojimą energijai gaminti ir didinančias biomasės naudojimą šilumos gamybai. Per šį dešimtmetį Lietuva sumažins šilumos suvartojimą gyvenamuosiuose namuose ir viešuosiuose pastatuose 30–40 procentų. Lyginant su 2009 metais, tai kasmet leis sutaupyti 2–3 TWh šilumos.</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bCs w:val="0"/>
          <w:i/>
          <w:sz w:val="26"/>
          <w:szCs w:val="26"/>
        </w:rPr>
        <w:t>Gamtinių dujų sektoriuje</w:t>
      </w:r>
      <w:r w:rsidRPr="0017226C">
        <w:rPr>
          <w:rFonts w:ascii="Times New Roman" w:hAnsi="Times New Roman" w:cs="Times New Roman"/>
          <w:b/>
          <w:bCs w:val="0"/>
          <w:sz w:val="26"/>
          <w:szCs w:val="26"/>
        </w:rPr>
        <w:t xml:space="preserve"> </w:t>
      </w:r>
      <w:r w:rsidRPr="0017226C">
        <w:rPr>
          <w:rFonts w:ascii="Times New Roman" w:hAnsi="Times New Roman" w:cs="Times New Roman"/>
          <w:sz w:val="26"/>
          <w:szCs w:val="26"/>
        </w:rPr>
        <w:t>ilguoju laikotarpiu bus siekiama sumažinti gamtinių dujų suvartojimą keičiant jas atsinaujinančiais energijos ištekliais, trumpuoju laikotarpiu – užsitikrinti dujų tiekimo alternatyvas.</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bCs w:val="0"/>
          <w:i/>
          <w:sz w:val="26"/>
          <w:szCs w:val="26"/>
        </w:rPr>
        <w:t>Naftos sektoriuje</w:t>
      </w:r>
      <w:r w:rsidRPr="0017226C">
        <w:rPr>
          <w:rFonts w:ascii="Times New Roman" w:hAnsi="Times New Roman" w:cs="Times New Roman"/>
          <w:b/>
          <w:bCs w:val="0"/>
          <w:sz w:val="26"/>
          <w:szCs w:val="26"/>
        </w:rPr>
        <w:t xml:space="preserve"> </w:t>
      </w:r>
      <w:r w:rsidRPr="0017226C">
        <w:rPr>
          <w:rFonts w:ascii="Times New Roman" w:hAnsi="Times New Roman" w:cs="Times New Roman"/>
          <w:sz w:val="26"/>
          <w:szCs w:val="26"/>
        </w:rPr>
        <w:t>bus siekiama laipsniškai keisti naftos produktus atsinaujinančiais energijos ištekliais ir didinti konkurenciją Lietuvos rinkoje.</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sz w:val="26"/>
          <w:szCs w:val="26"/>
        </w:rPr>
        <w:t xml:space="preserve">Lietuva ir toliau didins </w:t>
      </w:r>
      <w:r w:rsidRPr="0017226C">
        <w:rPr>
          <w:rFonts w:ascii="Times New Roman" w:hAnsi="Times New Roman" w:cs="Times New Roman"/>
          <w:bCs w:val="0"/>
          <w:i/>
          <w:sz w:val="26"/>
          <w:szCs w:val="26"/>
        </w:rPr>
        <w:t>atsinaujinančių energijos išteklių</w:t>
      </w:r>
      <w:r w:rsidRPr="0017226C">
        <w:rPr>
          <w:rFonts w:ascii="Times New Roman" w:hAnsi="Times New Roman" w:cs="Times New Roman"/>
          <w:b/>
          <w:bCs w:val="0"/>
          <w:sz w:val="26"/>
          <w:szCs w:val="26"/>
        </w:rPr>
        <w:t xml:space="preserve"> </w:t>
      </w:r>
      <w:r w:rsidRPr="0017226C">
        <w:rPr>
          <w:rFonts w:ascii="Times New Roman" w:hAnsi="Times New Roman" w:cs="Times New Roman"/>
          <w:sz w:val="26"/>
          <w:szCs w:val="26"/>
        </w:rPr>
        <w:t>(AEI) naudojimą elektrai ir šilumai gaminti bei AEI dalį transporto sektoriuje. Iki 2020 metų 23 procentus galutinio energijos suvartojimo sudarys atsinaujinantys energijos ištekliai (ne mažiau kaip 20 procentų elektros sektoriuje, 60 procentų centrinio šildymo sektoriuje, 10 procentų transporto sektoriuje). Šiam tikslui pasiekti yra suformuojamos aiškios paramos AEI sąlygos, kuriose pirmenybė teikiama ekonominiu ir techniniu požiūriu naudingiausiems energijos gamybos iš AEI sprendimams.</w:t>
      </w:r>
    </w:p>
    <w:p w:rsidR="006753C6" w:rsidRPr="0017226C" w:rsidRDefault="006753C6" w:rsidP="006753C6">
      <w:pPr>
        <w:pStyle w:val="Default"/>
        <w:ind w:firstLine="567"/>
        <w:jc w:val="both"/>
        <w:rPr>
          <w:sz w:val="26"/>
          <w:szCs w:val="26"/>
        </w:rPr>
      </w:pPr>
      <w:r w:rsidRPr="0017226C">
        <w:rPr>
          <w:rFonts w:eastAsia="TimesNewRomanPSMT"/>
          <w:sz w:val="26"/>
          <w:szCs w:val="26"/>
        </w:rPr>
        <w:t>Strategijoje yra pažymima, kad „</w:t>
      </w:r>
      <w:r w:rsidRPr="0017226C">
        <w:rPr>
          <w:rFonts w:eastAsia="TimesNewRomanPSMT"/>
          <w:i/>
          <w:sz w:val="26"/>
          <w:szCs w:val="26"/>
        </w:rPr>
        <w:t>Energetinė nepriklausomybė.</w:t>
      </w:r>
      <w:r w:rsidRPr="0017226C">
        <w:rPr>
          <w:rFonts w:eastAsia="TimesNewRomanPSMT"/>
          <w:sz w:val="26"/>
          <w:szCs w:val="26"/>
        </w:rPr>
        <w:t xml:space="preserve"> Lietuvos energijos poreikis </w:t>
      </w:r>
      <w:r w:rsidRPr="0017226C">
        <w:rPr>
          <w:sz w:val="26"/>
          <w:szCs w:val="26"/>
        </w:rPr>
        <w:t>bus patenkinamas naudojant vietinius ir diversifikuotus ener</w:t>
      </w:r>
      <w:r w:rsidRPr="0017226C">
        <w:rPr>
          <w:rFonts w:eastAsia="TimesNewRomanPSMT"/>
          <w:sz w:val="26"/>
          <w:szCs w:val="26"/>
        </w:rPr>
        <w:t xml:space="preserve">gijos išteklius. Tai yra būtina sąlyga siekiant užtikrinti patikimą energetinės sistemos funkcionavimą ir užkirsti kelią galimiems energijos tiekimo sutrikimams“; </w:t>
      </w:r>
      <w:r w:rsidRPr="0017226C">
        <w:rPr>
          <w:sz w:val="26"/>
          <w:szCs w:val="26"/>
        </w:rPr>
        <w:t>„</w:t>
      </w:r>
      <w:r w:rsidRPr="0017226C">
        <w:rPr>
          <w:bCs/>
          <w:i/>
          <w:sz w:val="26"/>
          <w:szCs w:val="26"/>
        </w:rPr>
        <w:t>Darni plėtra.</w:t>
      </w:r>
      <w:r w:rsidRPr="0017226C">
        <w:rPr>
          <w:b/>
          <w:bCs/>
          <w:sz w:val="26"/>
          <w:szCs w:val="26"/>
        </w:rPr>
        <w:t xml:space="preserve"> </w:t>
      </w:r>
      <w:r w:rsidRPr="0017226C">
        <w:rPr>
          <w:sz w:val="26"/>
          <w:szCs w:val="26"/>
        </w:rPr>
        <w:t>Tiek energijos gamyba, tiek vartojimas turi būti grindžiami darnios plėtros principais. Užtikrinant darnią plėtrą, bus mažinami šiltnamio efektą sukeliančių dujų išmetimo į aplinką kiekiai, didinant energijos vartojimo efektyvumą ir skatinant energijos gamybą iš aplinkos neteršiančių išteklių (atsinaujinančių energijos išteklių ir atominės energijos).“</w:t>
      </w:r>
    </w:p>
    <w:p w:rsidR="006753C6" w:rsidRPr="0017226C" w:rsidRDefault="006753C6" w:rsidP="006753C6">
      <w:pPr>
        <w:autoSpaceDE w:val="0"/>
        <w:autoSpaceDN w:val="0"/>
        <w:adjustRightInd w:val="0"/>
        <w:ind w:firstLine="567"/>
        <w:rPr>
          <w:rFonts w:ascii="Times New Roman" w:eastAsia="TimesNewRomanPSMT" w:hAnsi="Times New Roman" w:cs="Times New Roman"/>
          <w:sz w:val="26"/>
          <w:szCs w:val="26"/>
        </w:rPr>
      </w:pP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eastAsia="TimesNewRomanPSMT" w:hAnsi="Times New Roman" w:cs="Times New Roman"/>
          <w:sz w:val="26"/>
          <w:szCs w:val="26"/>
        </w:rPr>
        <w:lastRenderedPageBreak/>
        <w:t xml:space="preserve">Kaip ir ankstesnių metų Nacionalinėse nepriklausomos </w:t>
      </w:r>
      <w:r w:rsidRPr="0017226C">
        <w:rPr>
          <w:rFonts w:ascii="Times New Roman" w:hAnsi="Times New Roman" w:cs="Times New Roman"/>
          <w:sz w:val="26"/>
          <w:szCs w:val="26"/>
        </w:rPr>
        <w:t>energetikos strategijose, vietiniai ište</w:t>
      </w:r>
      <w:r w:rsidRPr="0017226C">
        <w:rPr>
          <w:rFonts w:ascii="Times New Roman" w:eastAsia="TimesNewRomanPSMT" w:hAnsi="Times New Roman" w:cs="Times New Roman"/>
          <w:sz w:val="26"/>
          <w:szCs w:val="26"/>
        </w:rPr>
        <w:t xml:space="preserve">kliai išlieka svarbūs energetiniai nepriklausomybei. Tačiau „vietinių kuro išteklių“ </w:t>
      </w:r>
      <w:r w:rsidRPr="0017226C">
        <w:rPr>
          <w:rFonts w:ascii="Times New Roman" w:hAnsi="Times New Roman" w:cs="Times New Roman"/>
          <w:sz w:val="26"/>
          <w:szCs w:val="26"/>
        </w:rPr>
        <w:t>s</w:t>
      </w:r>
      <w:r w:rsidRPr="0017226C">
        <w:rPr>
          <w:rFonts w:ascii="Times New Roman" w:eastAsia="TimesNewRomanPSMT" w:hAnsi="Times New Roman" w:cs="Times New Roman"/>
          <w:sz w:val="26"/>
          <w:szCs w:val="26"/>
        </w:rPr>
        <w:t>ą</w:t>
      </w:r>
      <w:r w:rsidRPr="0017226C">
        <w:rPr>
          <w:rFonts w:ascii="Times New Roman" w:hAnsi="Times New Roman" w:cs="Times New Roman"/>
          <w:sz w:val="26"/>
          <w:szCs w:val="26"/>
        </w:rPr>
        <w:t xml:space="preserve">voka </w:t>
      </w:r>
      <w:r w:rsidRPr="0017226C">
        <w:rPr>
          <w:rFonts w:ascii="Times New Roman" w:eastAsia="TimesNewRomanPSMT" w:hAnsi="Times New Roman" w:cs="Times New Roman"/>
          <w:sz w:val="26"/>
          <w:szCs w:val="26"/>
        </w:rPr>
        <w:t xml:space="preserve">nėra tiksliai apibrėžiama, kaip nenurodomas ir vietinių išteklių </w:t>
      </w:r>
      <w:r w:rsidRPr="0017226C">
        <w:rPr>
          <w:rFonts w:ascii="Times New Roman" w:hAnsi="Times New Roman" w:cs="Times New Roman"/>
          <w:sz w:val="26"/>
          <w:szCs w:val="26"/>
        </w:rPr>
        <w:t>panaudojimo planas ar konkretesni tikslai.</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Energetinė nepriklausomybė – galimybė laisvai pasirinkti energijos išteklių rūšį ir jų tiekimo šaltinius – bus užtikrinama: a) didinant konkurencingą vietinę energijos gamybą (įskaitant naujos regioninės atominės elektrinės projekto Lietuvoje įgyvendinimą); b) sukuriant alternatyvų energijos išteklių tiekimą; c) skatinant atsinaujinančių energijos išteklių plėtrą ir didinant energijos vartojimo efektyvumą.</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Įgyvendinant atsinaujinančių energijos išteklių (AEI) plėtros strategiją siekiama iki 2020 metų padidinti atsinaujinančių energijos išteklių dalį galutiniame energijos suvartojime iki 23 procentų ir taip reikšmingai sustiprinti Lietuvos energetinę nepriklausomybę bei sumažinti šiltnamio efektą sukeliančių dujų emisijas. Didžioji dalis šios energijos gaunama iš biomasės, kuri ir toliau išliks pagrindinis AEI šaltinis.</w:t>
      </w:r>
    </w:p>
    <w:p w:rsidR="006753C6" w:rsidRPr="0017226C" w:rsidRDefault="006753C6" w:rsidP="006753C6">
      <w:pPr>
        <w:pStyle w:val="Default"/>
        <w:ind w:firstLine="567"/>
        <w:jc w:val="both"/>
        <w:rPr>
          <w:b/>
          <w:bCs/>
          <w:sz w:val="26"/>
          <w:szCs w:val="26"/>
        </w:rPr>
      </w:pPr>
      <w:r w:rsidRPr="0017226C">
        <w:rPr>
          <w:b/>
          <w:bCs/>
          <w:sz w:val="26"/>
          <w:szCs w:val="26"/>
        </w:rPr>
        <w:t>Strateginės iniciatyvos iki 2020 metų</w:t>
      </w:r>
    </w:p>
    <w:p w:rsidR="006753C6" w:rsidRPr="0017226C" w:rsidRDefault="006753C6" w:rsidP="006753C6">
      <w:pPr>
        <w:pStyle w:val="Default"/>
        <w:ind w:firstLine="567"/>
        <w:jc w:val="both"/>
        <w:rPr>
          <w:sz w:val="26"/>
          <w:szCs w:val="26"/>
        </w:rPr>
      </w:pPr>
      <w:r w:rsidRPr="0017226C">
        <w:rPr>
          <w:b/>
          <w:bCs/>
          <w:sz w:val="26"/>
          <w:szCs w:val="26"/>
        </w:rPr>
        <w:t xml:space="preserve">Padidinti atsinaujinančių energijos išteklių dalį galutiniame energijos suvartojime </w:t>
      </w:r>
    </w:p>
    <w:p w:rsidR="006753C6" w:rsidRPr="0017226C" w:rsidRDefault="006753C6" w:rsidP="006753C6">
      <w:pPr>
        <w:pStyle w:val="Default"/>
        <w:ind w:firstLine="567"/>
        <w:jc w:val="both"/>
        <w:rPr>
          <w:sz w:val="26"/>
          <w:szCs w:val="26"/>
        </w:rPr>
      </w:pPr>
      <w:r w:rsidRPr="0017226C">
        <w:rPr>
          <w:bCs/>
          <w:i/>
          <w:sz w:val="26"/>
          <w:szCs w:val="26"/>
        </w:rPr>
        <w:t>Elektros energijos sektorius.</w:t>
      </w:r>
      <w:r w:rsidRPr="0017226C">
        <w:rPr>
          <w:b/>
          <w:bCs/>
          <w:sz w:val="26"/>
          <w:szCs w:val="26"/>
        </w:rPr>
        <w:t xml:space="preserve"> </w:t>
      </w:r>
      <w:r w:rsidRPr="0017226C">
        <w:rPr>
          <w:sz w:val="26"/>
          <w:szCs w:val="26"/>
        </w:rPr>
        <w:t xml:space="preserve">Iki 2020 metų Lietuva padidins AEI dalį elektros gamyboje mažiausiai iki 20 procentų. Didžioji dalis elektros bus gaminama biomasės kogeneracinėse elektrinėse ir vėjo jėgainėse. Siekiant įgyvendinti šį tikslą, 2020 metais Lietuvoje bus instaliuota 500 MW suminės galios vėjo jėgainių, 10 MW saulės elektrinių, mažiausiai 224 MW galios biomasę kūrenančių elektrinių ir 153 MW galios hidroelektrinių. </w:t>
      </w:r>
    </w:p>
    <w:p w:rsidR="006753C6" w:rsidRPr="0017226C" w:rsidRDefault="006753C6" w:rsidP="006753C6">
      <w:pPr>
        <w:pStyle w:val="Default"/>
        <w:ind w:firstLine="567"/>
        <w:jc w:val="both"/>
        <w:rPr>
          <w:sz w:val="26"/>
          <w:szCs w:val="26"/>
        </w:rPr>
      </w:pPr>
      <w:r w:rsidRPr="0017226C">
        <w:rPr>
          <w:bCs/>
          <w:i/>
          <w:sz w:val="26"/>
          <w:szCs w:val="26"/>
        </w:rPr>
        <w:t>Šilumos sektorius.</w:t>
      </w:r>
      <w:r w:rsidRPr="0017226C">
        <w:rPr>
          <w:b/>
          <w:bCs/>
          <w:sz w:val="26"/>
          <w:szCs w:val="26"/>
        </w:rPr>
        <w:t xml:space="preserve"> </w:t>
      </w:r>
      <w:r w:rsidRPr="0017226C">
        <w:rPr>
          <w:sz w:val="26"/>
          <w:szCs w:val="26"/>
        </w:rPr>
        <w:t xml:space="preserve">2020 metais Lietuvoje AEI dalis sudarys ne mažiau 60 procentų centralizuoto šilumos tiekimo sektoriuje. Didžiausia energijos dalis šiame sektoriuje bus gaunama iš biomasės, todėl būtina užtikrinti pakankamą šio kuro kiekį už konkurencingą kainą. Atitinkamai bus plėtojama kurui tinkamos medienos surinkimui ir apdirbimui reikalinga infrastruktūra, žymiai padidintas šiaudų, kaip kuro, naudojimas. </w:t>
      </w:r>
    </w:p>
    <w:p w:rsidR="006753C6" w:rsidRPr="0017226C" w:rsidRDefault="006753C6" w:rsidP="006753C6">
      <w:pPr>
        <w:pStyle w:val="Default"/>
        <w:ind w:firstLine="567"/>
        <w:jc w:val="both"/>
        <w:rPr>
          <w:sz w:val="26"/>
          <w:szCs w:val="26"/>
        </w:rPr>
      </w:pPr>
      <w:r w:rsidRPr="0017226C">
        <w:rPr>
          <w:bCs/>
          <w:i/>
          <w:sz w:val="26"/>
          <w:szCs w:val="26"/>
        </w:rPr>
        <w:t>Transporto sektorius.</w:t>
      </w:r>
      <w:r w:rsidRPr="0017226C">
        <w:rPr>
          <w:b/>
          <w:bCs/>
          <w:sz w:val="26"/>
          <w:szCs w:val="26"/>
        </w:rPr>
        <w:t xml:space="preserve"> </w:t>
      </w:r>
      <w:r w:rsidRPr="0017226C">
        <w:rPr>
          <w:sz w:val="26"/>
          <w:szCs w:val="26"/>
        </w:rPr>
        <w:t xml:space="preserve">Atsinaujinantys energijos ištekliai sudarys ne mažiau nei 10 procentų degalų suvartojimo. </w:t>
      </w:r>
    </w:p>
    <w:p w:rsidR="006753C6" w:rsidRPr="0017226C" w:rsidRDefault="006753C6" w:rsidP="006753C6">
      <w:pPr>
        <w:autoSpaceDE w:val="0"/>
        <w:autoSpaceDN w:val="0"/>
        <w:adjustRightInd w:val="0"/>
        <w:ind w:firstLine="567"/>
        <w:rPr>
          <w:rFonts w:ascii="Times New Roman" w:hAnsi="Times New Roman" w:cs="Times New Roman"/>
          <w:b/>
          <w:i/>
          <w:iCs/>
          <w:sz w:val="26"/>
          <w:szCs w:val="26"/>
          <w:u w:val="single"/>
        </w:rPr>
      </w:pPr>
      <w:r w:rsidRPr="0017226C">
        <w:rPr>
          <w:rFonts w:ascii="Times New Roman" w:hAnsi="Times New Roman" w:cs="Times New Roman"/>
          <w:b/>
          <w:i/>
          <w:iCs/>
          <w:sz w:val="26"/>
          <w:szCs w:val="26"/>
          <w:u w:val="single"/>
        </w:rPr>
        <w:t>Nacionalinė darnaus vystymosi strategija</w:t>
      </w:r>
    </w:p>
    <w:p w:rsidR="006753C6" w:rsidRPr="0017226C" w:rsidRDefault="006753C6" w:rsidP="006753C6">
      <w:pPr>
        <w:autoSpaceDE w:val="0"/>
        <w:autoSpaceDN w:val="0"/>
        <w:adjustRightInd w:val="0"/>
        <w:ind w:firstLine="567"/>
        <w:rPr>
          <w:rFonts w:ascii="Times New Roman" w:eastAsia="TimesNewRomanPSMT" w:hAnsi="Times New Roman" w:cs="Times New Roman"/>
          <w:sz w:val="26"/>
          <w:szCs w:val="26"/>
        </w:rPr>
      </w:pPr>
      <w:r w:rsidRPr="0017226C">
        <w:rPr>
          <w:rFonts w:ascii="Times New Roman" w:eastAsia="TimesNewRomanPSMT" w:hAnsi="Times New Roman" w:cs="Times New Roman"/>
          <w:sz w:val="26"/>
          <w:szCs w:val="26"/>
        </w:rPr>
        <w:t xml:space="preserve">Nacionalinė darnaus vystymosi strategija nustato tikslus ir prioritetus vadovaudamasi </w:t>
      </w:r>
      <w:r w:rsidRPr="0017226C">
        <w:rPr>
          <w:rFonts w:ascii="Times New Roman" w:hAnsi="Times New Roman" w:cs="Times New Roman"/>
          <w:sz w:val="26"/>
          <w:szCs w:val="26"/>
        </w:rPr>
        <w:t>nacionaliniais interesais, jau parengtais strateginiais dokumenta</w:t>
      </w:r>
      <w:r w:rsidRPr="0017226C">
        <w:rPr>
          <w:rFonts w:ascii="Times New Roman" w:eastAsia="TimesNewRomanPSMT" w:hAnsi="Times New Roman" w:cs="Times New Roman"/>
          <w:sz w:val="26"/>
          <w:szCs w:val="26"/>
        </w:rPr>
        <w:t>is, taip pat Jungtinių Tautų ir 2009 metų ES darnaus vystymosi strategijos nuostatomis. Joje numatomi pagrindiniai Lietuvos vystymosi tikslai ir uždaviniai, tenkinantys darnų santykį tarp aplinkosauginių, ekonominių ir socialinių visuomenės tikslų bei sudarantys galimybes pasiekti visuotinę gerovę dabartinei ir ateinančioms kartoms, neperžengiant leistinų poveikio aplinkai ribų.</w:t>
      </w:r>
    </w:p>
    <w:p w:rsidR="006753C6" w:rsidRPr="0017226C" w:rsidRDefault="006753C6" w:rsidP="006753C6">
      <w:pPr>
        <w:pStyle w:val="HTMLiankstoformatuotas"/>
        <w:rPr>
          <w:rFonts w:ascii="Times New Roman" w:hAnsi="Times New Roman" w:cs="Times New Roman"/>
          <w:sz w:val="26"/>
          <w:szCs w:val="26"/>
        </w:rPr>
      </w:pPr>
    </w:p>
    <w:p w:rsidR="006753C6" w:rsidRPr="0017226C" w:rsidRDefault="006753C6" w:rsidP="006753C6">
      <w:pPr>
        <w:pStyle w:val="HTMLiankstoformatuotas"/>
        <w:jc w:val="center"/>
        <w:rPr>
          <w:rFonts w:ascii="Times New Roman" w:hAnsi="Times New Roman" w:cs="Times New Roman"/>
          <w:sz w:val="26"/>
          <w:szCs w:val="26"/>
        </w:rPr>
      </w:pPr>
      <w:r w:rsidRPr="0017226C">
        <w:rPr>
          <w:rFonts w:ascii="Times New Roman" w:hAnsi="Times New Roman" w:cs="Times New Roman"/>
          <w:b/>
          <w:sz w:val="26"/>
          <w:szCs w:val="26"/>
        </w:rPr>
        <w:t>4.2 Miško kuro išteklių ruošą reglamentuojantys teisės aktai</w:t>
      </w:r>
    </w:p>
    <w:p w:rsidR="006753C6" w:rsidRPr="0017226C" w:rsidRDefault="006753C6" w:rsidP="006753C6">
      <w:pPr>
        <w:rPr>
          <w:rFonts w:ascii="Times New Roman" w:hAnsi="Times New Roman" w:cs="Times New Roman"/>
          <w:b/>
          <w:sz w:val="26"/>
          <w:szCs w:val="26"/>
        </w:rPr>
      </w:pPr>
    </w:p>
    <w:p w:rsidR="006753C6" w:rsidRPr="0017226C" w:rsidRDefault="006753C6" w:rsidP="006753C6">
      <w:pPr>
        <w:ind w:firstLine="567"/>
        <w:rPr>
          <w:rFonts w:ascii="Times New Roman" w:hAnsi="Times New Roman" w:cs="Times New Roman"/>
          <w:b/>
          <w:i/>
          <w:sz w:val="26"/>
          <w:szCs w:val="26"/>
          <w:u w:val="single"/>
        </w:rPr>
      </w:pPr>
      <w:r w:rsidRPr="0017226C">
        <w:rPr>
          <w:rFonts w:ascii="Times New Roman" w:hAnsi="Times New Roman" w:cs="Times New Roman"/>
          <w:b/>
          <w:i/>
          <w:sz w:val="26"/>
          <w:szCs w:val="26"/>
          <w:u w:val="single"/>
        </w:rPr>
        <w:t>Ruošiamo miško kuro matavimai</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 xml:space="preserve">Objektyviausias miško kuro matavimo vienetas – jo šilumingumas. Pagal šį rodiklį miško kuro ištekliai gali būti įvertinami apskaitant iš jų gautą energijos kiekį. Tačiau pirmuosiuose miško kuro ruošos etapuose tenka nustatyti kitus jo rodiklius. Pirmiausiai </w:t>
      </w:r>
      <w:r w:rsidRPr="0017226C">
        <w:rPr>
          <w:rFonts w:ascii="Times New Roman" w:hAnsi="Times New Roman" w:cs="Times New Roman"/>
          <w:sz w:val="26"/>
          <w:szCs w:val="26"/>
        </w:rPr>
        <w:lastRenderedPageBreak/>
        <w:t xml:space="preserve">ruošiant miško kurą, jis ištraukiamas į sandėlį, kuriame gali būti sandėliuojamas net keletą mėnesių. Atsiskaitant už atliktus darbus reikia nustatyti paruoštos miško kuro žaliavos tūrį. Šiuo metu </w:t>
      </w:r>
      <w:r w:rsidRPr="0017226C">
        <w:rPr>
          <w:rFonts w:ascii="Times New Roman" w:hAnsi="Times New Roman" w:cs="Times New Roman"/>
          <w:i/>
          <w:sz w:val="26"/>
          <w:szCs w:val="26"/>
        </w:rPr>
        <w:t>“Apvaliosios medienos bei nenukirsto miško matavimo ir tūrio nustatymo taisyklės”</w:t>
      </w:r>
      <w:r w:rsidRPr="0017226C">
        <w:rPr>
          <w:rFonts w:ascii="Times New Roman" w:hAnsi="Times New Roman" w:cs="Times New Roman"/>
          <w:sz w:val="26"/>
          <w:szCs w:val="26"/>
        </w:rPr>
        <w:t xml:space="preserve"> [50] numato tik malkų ir apvaliosios medienos ruošos atliekų, sukrautų (mechanizuotai ar rankomis) į krūvas tūrio erdmetriais ir kietmetriais nustatymo būdus. Pateikti malkų tūrio matavimo normatyvai  jau seniai naudojami, keletą kartų buvo tikslinami ir šiuo metu dėl jų naudojimo didesnių problemų nekyla. Taisyklėse pateikti  medienos ruošos atliekų krūvų glaudumo koeficientai yra 0,09-0,2 ribose. Daugeliu atvejų šie koeficientai atitinka tikrovę, nors retais atvejais būna kiek mažesni ar didesni. Esant galimybėms, apvaliosios medienos ruošos atliekų tūrio nustatymo normatyvus vertėtų patikslinti. </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Kai kurių kitų miško kuro rūšių, kaip antai, menkaverčių medynų rekonstrukcijos atliekų, medynų ugdymo atliekų, krūmynų fitomasės, kelmų fitomasės tūrio erdmetriais ir kietmetriais bei skaldytųjų malkų kietmetriais nustatymo normatyvų iš viso nėra. Juos reikia parengti.</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 xml:space="preserve">Antrame miško kuro ruošos etape, kai žaliava smulkinama ir gabenama vartotojui, jos kiekis apskaičiuojamas pagal konteineryje sutalpintą kuro skiedrų tūrį. Šių skiedrų glaudumo koeficientai pateikti </w:t>
      </w:r>
      <w:r w:rsidRPr="0017226C">
        <w:rPr>
          <w:rFonts w:ascii="Times New Roman" w:hAnsi="Times New Roman" w:cs="Times New Roman"/>
          <w:i/>
          <w:sz w:val="26"/>
          <w:szCs w:val="26"/>
        </w:rPr>
        <w:t>“Apvaliosios medienos bei nenukirsto miško matavimo ir tūrio nustatymo taisyklėse”</w:t>
      </w:r>
      <w:r w:rsidRPr="0017226C">
        <w:rPr>
          <w:rFonts w:ascii="Times New Roman" w:hAnsi="Times New Roman" w:cs="Times New Roman"/>
          <w:sz w:val="26"/>
          <w:szCs w:val="26"/>
        </w:rPr>
        <w:t xml:space="preserve"> yra 0,36-0,42 ribose. Daugeliu atvejų šie koeficientai atitinka tikrovę, nors retais atvejais būna kiek mažesni ar didesni. Esant galimybėms, susmulkintojo miško kuro tūrio nustatymo normatyvus vertėtų patikslinti.</w:t>
      </w:r>
    </w:p>
    <w:p w:rsidR="006753C6" w:rsidRPr="0017226C" w:rsidRDefault="006753C6" w:rsidP="006753C6">
      <w:pPr>
        <w:ind w:firstLine="567"/>
        <w:rPr>
          <w:rFonts w:ascii="Times New Roman" w:hAnsi="Times New Roman" w:cs="Times New Roman"/>
          <w:b/>
          <w:i/>
          <w:sz w:val="26"/>
          <w:szCs w:val="26"/>
          <w:u w:val="single"/>
        </w:rPr>
      </w:pPr>
    </w:p>
    <w:p w:rsidR="006753C6" w:rsidRPr="0017226C" w:rsidRDefault="006753C6" w:rsidP="006753C6">
      <w:pPr>
        <w:ind w:firstLine="567"/>
        <w:rPr>
          <w:rFonts w:ascii="Times New Roman" w:hAnsi="Times New Roman" w:cs="Times New Roman"/>
          <w:b/>
          <w:i/>
          <w:sz w:val="26"/>
          <w:szCs w:val="26"/>
          <w:u w:val="single"/>
        </w:rPr>
      </w:pPr>
      <w:r w:rsidRPr="0017226C">
        <w:rPr>
          <w:rFonts w:ascii="Times New Roman" w:hAnsi="Times New Roman" w:cs="Times New Roman"/>
          <w:b/>
          <w:i/>
          <w:sz w:val="26"/>
          <w:szCs w:val="26"/>
          <w:u w:val="single"/>
        </w:rPr>
        <w:t>Miško kuro ruošos technologijos</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 xml:space="preserve">Miško kuro ruošos būdus ir technologijas labai ribotai ir neišsamiai apibūdina kai kurie miškininkystės veiklą reglamentuojantys miško teisės aktai. </w:t>
      </w:r>
      <w:r w:rsidRPr="0017226C">
        <w:rPr>
          <w:rFonts w:ascii="Times New Roman" w:hAnsi="Times New Roman" w:cs="Times New Roman"/>
          <w:b/>
          <w:sz w:val="26"/>
          <w:szCs w:val="26"/>
        </w:rPr>
        <w:t>Miško kirtimų taisyklių</w:t>
      </w:r>
      <w:r w:rsidRPr="0017226C">
        <w:rPr>
          <w:rFonts w:ascii="Times New Roman" w:hAnsi="Times New Roman" w:cs="Times New Roman"/>
          <w:sz w:val="26"/>
          <w:szCs w:val="26"/>
        </w:rPr>
        <w:t xml:space="preserve"> 45-48 punktuose pateikiamas tik trumpas ir nepakankamai išsamus medienos ruošos atliekų išgabenimo iš kertamų biržių reglamentavimas [51]:</w:t>
      </w:r>
    </w:p>
    <w:p w:rsidR="006753C6" w:rsidRPr="0017226C" w:rsidRDefault="006753C6" w:rsidP="006753C6">
      <w:pPr>
        <w:ind w:firstLine="567"/>
        <w:rPr>
          <w:rFonts w:ascii="Times New Roman" w:hAnsi="Times New Roman" w:cs="Times New Roman"/>
          <w:sz w:val="26"/>
          <w:szCs w:val="26"/>
        </w:rPr>
      </w:pPr>
    </w:p>
    <w:p w:rsidR="006753C6" w:rsidRPr="0017226C" w:rsidRDefault="006753C6" w:rsidP="006753C6">
      <w:pPr>
        <w:ind w:left="567"/>
        <w:rPr>
          <w:rFonts w:ascii="Times New Roman" w:hAnsi="Times New Roman" w:cs="Times New Roman"/>
          <w:i/>
          <w:sz w:val="26"/>
          <w:szCs w:val="26"/>
        </w:rPr>
      </w:pPr>
      <w:r w:rsidRPr="0017226C">
        <w:rPr>
          <w:rFonts w:ascii="Times New Roman" w:hAnsi="Times New Roman" w:cs="Times New Roman"/>
          <w:i/>
          <w:sz w:val="26"/>
          <w:szCs w:val="26"/>
        </w:rPr>
        <w:t>45. Kirtavietės sutvarkomos, kad būtų sudaromos palankios sąlygos miško atkūrimui, racionaliam miško kirtimo atliekų naudojimui, užtikrinti priešgaisrinį saugumą, miško sanitarinę apsaugą:</w:t>
      </w:r>
    </w:p>
    <w:p w:rsidR="006753C6" w:rsidRPr="0017226C" w:rsidRDefault="006753C6" w:rsidP="006753C6">
      <w:pPr>
        <w:ind w:left="567"/>
        <w:rPr>
          <w:rFonts w:ascii="Times New Roman" w:hAnsi="Times New Roman" w:cs="Times New Roman"/>
          <w:i/>
          <w:sz w:val="26"/>
          <w:szCs w:val="26"/>
        </w:rPr>
      </w:pPr>
      <w:r w:rsidRPr="0017226C">
        <w:rPr>
          <w:rFonts w:ascii="Times New Roman" w:hAnsi="Times New Roman" w:cs="Times New Roman"/>
          <w:i/>
          <w:sz w:val="26"/>
          <w:szCs w:val="26"/>
        </w:rPr>
        <w:t>45.1. miško kirtimo atliekas leidžiama išvežti (laikantis Taisyklių 46–48 punktų reikalavimų), krauti į valksmus ar krūvas arba susmulkinus paskleisti kirtavietėje;</w:t>
      </w:r>
    </w:p>
    <w:p w:rsidR="006753C6" w:rsidRPr="0017226C" w:rsidRDefault="006753C6" w:rsidP="006753C6">
      <w:pPr>
        <w:ind w:left="567"/>
        <w:rPr>
          <w:rFonts w:ascii="Times New Roman" w:hAnsi="Times New Roman" w:cs="Times New Roman"/>
          <w:i/>
          <w:sz w:val="26"/>
          <w:szCs w:val="26"/>
        </w:rPr>
      </w:pPr>
      <w:r w:rsidRPr="0017226C">
        <w:rPr>
          <w:rFonts w:ascii="Times New Roman" w:hAnsi="Times New Roman" w:cs="Times New Roman"/>
          <w:i/>
          <w:sz w:val="26"/>
          <w:szCs w:val="26"/>
        </w:rPr>
        <w:t>45.2. draudžiama deginti kirtimo atliekas kirtavietėse.</w:t>
      </w:r>
    </w:p>
    <w:p w:rsidR="006753C6" w:rsidRPr="0017226C" w:rsidRDefault="006753C6" w:rsidP="006753C6">
      <w:pPr>
        <w:ind w:left="567"/>
        <w:rPr>
          <w:rFonts w:ascii="Times New Roman" w:hAnsi="Times New Roman" w:cs="Times New Roman"/>
          <w:i/>
          <w:sz w:val="26"/>
          <w:szCs w:val="26"/>
        </w:rPr>
      </w:pPr>
      <w:r w:rsidRPr="0017226C">
        <w:rPr>
          <w:rFonts w:ascii="Times New Roman" w:hAnsi="Times New Roman" w:cs="Times New Roman"/>
          <w:i/>
          <w:sz w:val="26"/>
          <w:szCs w:val="26"/>
        </w:rPr>
        <w:t>46. Miško kirtimo atliekos, skirtos kurui ar kitoms reikmėms, išvežamos iš kirtavietės važiuojant valksmais. Įšalus gruntui arba N hidrotopo augavietėse galima važiuoti ir ne valksmais, tačiau turi būti išsaugomas gyvybingas pomiškis. Miško kirtimo atliekas draudžiama išvežti iš Na, Nae, Ša, Šae augavietėse arba IIA grupės miškuose esančių miško kirtimų biržių. Šie draudimai netaikomi Kuršių nerijos miškuose kalninės pušies ir bankso pušies kirtimo atliekoms.</w:t>
      </w:r>
    </w:p>
    <w:p w:rsidR="006753C6" w:rsidRPr="0017226C" w:rsidRDefault="006753C6" w:rsidP="006753C6">
      <w:pPr>
        <w:ind w:left="567"/>
        <w:rPr>
          <w:rFonts w:ascii="Times New Roman" w:hAnsi="Times New Roman" w:cs="Times New Roman"/>
          <w:i/>
          <w:sz w:val="26"/>
          <w:szCs w:val="26"/>
        </w:rPr>
      </w:pPr>
      <w:r w:rsidRPr="0017226C">
        <w:rPr>
          <w:rFonts w:ascii="Times New Roman" w:hAnsi="Times New Roman" w:cs="Times New Roman"/>
          <w:i/>
          <w:sz w:val="26"/>
          <w:szCs w:val="26"/>
        </w:rPr>
        <w:lastRenderedPageBreak/>
        <w:t>47. Plynose biržėse turi būti palikta ne mažiau kaip 5 m</w:t>
      </w:r>
      <w:r w:rsidRPr="0017226C">
        <w:rPr>
          <w:rFonts w:ascii="Times New Roman" w:hAnsi="Times New Roman" w:cs="Times New Roman"/>
          <w:i/>
          <w:sz w:val="26"/>
          <w:szCs w:val="26"/>
          <w:vertAlign w:val="superscript"/>
        </w:rPr>
        <w:t>3</w:t>
      </w:r>
      <w:r w:rsidRPr="0017226C">
        <w:rPr>
          <w:rFonts w:ascii="Times New Roman" w:hAnsi="Times New Roman" w:cs="Times New Roman"/>
          <w:i/>
          <w:sz w:val="26"/>
          <w:szCs w:val="26"/>
        </w:rPr>
        <w:t>/ha miško kirtimo atliekų arba paliktas papildomas biologinei įvairovei svarbių medžių skaičius, atitinkantis šį tūrį.</w:t>
      </w:r>
    </w:p>
    <w:p w:rsidR="006753C6" w:rsidRPr="0017226C" w:rsidRDefault="006753C6" w:rsidP="006753C6">
      <w:pPr>
        <w:ind w:left="567"/>
        <w:rPr>
          <w:rFonts w:ascii="Times New Roman" w:hAnsi="Times New Roman" w:cs="Times New Roman"/>
          <w:i/>
          <w:sz w:val="26"/>
          <w:szCs w:val="26"/>
        </w:rPr>
      </w:pPr>
      <w:r w:rsidRPr="0017226C">
        <w:rPr>
          <w:rFonts w:ascii="Times New Roman" w:hAnsi="Times New Roman" w:cs="Times New Roman"/>
          <w:i/>
          <w:sz w:val="26"/>
          <w:szCs w:val="26"/>
        </w:rPr>
        <w:t>48. Biokurui skirtos miško kirtimo atliekos sandėliuojamos tam skirtose vietose, prie valksmų ar kelių, laikantis priešgaisrinio saugumo ir miško sanitarinės apsaugos reikalavimų.</w:t>
      </w:r>
    </w:p>
    <w:p w:rsidR="006753C6" w:rsidRPr="0017226C" w:rsidRDefault="006753C6" w:rsidP="006753C6">
      <w:pPr>
        <w:ind w:left="567"/>
        <w:rPr>
          <w:rFonts w:ascii="Times New Roman" w:hAnsi="Times New Roman" w:cs="Times New Roman"/>
          <w:i/>
          <w:sz w:val="26"/>
          <w:szCs w:val="26"/>
        </w:rPr>
      </w:pP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Šių taisyklių 49 punkte užsimenama apie kelmų kurui rovimo galimybes:</w:t>
      </w:r>
    </w:p>
    <w:p w:rsidR="006753C6" w:rsidRPr="0017226C" w:rsidRDefault="006753C6" w:rsidP="006753C6">
      <w:pPr>
        <w:ind w:left="567"/>
        <w:rPr>
          <w:rFonts w:ascii="Times New Roman" w:hAnsi="Times New Roman" w:cs="Times New Roman"/>
          <w:i/>
          <w:sz w:val="26"/>
          <w:szCs w:val="26"/>
        </w:rPr>
      </w:pPr>
    </w:p>
    <w:p w:rsidR="006753C6" w:rsidRPr="0017226C" w:rsidRDefault="006753C6" w:rsidP="006753C6">
      <w:pPr>
        <w:ind w:left="567"/>
        <w:rPr>
          <w:rFonts w:ascii="Times New Roman" w:hAnsi="Times New Roman" w:cs="Times New Roman"/>
          <w:i/>
          <w:sz w:val="26"/>
          <w:szCs w:val="26"/>
        </w:rPr>
      </w:pPr>
      <w:r w:rsidRPr="0017226C">
        <w:rPr>
          <w:rFonts w:ascii="Times New Roman" w:hAnsi="Times New Roman" w:cs="Times New Roman"/>
          <w:i/>
          <w:sz w:val="26"/>
          <w:szCs w:val="26"/>
        </w:rPr>
        <w:t>49. Kelmų rovimas galimas nepriskirtuose saugomoms teritorijoms IV miškų grupės miškuose, esančiuose plynųjų miško kirtimų biržėse (išskyrus Na, Nae, Ša, Šae, U, ir P augavietėse esančias biržes), išsaugant perspektyvų pomiškį ir užtikrinant dirvos ruošimo ir miško atkūrimo sąlygas.</w:t>
      </w:r>
    </w:p>
    <w:p w:rsidR="006753C6" w:rsidRPr="0017226C" w:rsidRDefault="006753C6" w:rsidP="006753C6">
      <w:pPr>
        <w:tabs>
          <w:tab w:val="left" w:pos="1296"/>
        </w:tabs>
        <w:ind w:firstLine="567"/>
        <w:rPr>
          <w:rFonts w:ascii="Times New Roman" w:hAnsi="Times New Roman" w:cs="Times New Roman"/>
          <w:sz w:val="26"/>
          <w:szCs w:val="26"/>
        </w:rPr>
      </w:pPr>
    </w:p>
    <w:p w:rsidR="006753C6" w:rsidRPr="0017226C" w:rsidRDefault="006753C6" w:rsidP="006753C6">
      <w:pPr>
        <w:tabs>
          <w:tab w:val="left" w:pos="1296"/>
        </w:tabs>
        <w:ind w:firstLine="567"/>
        <w:rPr>
          <w:rFonts w:ascii="Times New Roman" w:hAnsi="Times New Roman" w:cs="Times New Roman"/>
          <w:sz w:val="26"/>
          <w:szCs w:val="26"/>
        </w:rPr>
      </w:pPr>
      <w:r w:rsidRPr="0017226C">
        <w:rPr>
          <w:rFonts w:ascii="Times New Roman" w:hAnsi="Times New Roman" w:cs="Times New Roman"/>
          <w:b/>
          <w:sz w:val="26"/>
          <w:szCs w:val="26"/>
        </w:rPr>
        <w:t>Miškų priešgaisrinės apsaugos taisyklėse</w:t>
      </w:r>
      <w:r w:rsidRPr="0017226C">
        <w:rPr>
          <w:rFonts w:ascii="Times New Roman" w:hAnsi="Times New Roman" w:cs="Times New Roman"/>
          <w:sz w:val="26"/>
          <w:szCs w:val="26"/>
        </w:rPr>
        <w:t xml:space="preserve"> [52] visiškai nereglamentuojami medienos ruošos atliekų gabenimo ar sandėliavimo būdai. Šių taisyklių 43 ir 44 punktuose tik nurodomi reikalavimai apvaliosios medienos ruošos atliekoms, mažinantys medynų sanitarinės būklės blogėjimo prielaidas.</w:t>
      </w:r>
    </w:p>
    <w:p w:rsidR="006753C6" w:rsidRPr="0017226C" w:rsidRDefault="006753C6" w:rsidP="006753C6">
      <w:pPr>
        <w:rPr>
          <w:rFonts w:ascii="Times New Roman" w:hAnsi="Times New Roman" w:cs="Times New Roman"/>
          <w:sz w:val="26"/>
          <w:szCs w:val="26"/>
        </w:rPr>
      </w:pPr>
    </w:p>
    <w:p w:rsidR="006753C6" w:rsidRPr="0017226C" w:rsidRDefault="006753C6" w:rsidP="006753C6">
      <w:pPr>
        <w:ind w:left="567"/>
        <w:rPr>
          <w:rFonts w:ascii="Times New Roman" w:hAnsi="Times New Roman" w:cs="Times New Roman"/>
          <w:i/>
          <w:sz w:val="26"/>
          <w:szCs w:val="26"/>
        </w:rPr>
      </w:pPr>
      <w:r w:rsidRPr="0017226C">
        <w:rPr>
          <w:rFonts w:ascii="Times New Roman" w:hAnsi="Times New Roman" w:cs="Times New Roman"/>
          <w:i/>
          <w:sz w:val="26"/>
          <w:szCs w:val="26"/>
        </w:rPr>
        <w:t>43. Visose kirtavietėse spygliuočių kelmų aukštis, matuojant nuo šaknies kaklelio, turi būti ne didesnis kaip 10 cm.</w:t>
      </w:r>
    </w:p>
    <w:p w:rsidR="006753C6" w:rsidRPr="0017226C" w:rsidRDefault="006753C6" w:rsidP="006753C6">
      <w:pPr>
        <w:ind w:left="567"/>
        <w:rPr>
          <w:rFonts w:ascii="Times New Roman" w:hAnsi="Times New Roman" w:cs="Times New Roman"/>
          <w:i/>
          <w:sz w:val="26"/>
          <w:szCs w:val="26"/>
        </w:rPr>
      </w:pPr>
      <w:r w:rsidRPr="0017226C">
        <w:rPr>
          <w:rFonts w:ascii="Times New Roman" w:hAnsi="Times New Roman" w:cs="Times New Roman"/>
          <w:i/>
          <w:sz w:val="26"/>
          <w:szCs w:val="26"/>
        </w:rPr>
        <w:t>44. Visose kirtavietėse nuo balandžio 1 d. iki rugsėjo 1 d. negali būti palikta žalių spygliuočių kirtimo atliekų su žieve, kurių skersmuo storiausioje dalyje didesnis kaip 8 cm ir ilgesnių kaip 1 m, išskyrus skirtas medienos kuro ruošai ar kitoms reikmėms, jei jos sukrautos į aukštesnes kaip 1,5 m krūvas, taip pat pavienes šakas (iki 0,1 m³/ha).“;</w:t>
      </w:r>
    </w:p>
    <w:p w:rsidR="006753C6" w:rsidRPr="0017226C" w:rsidRDefault="006753C6" w:rsidP="006753C6">
      <w:pPr>
        <w:rPr>
          <w:rFonts w:ascii="Times New Roman" w:hAnsi="Times New Roman" w:cs="Times New Roman"/>
          <w:sz w:val="26"/>
          <w:szCs w:val="26"/>
        </w:rPr>
      </w:pPr>
    </w:p>
    <w:p w:rsidR="006753C6" w:rsidRPr="0017226C" w:rsidRDefault="006753C6" w:rsidP="006753C6">
      <w:pPr>
        <w:ind w:firstLine="567"/>
        <w:rPr>
          <w:rStyle w:val="Grietas"/>
          <w:rFonts w:ascii="Times New Roman" w:hAnsi="Times New Roman" w:cs="Times New Roman"/>
          <w:b w:val="0"/>
          <w:sz w:val="26"/>
          <w:szCs w:val="26"/>
        </w:rPr>
      </w:pPr>
      <w:r w:rsidRPr="0017226C">
        <w:rPr>
          <w:rStyle w:val="Grietas"/>
          <w:rFonts w:ascii="Times New Roman" w:hAnsi="Times New Roman" w:cs="Times New Roman"/>
          <w:sz w:val="26"/>
          <w:szCs w:val="26"/>
        </w:rPr>
        <w:t>Medienos kuro pelenų tvarkymo ir naudojimo taisyklių</w:t>
      </w:r>
      <w:r w:rsidRPr="0017226C">
        <w:rPr>
          <w:rStyle w:val="Grietas"/>
          <w:rFonts w:ascii="Times New Roman" w:hAnsi="Times New Roman" w:cs="Times New Roman"/>
          <w:b w:val="0"/>
          <w:sz w:val="26"/>
          <w:szCs w:val="26"/>
        </w:rPr>
        <w:t xml:space="preserve"> 37 punktas [53]</w:t>
      </w:r>
      <w:r w:rsidRPr="0017226C">
        <w:rPr>
          <w:rStyle w:val="Grietas"/>
          <w:rFonts w:ascii="Times New Roman" w:hAnsi="Times New Roman" w:cs="Times New Roman"/>
          <w:sz w:val="26"/>
          <w:szCs w:val="26"/>
        </w:rPr>
        <w:t xml:space="preserve"> </w:t>
      </w:r>
      <w:r w:rsidRPr="0017226C">
        <w:rPr>
          <w:rStyle w:val="Grietas"/>
          <w:rFonts w:ascii="Times New Roman" w:hAnsi="Times New Roman" w:cs="Times New Roman"/>
          <w:b w:val="0"/>
          <w:sz w:val="26"/>
          <w:szCs w:val="26"/>
        </w:rPr>
        <w:t xml:space="preserve">reglamentuoja tik pelenų išbėrimo vietas, tačiau čia nėra jokių nurodymų dėl šiuose darbuose taikytinų technologijų. </w:t>
      </w:r>
    </w:p>
    <w:p w:rsidR="006753C6" w:rsidRPr="0017226C" w:rsidRDefault="006753C6" w:rsidP="006753C6">
      <w:pPr>
        <w:ind w:firstLine="567"/>
        <w:rPr>
          <w:rFonts w:ascii="Times New Roman" w:hAnsi="Times New Roman" w:cs="Times New Roman"/>
          <w:b/>
          <w:bCs w:val="0"/>
          <w:caps/>
          <w:color w:val="000000"/>
          <w:sz w:val="26"/>
          <w:szCs w:val="26"/>
          <w:lang w:eastAsia="en-GB"/>
        </w:rPr>
      </w:pPr>
    </w:p>
    <w:p w:rsidR="006753C6" w:rsidRPr="0017226C" w:rsidRDefault="006753C6" w:rsidP="006753C6">
      <w:pPr>
        <w:ind w:left="567"/>
        <w:rPr>
          <w:rFonts w:ascii="Times New Roman" w:hAnsi="Times New Roman" w:cs="Times New Roman"/>
          <w:i/>
          <w:sz w:val="26"/>
          <w:szCs w:val="26"/>
          <w:lang w:eastAsia="en-GB"/>
        </w:rPr>
      </w:pPr>
      <w:r w:rsidRPr="0017226C">
        <w:rPr>
          <w:rFonts w:ascii="Times New Roman" w:hAnsi="Times New Roman" w:cs="Times New Roman"/>
          <w:i/>
          <w:color w:val="000000"/>
          <w:sz w:val="26"/>
          <w:szCs w:val="26"/>
          <w:lang w:eastAsia="en-GB"/>
        </w:rPr>
        <w:t> 37. Tręšimas pelenais gali būti atliekamas:</w:t>
      </w:r>
    </w:p>
    <w:p w:rsidR="006753C6" w:rsidRPr="0017226C" w:rsidRDefault="006753C6" w:rsidP="006753C6">
      <w:pPr>
        <w:ind w:left="567"/>
        <w:rPr>
          <w:rFonts w:ascii="Times New Roman" w:hAnsi="Times New Roman" w:cs="Times New Roman"/>
          <w:i/>
          <w:sz w:val="26"/>
          <w:szCs w:val="26"/>
          <w:lang w:eastAsia="en-GB"/>
        </w:rPr>
      </w:pPr>
      <w:r w:rsidRPr="0017226C">
        <w:rPr>
          <w:rFonts w:ascii="Times New Roman" w:hAnsi="Times New Roman" w:cs="Times New Roman"/>
          <w:i/>
          <w:color w:val="000000"/>
          <w:sz w:val="26"/>
          <w:szCs w:val="26"/>
          <w:lang w:eastAsia="en-GB"/>
        </w:rPr>
        <w:t>37.1. IV grupės (ūkinių) miškų normalaus drėgnumo Nae, Na, Nb, Nc ir Nd augavietėse, pirmiausia medynuose ar jų plynose kirtavietėse</w:t>
      </w:r>
      <w:r w:rsidRPr="0017226C">
        <w:rPr>
          <w:rFonts w:ascii="Times New Roman" w:hAnsi="Times New Roman" w:cs="Times New Roman"/>
          <w:i/>
          <w:sz w:val="26"/>
          <w:szCs w:val="26"/>
          <w:lang w:eastAsia="en-GB"/>
        </w:rPr>
        <w:t>,</w:t>
      </w:r>
      <w:r w:rsidRPr="0017226C">
        <w:rPr>
          <w:rFonts w:ascii="Times New Roman" w:hAnsi="Times New Roman" w:cs="Times New Roman"/>
          <w:b/>
          <w:bCs w:val="0"/>
          <w:i/>
          <w:sz w:val="26"/>
          <w:szCs w:val="26"/>
          <w:lang w:eastAsia="en-GB"/>
        </w:rPr>
        <w:t xml:space="preserve"> </w:t>
      </w:r>
      <w:r w:rsidRPr="0017226C">
        <w:rPr>
          <w:rFonts w:ascii="Times New Roman" w:hAnsi="Times New Roman" w:cs="Times New Roman"/>
          <w:i/>
          <w:sz w:val="26"/>
          <w:szCs w:val="26"/>
          <w:lang w:eastAsia="en-GB"/>
        </w:rPr>
        <w:t>iš kurių buvo paimtos miško kirtimo atliekos ir mediena medienos kuro ruošimui;</w:t>
      </w:r>
    </w:p>
    <w:p w:rsidR="006753C6" w:rsidRPr="0017226C" w:rsidRDefault="006753C6" w:rsidP="006753C6">
      <w:pPr>
        <w:ind w:firstLine="567"/>
        <w:rPr>
          <w:rFonts w:ascii="Times New Roman" w:hAnsi="Times New Roman" w:cs="Times New Roman"/>
          <w:color w:val="000000"/>
          <w:sz w:val="26"/>
          <w:szCs w:val="26"/>
          <w:lang w:eastAsia="en-GB"/>
        </w:rPr>
      </w:pPr>
    </w:p>
    <w:p w:rsidR="006753C6" w:rsidRPr="0017226C" w:rsidRDefault="006753C6" w:rsidP="006753C6">
      <w:pPr>
        <w:pStyle w:val="tactin"/>
        <w:spacing w:before="0" w:beforeAutospacing="0" w:after="0" w:afterAutospacing="0"/>
        <w:ind w:firstLine="567"/>
        <w:jc w:val="both"/>
        <w:rPr>
          <w:sz w:val="26"/>
          <w:szCs w:val="26"/>
          <w:lang w:eastAsia="en-GB"/>
        </w:rPr>
      </w:pPr>
      <w:r w:rsidRPr="0017226C">
        <w:rPr>
          <w:color w:val="000000"/>
          <w:sz w:val="26"/>
          <w:szCs w:val="26"/>
          <w:lang w:eastAsia="en-GB"/>
        </w:rPr>
        <w:t xml:space="preserve">Atsižvelgiant į tai, kad dabar veikiantys miško teisės aktai nepakankamai aiškiai nustato miško kuro ruošos tvarką, nesuformuluoja palankių miško kuro ruošos skatinimo prielaidų, reikia juos tobulinti. Antra vertus, pastaruoju metu keitėsi miško darbų technologijos, vis daugiau naudojama sunkėjančių miško darbų mašinų, vis labiau aštrėja </w:t>
      </w:r>
      <w:r w:rsidRPr="0017226C">
        <w:rPr>
          <w:color w:val="000000"/>
          <w:sz w:val="26"/>
          <w:szCs w:val="26"/>
          <w:lang w:eastAsia="en-GB"/>
        </w:rPr>
        <w:lastRenderedPageBreak/>
        <w:t xml:space="preserve">miško kelių eksploatavimo, tvarkymo ir priežiūros problemos. Išvardintas problemas reikėtų spręsti rengiant naujas </w:t>
      </w:r>
      <w:r w:rsidRPr="0017226C">
        <w:rPr>
          <w:b/>
          <w:color w:val="000000"/>
          <w:sz w:val="26"/>
          <w:szCs w:val="26"/>
          <w:lang w:eastAsia="en-GB"/>
        </w:rPr>
        <w:t>miškų technologinio tvarkymo taisykles</w:t>
      </w:r>
      <w:r w:rsidRPr="0017226C">
        <w:rPr>
          <w:color w:val="000000"/>
          <w:sz w:val="26"/>
          <w:szCs w:val="26"/>
          <w:lang w:eastAsia="en-GB"/>
        </w:rPr>
        <w:t xml:space="preserve"> ir atitinkamai tobulinti miško kirtimo, priešgaisrinės apsaugos taisykles bei </w:t>
      </w:r>
      <w:r w:rsidRPr="0017226C">
        <w:rPr>
          <w:bCs/>
          <w:sz w:val="26"/>
          <w:szCs w:val="26"/>
        </w:rPr>
        <w:t>miškotvarkos darbų vykdymo instrukciją. Šiuose miško teisės aktuose reikia suformuluoti miško kelių projektavimo, tvarkymo ir priežiūros nuostatas; apvaliosios medienos bei miško kuro sandėlių išdėstymo ir įrengimo principus; tobulinti medienos bei miško kuro ruošos technologijų reglamentavimą. Taip pat reikia parengti miško kuro subsidijavimo tvarką ir tobulinti miško kuro matavimo ir apskaitos būdus.</w:t>
      </w:r>
    </w:p>
    <w:p w:rsidR="006753C6" w:rsidRPr="0017226C" w:rsidRDefault="006753C6" w:rsidP="006753C6">
      <w:pPr>
        <w:pStyle w:val="HTMLiankstoformatuotas"/>
        <w:jc w:val="center"/>
        <w:rPr>
          <w:rFonts w:ascii="Times New Roman" w:hAnsi="Times New Roman" w:cs="Times New Roman"/>
          <w:b/>
          <w:bCs/>
          <w:sz w:val="26"/>
          <w:szCs w:val="26"/>
          <w:lang w:val="lt-LT"/>
        </w:rPr>
      </w:pPr>
    </w:p>
    <w:p w:rsidR="006753C6" w:rsidRPr="0017226C" w:rsidRDefault="006753C6" w:rsidP="006753C6">
      <w:pPr>
        <w:pStyle w:val="HTMLiankstoformatuotas"/>
        <w:jc w:val="center"/>
        <w:rPr>
          <w:rFonts w:ascii="Times New Roman" w:hAnsi="Times New Roman" w:cs="Times New Roman"/>
          <w:b/>
          <w:bCs/>
          <w:sz w:val="26"/>
          <w:szCs w:val="26"/>
          <w:lang w:val="lt-LT"/>
        </w:rPr>
      </w:pPr>
    </w:p>
    <w:p w:rsidR="006753C6" w:rsidRPr="00201B98" w:rsidRDefault="006753C6" w:rsidP="006753C6">
      <w:pPr>
        <w:pStyle w:val="HTMLiankstoformatuotas"/>
        <w:jc w:val="center"/>
        <w:rPr>
          <w:rFonts w:ascii="Times New Roman" w:hAnsi="Times New Roman" w:cs="Times New Roman"/>
          <w:b/>
          <w:bCs/>
          <w:sz w:val="40"/>
          <w:szCs w:val="40"/>
          <w:lang w:val="lt-LT"/>
        </w:rPr>
      </w:pPr>
      <w:r w:rsidRPr="00201B98">
        <w:rPr>
          <w:rFonts w:ascii="Times New Roman" w:hAnsi="Times New Roman" w:cs="Times New Roman"/>
          <w:b/>
          <w:bCs/>
          <w:sz w:val="40"/>
          <w:szCs w:val="40"/>
          <w:lang w:val="lt-LT"/>
        </w:rPr>
        <w:t>5. Miško kuro pasiūlos ir paklausos periodinio vertinimo ir stebėsenos metodika</w:t>
      </w:r>
    </w:p>
    <w:p w:rsidR="006753C6" w:rsidRPr="0017226C" w:rsidRDefault="006753C6" w:rsidP="006753C6">
      <w:pPr>
        <w:pStyle w:val="HTMLiankstoformatuotas"/>
        <w:tabs>
          <w:tab w:val="left" w:pos="709"/>
        </w:tabs>
        <w:jc w:val="both"/>
        <w:rPr>
          <w:rFonts w:ascii="Times New Roman" w:hAnsi="Times New Roman" w:cs="Times New Roman"/>
          <w:color w:val="auto"/>
          <w:sz w:val="26"/>
          <w:szCs w:val="26"/>
          <w:lang w:val="lt-LT"/>
        </w:rPr>
      </w:pPr>
      <w:r w:rsidRPr="0017226C">
        <w:rPr>
          <w:rFonts w:ascii="Times New Roman" w:hAnsi="Times New Roman" w:cs="Times New Roman"/>
          <w:color w:val="auto"/>
          <w:sz w:val="26"/>
          <w:szCs w:val="26"/>
          <w:lang w:val="lt-LT"/>
        </w:rPr>
        <w:tab/>
      </w:r>
    </w:p>
    <w:p w:rsidR="006753C6" w:rsidRPr="0017226C" w:rsidRDefault="006753C6" w:rsidP="006753C6">
      <w:pPr>
        <w:pStyle w:val="HTMLiankstoformatuotas"/>
        <w:tabs>
          <w:tab w:val="left" w:pos="709"/>
        </w:tabs>
        <w:ind w:firstLine="567"/>
        <w:jc w:val="both"/>
        <w:rPr>
          <w:rFonts w:ascii="Times New Roman" w:hAnsi="Times New Roman" w:cs="Times New Roman"/>
          <w:color w:val="auto"/>
          <w:sz w:val="26"/>
          <w:szCs w:val="26"/>
          <w:lang w:val="lt-LT"/>
        </w:rPr>
      </w:pPr>
      <w:r w:rsidRPr="0017226C">
        <w:rPr>
          <w:rFonts w:ascii="Times New Roman" w:hAnsi="Times New Roman" w:cs="Times New Roman"/>
          <w:color w:val="auto"/>
          <w:sz w:val="26"/>
          <w:szCs w:val="26"/>
          <w:lang w:val="lt-LT"/>
        </w:rPr>
        <w:t>Miško kuro pasiūlos ir paklausos stebėsenos sistemą sudaro:</w:t>
      </w:r>
    </w:p>
    <w:p w:rsidR="006753C6" w:rsidRPr="0017226C" w:rsidRDefault="006753C6" w:rsidP="00476A0A">
      <w:pPr>
        <w:pStyle w:val="HTMLiankstoformatuotas"/>
        <w:numPr>
          <w:ilvl w:val="0"/>
          <w:numId w:val="42"/>
        </w:numPr>
        <w:tabs>
          <w:tab w:val="clear" w:pos="1832"/>
          <w:tab w:val="clear" w:pos="2748"/>
          <w:tab w:val="left" w:pos="709"/>
          <w:tab w:val="left" w:pos="1276"/>
        </w:tabs>
        <w:ind w:left="0" w:firstLine="709"/>
        <w:jc w:val="both"/>
        <w:rPr>
          <w:rFonts w:ascii="Times New Roman" w:hAnsi="Times New Roman" w:cs="Times New Roman"/>
          <w:color w:val="auto"/>
          <w:sz w:val="26"/>
          <w:szCs w:val="26"/>
          <w:lang w:val="lt-LT"/>
        </w:rPr>
      </w:pPr>
      <w:r w:rsidRPr="0017226C">
        <w:rPr>
          <w:rFonts w:ascii="Times New Roman" w:hAnsi="Times New Roman" w:cs="Times New Roman"/>
          <w:color w:val="auto"/>
          <w:sz w:val="26"/>
          <w:szCs w:val="26"/>
          <w:lang w:val="lt-LT"/>
        </w:rPr>
        <w:t>Potencialaus miško kuro kiekio nustatymas kirstinuose (ugdytinuose) medynuose bei krūmynuose</w:t>
      </w:r>
    </w:p>
    <w:p w:rsidR="006753C6" w:rsidRPr="0017226C" w:rsidRDefault="006753C6" w:rsidP="00476A0A">
      <w:pPr>
        <w:pStyle w:val="HTMLiankstoformatuotas"/>
        <w:numPr>
          <w:ilvl w:val="0"/>
          <w:numId w:val="42"/>
        </w:numPr>
        <w:tabs>
          <w:tab w:val="clear" w:pos="1832"/>
          <w:tab w:val="clear" w:pos="2748"/>
          <w:tab w:val="left" w:pos="709"/>
          <w:tab w:val="left" w:pos="1276"/>
        </w:tabs>
        <w:ind w:hanging="720"/>
        <w:jc w:val="both"/>
        <w:rPr>
          <w:rFonts w:ascii="Times New Roman" w:hAnsi="Times New Roman" w:cs="Times New Roman"/>
          <w:color w:val="auto"/>
          <w:sz w:val="26"/>
          <w:szCs w:val="26"/>
          <w:lang w:val="lt-LT"/>
        </w:rPr>
      </w:pPr>
      <w:r w:rsidRPr="0017226C">
        <w:rPr>
          <w:rFonts w:ascii="Times New Roman" w:hAnsi="Times New Roman" w:cs="Times New Roman"/>
          <w:color w:val="auto"/>
          <w:sz w:val="26"/>
          <w:szCs w:val="26"/>
          <w:lang w:val="lt-LT"/>
        </w:rPr>
        <w:t>Ruošiamo miško kuro kiekio apskaita</w:t>
      </w:r>
    </w:p>
    <w:p w:rsidR="006753C6" w:rsidRPr="0017226C" w:rsidRDefault="006753C6" w:rsidP="00476A0A">
      <w:pPr>
        <w:pStyle w:val="HTMLiankstoformatuotas"/>
        <w:numPr>
          <w:ilvl w:val="0"/>
          <w:numId w:val="42"/>
        </w:numPr>
        <w:tabs>
          <w:tab w:val="clear" w:pos="1832"/>
          <w:tab w:val="clear" w:pos="2748"/>
          <w:tab w:val="left" w:pos="709"/>
          <w:tab w:val="left" w:pos="1276"/>
        </w:tabs>
        <w:ind w:hanging="720"/>
        <w:jc w:val="both"/>
        <w:rPr>
          <w:rFonts w:ascii="Times New Roman" w:hAnsi="Times New Roman" w:cs="Times New Roman"/>
          <w:color w:val="auto"/>
          <w:sz w:val="26"/>
          <w:szCs w:val="26"/>
          <w:lang w:val="lt-LT"/>
        </w:rPr>
      </w:pPr>
      <w:r w:rsidRPr="0017226C">
        <w:rPr>
          <w:rFonts w:ascii="Times New Roman" w:hAnsi="Times New Roman" w:cs="Times New Roman"/>
          <w:color w:val="auto"/>
          <w:sz w:val="26"/>
          <w:szCs w:val="26"/>
          <w:lang w:val="lt-LT"/>
        </w:rPr>
        <w:t>Miško kurą naudojančių šiluminių jėgainių galingumo kitimo vertinimas</w:t>
      </w:r>
    </w:p>
    <w:p w:rsidR="006753C6" w:rsidRPr="0017226C" w:rsidRDefault="006753C6" w:rsidP="006753C6">
      <w:pPr>
        <w:pStyle w:val="HTMLiankstoformatuotas"/>
        <w:tabs>
          <w:tab w:val="left" w:pos="709"/>
        </w:tabs>
        <w:ind w:firstLine="567"/>
        <w:jc w:val="both"/>
        <w:rPr>
          <w:rFonts w:ascii="Times New Roman" w:hAnsi="Times New Roman" w:cs="Times New Roman"/>
          <w:color w:val="auto"/>
          <w:sz w:val="26"/>
          <w:szCs w:val="26"/>
          <w:lang w:val="lt-LT"/>
        </w:rPr>
      </w:pPr>
      <w:r w:rsidRPr="0017226C">
        <w:rPr>
          <w:rFonts w:ascii="Times New Roman" w:hAnsi="Times New Roman" w:cs="Times New Roman"/>
          <w:color w:val="auto"/>
          <w:sz w:val="26"/>
          <w:szCs w:val="26"/>
          <w:lang w:val="lt-LT"/>
        </w:rPr>
        <w:t>Potencialus miško kuro kiekis kirstinuose (ugdytinuose) medynuose daugeliu atvejų nustatomas pakankamai tiksliai, taikant tradicinius medynų matavimo ir jų sortimentinės struktūros prognozavimo metodus. Tačiau kai kurių miško kuro išteklių (apvaliosios medienos ruošos atliekų, kelmų bei krūmynų fitomasės) potencialaus kiekio nustatymui reikėtų tikslinti dabar naudojamus būdus. Apvaliosios medienos ruošos atliekose didžiausią dalį sudaro šakos. Jų tūriui nustatyti taikomi prieš 40-50 metų sudaryti normatyvai, kurie gali būti nepakankamai tikslūs. Tas pats pasakytina ir apie kelmų tūrio nustatymo būdus. Augančių krūmynų fitomasės tūriui nustatyti iš viso neturime patikimų būdų ir normatyvų.</w:t>
      </w:r>
    </w:p>
    <w:p w:rsidR="006753C6" w:rsidRPr="0017226C" w:rsidRDefault="006753C6" w:rsidP="006753C6">
      <w:pPr>
        <w:pStyle w:val="HTMLiankstoformatuotas"/>
        <w:tabs>
          <w:tab w:val="left" w:pos="709"/>
        </w:tabs>
        <w:ind w:firstLine="567"/>
        <w:jc w:val="both"/>
        <w:rPr>
          <w:rFonts w:ascii="Times New Roman" w:hAnsi="Times New Roman" w:cs="Times New Roman"/>
          <w:color w:val="auto"/>
          <w:sz w:val="26"/>
          <w:szCs w:val="26"/>
          <w:lang w:val="lt-LT"/>
        </w:rPr>
      </w:pPr>
      <w:r w:rsidRPr="0017226C">
        <w:rPr>
          <w:rFonts w:ascii="Times New Roman" w:hAnsi="Times New Roman" w:cs="Times New Roman"/>
          <w:color w:val="auto"/>
          <w:sz w:val="26"/>
          <w:szCs w:val="26"/>
          <w:lang w:val="lt-LT"/>
        </w:rPr>
        <w:t xml:space="preserve">Ruošiamo miško kuro kiekio apskaita nepakankamai tiksli, dėl to, kad neturime patikimų duomenų apie šios produkcijos ruošą privačiuose miškuose. Siekiant racionalesnio miško fitomasės panaudojimo miško kurui, reikia gerinti jo apskaitą privačiuose miškuose. Tuo tikslu reikia patobulinti informacijos apie ūkinę veiklą privačiuose miškuose kaupimo sistemą. Antra vertus, reikia tobulinti miško kuro sukrauto miško sandėliuose apskaitą. Šiuo metu yra parengti ir naudojami tik apvaliosios medienos ruošos atliekų matavimo normatyvai [8]. Medynų ugdymo, rekonstrukcijos atliekų bei krūmynų fitomasės sukrautų sandėliuose apskaitos normatyvų nėra parengta. </w:t>
      </w:r>
      <w:r w:rsidRPr="0017226C">
        <w:rPr>
          <w:rFonts w:ascii="Times New Roman" w:hAnsi="Times New Roman" w:cs="Times New Roman"/>
          <w:sz w:val="26"/>
          <w:szCs w:val="26"/>
          <w:lang w:val="lt-LT"/>
        </w:rPr>
        <w:t>Medienos apdirbimo atliekos bei panaudotų medienos gaminių atliekos paprastai apskaitomos taikant susmulkintojo kuro matavimo normatyvus.</w:t>
      </w:r>
    </w:p>
    <w:p w:rsidR="006753C6" w:rsidRPr="0017226C" w:rsidRDefault="006753C6" w:rsidP="006753C6">
      <w:pPr>
        <w:pStyle w:val="HTMLiankstoformatuotas"/>
        <w:tabs>
          <w:tab w:val="clear" w:pos="1832"/>
          <w:tab w:val="clear" w:pos="2748"/>
          <w:tab w:val="left" w:pos="709"/>
          <w:tab w:val="left" w:pos="1276"/>
        </w:tabs>
        <w:ind w:firstLine="567"/>
        <w:jc w:val="both"/>
        <w:rPr>
          <w:rFonts w:ascii="Times New Roman" w:hAnsi="Times New Roman" w:cs="Times New Roman"/>
          <w:color w:val="auto"/>
          <w:sz w:val="26"/>
          <w:szCs w:val="26"/>
          <w:lang w:val="lt-LT"/>
        </w:rPr>
      </w:pPr>
      <w:r w:rsidRPr="0017226C">
        <w:rPr>
          <w:rFonts w:ascii="Times New Roman" w:hAnsi="Times New Roman" w:cs="Times New Roman"/>
          <w:color w:val="auto"/>
          <w:sz w:val="26"/>
          <w:szCs w:val="26"/>
          <w:lang w:val="lt-LT"/>
        </w:rPr>
        <w:t>Miško kurą naudojančių šiluminių jėgainių plėtros stebėsenai vykdyti didesnių sunkumų neiškyla.</w:t>
      </w:r>
    </w:p>
    <w:p w:rsidR="006753C6" w:rsidRPr="0017226C" w:rsidRDefault="006753C6" w:rsidP="006753C6">
      <w:pPr>
        <w:pStyle w:val="HTMLiankstoformatuotas"/>
        <w:tabs>
          <w:tab w:val="left" w:pos="709"/>
        </w:tabs>
        <w:jc w:val="both"/>
        <w:rPr>
          <w:rFonts w:ascii="Times New Roman" w:hAnsi="Times New Roman" w:cs="Times New Roman"/>
          <w:color w:val="auto"/>
          <w:sz w:val="26"/>
          <w:szCs w:val="26"/>
          <w:lang w:val="lt-LT"/>
        </w:rPr>
      </w:pPr>
    </w:p>
    <w:p w:rsidR="006753C6" w:rsidRPr="00201B98" w:rsidRDefault="006753C6" w:rsidP="006753C6">
      <w:pPr>
        <w:jc w:val="center"/>
        <w:rPr>
          <w:rFonts w:ascii="Times New Roman" w:hAnsi="Times New Roman" w:cs="Times New Roman"/>
          <w:b/>
          <w:sz w:val="32"/>
          <w:szCs w:val="32"/>
        </w:rPr>
      </w:pPr>
      <w:r w:rsidRPr="00201B98">
        <w:rPr>
          <w:rFonts w:ascii="Times New Roman" w:hAnsi="Times New Roman" w:cs="Times New Roman"/>
          <w:b/>
          <w:sz w:val="32"/>
          <w:szCs w:val="32"/>
        </w:rPr>
        <w:t>5.1 Medžių šakų išteklių modeliavimas</w:t>
      </w:r>
    </w:p>
    <w:p w:rsidR="006753C6" w:rsidRPr="0017226C" w:rsidRDefault="006753C6" w:rsidP="006753C6">
      <w:pPr>
        <w:ind w:firstLine="720"/>
        <w:rPr>
          <w:rFonts w:ascii="Times New Roman" w:hAnsi="Times New Roman" w:cs="Times New Roman"/>
          <w:sz w:val="26"/>
          <w:szCs w:val="26"/>
        </w:rPr>
      </w:pP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 xml:space="preserve">Didėjant medynų menkavertės fitomasės naudojimo energetikos reikmėms mastams,   tampa labai aktualu tiksliai įvertinti jos išteklius ir juos racionaliai naudoti. Tačiau </w:t>
      </w:r>
      <w:r w:rsidRPr="0017226C">
        <w:rPr>
          <w:rFonts w:ascii="Times New Roman" w:hAnsi="Times New Roman" w:cs="Times New Roman"/>
          <w:sz w:val="26"/>
          <w:szCs w:val="26"/>
        </w:rPr>
        <w:lastRenderedPageBreak/>
        <w:t>Lietuvoje šie ištekliai ištirti nepakankamai. Viena iš svarbiausia energijos reikmėms naudotinos fitomasės dalimi yra medžių šakos. Šeštajame - aštuntajame XX a. dešimtmetyje, sudarant „Stačio miško tūrio ir sortimentinės sudėties pagal aukštumą“ lenteles buvo pateikti ir šakų tūrio duomenys. Skirtingų medžių rūšių šakų išteklius tyrė skirtingi autoriai. Tyrimams buvo naudojami skirtingi metodai. Pušų, beržų ir uosių medžiams pateikta taip vadinamų ir likvidinių ir nelikvidinių šakų kiekiai, ąžuolų – tik likvidinių (beje, pagal B. Šustovo duomenis), o eglių, drebulių, juodalksnių ir baltalksnių – tik nelikvidinių šakų kiekiai [23, 8]. Be to, per praėjusius kelis pastaruosius dešimtmečius Lietuvoje gerokai padidėjo medynų našumas. Brandūs medynai tapo tankesni, sumažėjo medžių šakotumas.  Dėl to verta atnaujinti turimus ir sudaryti naujus šakų išteklių modelius.</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 xml:space="preserve">Atlikus reikiamus tyrimus sudarėme kertamų medynų medžių šakų tūrio, jo struktūros normatyvus bei </w:t>
      </w:r>
      <w:smartTag w:uri="schemas-tilde-lt/tildestengine" w:element="templates">
        <w:smartTagPr>
          <w:attr w:name="text" w:val="apskaitos"/>
          <w:attr w:name="id" w:val="-1"/>
          <w:attr w:name="baseform" w:val="apskait|a"/>
        </w:smartTagPr>
        <w:r w:rsidRPr="0017226C">
          <w:rPr>
            <w:rFonts w:ascii="Times New Roman" w:hAnsi="Times New Roman" w:cs="Times New Roman"/>
            <w:sz w:val="26"/>
            <w:szCs w:val="26"/>
          </w:rPr>
          <w:t>apskaitos</w:t>
        </w:r>
      </w:smartTag>
      <w:r w:rsidRPr="0017226C">
        <w:rPr>
          <w:rFonts w:ascii="Times New Roman" w:hAnsi="Times New Roman" w:cs="Times New Roman"/>
          <w:sz w:val="26"/>
          <w:szCs w:val="26"/>
        </w:rPr>
        <w:t xml:space="preserve"> būdus.</w:t>
      </w:r>
    </w:p>
    <w:p w:rsidR="006753C6" w:rsidRPr="0017226C" w:rsidRDefault="006753C6" w:rsidP="006753C6">
      <w:pPr>
        <w:ind w:firstLine="567"/>
        <w:rPr>
          <w:rFonts w:ascii="Times New Roman" w:hAnsi="Times New Roman" w:cs="Times New Roman"/>
          <w:sz w:val="26"/>
          <w:szCs w:val="26"/>
        </w:rPr>
      </w:pPr>
    </w:p>
    <w:p w:rsidR="006753C6" w:rsidRPr="0017226C" w:rsidRDefault="006753C6" w:rsidP="006753C6">
      <w:pPr>
        <w:pStyle w:val="Pavadinimas"/>
        <w:ind w:firstLine="567"/>
        <w:rPr>
          <w:b/>
          <w:sz w:val="26"/>
          <w:szCs w:val="26"/>
        </w:rPr>
      </w:pPr>
      <w:r w:rsidRPr="0017226C">
        <w:rPr>
          <w:b/>
          <w:sz w:val="26"/>
          <w:szCs w:val="26"/>
        </w:rPr>
        <w:t xml:space="preserve">5.1.1 Tyrimų metodika </w:t>
      </w:r>
    </w:p>
    <w:p w:rsidR="006753C6" w:rsidRPr="0017226C" w:rsidRDefault="006753C6" w:rsidP="006753C6">
      <w:pPr>
        <w:pStyle w:val="Pavadinimas"/>
        <w:ind w:firstLine="567"/>
        <w:rPr>
          <w:b/>
          <w:sz w:val="26"/>
          <w:szCs w:val="26"/>
        </w:rPr>
      </w:pPr>
    </w:p>
    <w:p w:rsidR="006753C6" w:rsidRPr="0017226C" w:rsidRDefault="006753C6" w:rsidP="006753C6">
      <w:pPr>
        <w:pStyle w:val="Pavadinimas"/>
        <w:ind w:firstLine="567"/>
        <w:jc w:val="left"/>
        <w:rPr>
          <w:b/>
          <w:i/>
          <w:sz w:val="26"/>
          <w:szCs w:val="26"/>
        </w:rPr>
      </w:pPr>
      <w:r w:rsidRPr="0017226C">
        <w:rPr>
          <w:b/>
          <w:i/>
          <w:sz w:val="26"/>
          <w:szCs w:val="26"/>
        </w:rPr>
        <w:t>Empiriniai duomenys.</w:t>
      </w:r>
    </w:p>
    <w:p w:rsidR="006753C6" w:rsidRPr="0017226C" w:rsidRDefault="006753C6" w:rsidP="006753C6">
      <w:pPr>
        <w:pStyle w:val="Antrat2"/>
        <w:spacing w:before="0" w:after="0"/>
        <w:ind w:firstLine="567"/>
        <w:rPr>
          <w:rFonts w:ascii="Times New Roman" w:hAnsi="Times New Roman" w:cs="Times New Roman"/>
          <w:bCs/>
          <w:sz w:val="26"/>
          <w:szCs w:val="26"/>
        </w:rPr>
      </w:pPr>
      <w:r w:rsidRPr="0017226C">
        <w:rPr>
          <w:rFonts w:ascii="Times New Roman" w:hAnsi="Times New Roman" w:cs="Times New Roman"/>
          <w:bCs/>
          <w:sz w:val="26"/>
          <w:szCs w:val="26"/>
        </w:rPr>
        <w:t xml:space="preserve">Empiriniai duomenys reikalingi parengti medžių šakų tūrio normatyvus gauti kertamose biržėse. Šakų tūris nustatomas tokia seka: šakos sveriamos, nustatomas lapų svorio procentas, nustatomas medienos su žieve tankis, apskaičiuojamas šakų medienos su žieve tūris. </w:t>
      </w:r>
    </w:p>
    <w:p w:rsidR="006753C6" w:rsidRPr="0017226C" w:rsidRDefault="006753C6" w:rsidP="006753C6">
      <w:pPr>
        <w:pStyle w:val="Antrat2"/>
        <w:spacing w:before="0" w:after="0"/>
        <w:ind w:firstLine="567"/>
        <w:rPr>
          <w:rFonts w:ascii="Times New Roman" w:hAnsi="Times New Roman" w:cs="Times New Roman"/>
          <w:bCs/>
          <w:i/>
          <w:sz w:val="26"/>
          <w:szCs w:val="26"/>
        </w:rPr>
      </w:pPr>
      <w:r w:rsidRPr="0017226C">
        <w:rPr>
          <w:rFonts w:ascii="Times New Roman" w:hAnsi="Times New Roman" w:cs="Times New Roman"/>
          <w:bCs/>
          <w:i/>
          <w:sz w:val="26"/>
          <w:szCs w:val="26"/>
        </w:rPr>
        <w:t>Šakų svėrimas</w:t>
      </w:r>
    </w:p>
    <w:p w:rsidR="006753C6" w:rsidRPr="0017226C" w:rsidRDefault="006753C6" w:rsidP="006753C6">
      <w:pPr>
        <w:pStyle w:val="Pagrindinistekstas"/>
        <w:tabs>
          <w:tab w:val="left" w:pos="540"/>
          <w:tab w:val="left" w:pos="851"/>
        </w:tabs>
        <w:ind w:firstLine="567"/>
        <w:jc w:val="both"/>
        <w:rPr>
          <w:sz w:val="26"/>
          <w:szCs w:val="26"/>
        </w:rPr>
      </w:pPr>
      <w:r w:rsidRPr="0017226C">
        <w:rPr>
          <w:sz w:val="26"/>
          <w:szCs w:val="26"/>
        </w:rPr>
        <w:t>1.</w:t>
      </w:r>
      <w:r w:rsidRPr="0017226C">
        <w:rPr>
          <w:sz w:val="26"/>
          <w:szCs w:val="26"/>
        </w:rPr>
        <w:tab/>
        <w:t>Nukirtus ir nugenėjus medį, šakos sudedamos į atskirus paketus pagal jų storgalio skersmenį:</w:t>
      </w:r>
    </w:p>
    <w:tbl>
      <w:tblPr>
        <w:tblW w:w="1376" w:type="dxa"/>
        <w:tblInd w:w="540" w:type="dxa"/>
        <w:tblLook w:val="0000" w:firstRow="0" w:lastRow="0" w:firstColumn="0" w:lastColumn="0" w:noHBand="0" w:noVBand="0"/>
      </w:tblPr>
      <w:tblGrid>
        <w:gridCol w:w="1376"/>
      </w:tblGrid>
      <w:tr w:rsidR="006753C6" w:rsidRPr="0017226C" w:rsidTr="006753C6">
        <w:trPr>
          <w:cantSplit/>
        </w:trPr>
        <w:tc>
          <w:tcPr>
            <w:tcW w:w="1376" w:type="dxa"/>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iki 1 cm</w:t>
            </w:r>
          </w:p>
        </w:tc>
      </w:tr>
      <w:tr w:rsidR="006753C6" w:rsidRPr="0017226C" w:rsidTr="006753C6">
        <w:trPr>
          <w:cantSplit/>
        </w:trPr>
        <w:tc>
          <w:tcPr>
            <w:tcW w:w="1376" w:type="dxa"/>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1-2 cm</w:t>
            </w:r>
          </w:p>
        </w:tc>
      </w:tr>
      <w:tr w:rsidR="006753C6" w:rsidRPr="0017226C" w:rsidTr="006753C6">
        <w:trPr>
          <w:cantSplit/>
        </w:trPr>
        <w:tc>
          <w:tcPr>
            <w:tcW w:w="1376" w:type="dxa"/>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2-4 cm</w:t>
            </w:r>
          </w:p>
        </w:tc>
      </w:tr>
      <w:tr w:rsidR="006753C6" w:rsidRPr="0017226C" w:rsidTr="006753C6">
        <w:trPr>
          <w:cantSplit/>
        </w:trPr>
        <w:tc>
          <w:tcPr>
            <w:tcW w:w="1376" w:type="dxa"/>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4-6 cm</w:t>
            </w:r>
          </w:p>
        </w:tc>
      </w:tr>
      <w:tr w:rsidR="006753C6" w:rsidRPr="0017226C" w:rsidTr="006753C6">
        <w:trPr>
          <w:cantSplit/>
        </w:trPr>
        <w:tc>
          <w:tcPr>
            <w:tcW w:w="1376" w:type="dxa"/>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6-8 cm</w:t>
            </w:r>
          </w:p>
        </w:tc>
      </w:tr>
      <w:tr w:rsidR="006753C6" w:rsidRPr="0017226C" w:rsidTr="006753C6">
        <w:trPr>
          <w:cantSplit/>
        </w:trPr>
        <w:tc>
          <w:tcPr>
            <w:tcW w:w="1376" w:type="dxa"/>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8-10 cm</w:t>
            </w:r>
          </w:p>
        </w:tc>
      </w:tr>
    </w:tbl>
    <w:p w:rsidR="006753C6" w:rsidRPr="0017226C" w:rsidRDefault="006753C6" w:rsidP="006753C6">
      <w:pPr>
        <w:ind w:firstLine="360"/>
        <w:rPr>
          <w:rFonts w:ascii="Times New Roman" w:hAnsi="Times New Roman" w:cs="Times New Roman"/>
          <w:sz w:val="26"/>
          <w:szCs w:val="26"/>
        </w:rPr>
      </w:pPr>
      <w:r w:rsidRPr="0017226C">
        <w:rPr>
          <w:rFonts w:ascii="Times New Roman" w:hAnsi="Times New Roman" w:cs="Times New Roman"/>
          <w:i/>
          <w:iCs/>
          <w:sz w:val="26"/>
          <w:szCs w:val="26"/>
          <w:u w:val="single"/>
        </w:rPr>
        <w:t>Pastaba:</w:t>
      </w:r>
      <w:r w:rsidRPr="0017226C">
        <w:rPr>
          <w:rFonts w:ascii="Times New Roman" w:hAnsi="Times New Roman" w:cs="Times New Roman"/>
          <w:sz w:val="26"/>
          <w:szCs w:val="26"/>
        </w:rPr>
        <w:t xml:space="preserve"> šakos storgalio skersmuo matuojamas 1-3 cm atstumu nuo stiebo paviršiaus</w:t>
      </w:r>
    </w:p>
    <w:p w:rsidR="006753C6" w:rsidRPr="0017226C" w:rsidRDefault="006753C6" w:rsidP="006753C6">
      <w:pPr>
        <w:ind w:firstLine="360"/>
        <w:rPr>
          <w:rFonts w:ascii="Times New Roman" w:hAnsi="Times New Roman" w:cs="Times New Roman"/>
          <w:sz w:val="26"/>
          <w:szCs w:val="26"/>
        </w:rPr>
      </w:pPr>
    </w:p>
    <w:p w:rsidR="006753C6" w:rsidRPr="0017226C" w:rsidRDefault="006753C6" w:rsidP="00476A0A">
      <w:pPr>
        <w:numPr>
          <w:ilvl w:val="0"/>
          <w:numId w:val="41"/>
        </w:numPr>
        <w:tabs>
          <w:tab w:val="clear" w:pos="1080"/>
          <w:tab w:val="left" w:pos="360"/>
          <w:tab w:val="num" w:pos="720"/>
        </w:tabs>
        <w:spacing w:after="0"/>
        <w:ind w:left="720" w:hanging="360"/>
        <w:rPr>
          <w:rFonts w:ascii="Times New Roman" w:hAnsi="Times New Roman" w:cs="Times New Roman"/>
          <w:iCs/>
          <w:sz w:val="26"/>
          <w:szCs w:val="26"/>
        </w:rPr>
      </w:pPr>
      <w:r w:rsidRPr="0017226C">
        <w:rPr>
          <w:rFonts w:ascii="Times New Roman" w:hAnsi="Times New Roman" w:cs="Times New Roman"/>
          <w:sz w:val="26"/>
          <w:szCs w:val="26"/>
        </w:rPr>
        <w:t xml:space="preserve">Pasveriami atskiri šakų paketai ir duomenys surašomi į kortelę </w:t>
      </w:r>
      <w:r w:rsidRPr="0017226C">
        <w:rPr>
          <w:rFonts w:ascii="Times New Roman" w:hAnsi="Times New Roman" w:cs="Times New Roman"/>
          <w:i/>
          <w:iCs/>
          <w:sz w:val="26"/>
          <w:szCs w:val="26"/>
        </w:rPr>
        <w:t>(grafa -“šakų svoris”)</w:t>
      </w:r>
      <w:r w:rsidRPr="0017226C">
        <w:rPr>
          <w:rFonts w:ascii="Times New Roman" w:hAnsi="Times New Roman" w:cs="Times New Roman"/>
          <w:iCs/>
          <w:sz w:val="26"/>
          <w:szCs w:val="26"/>
        </w:rPr>
        <w:t xml:space="preserve"> (5.1 pav.).</w:t>
      </w:r>
    </w:p>
    <w:p w:rsidR="006753C6" w:rsidRPr="0017226C" w:rsidRDefault="006753C6" w:rsidP="006753C6">
      <w:pPr>
        <w:tabs>
          <w:tab w:val="left" w:pos="360"/>
        </w:tabs>
        <w:rPr>
          <w:rFonts w:ascii="Times New Roman" w:hAnsi="Times New Roman" w:cs="Times New Roman"/>
          <w:sz w:val="26"/>
          <w:szCs w:val="26"/>
        </w:rPr>
      </w:pPr>
    </w:p>
    <w:p w:rsidR="006753C6" w:rsidRPr="0017226C" w:rsidRDefault="006753C6" w:rsidP="006753C6">
      <w:pPr>
        <w:pStyle w:val="Antrat2"/>
        <w:spacing w:before="0" w:after="0"/>
        <w:ind w:firstLine="357"/>
        <w:rPr>
          <w:rFonts w:ascii="Times New Roman" w:hAnsi="Times New Roman" w:cs="Times New Roman"/>
          <w:bCs/>
          <w:i/>
          <w:sz w:val="26"/>
          <w:szCs w:val="26"/>
        </w:rPr>
      </w:pPr>
      <w:r w:rsidRPr="0017226C">
        <w:rPr>
          <w:rFonts w:ascii="Times New Roman" w:hAnsi="Times New Roman" w:cs="Times New Roman"/>
          <w:bCs/>
          <w:i/>
          <w:sz w:val="26"/>
          <w:szCs w:val="26"/>
        </w:rPr>
        <w:t>Lapų svorio nustatymas</w:t>
      </w:r>
    </w:p>
    <w:p w:rsidR="006753C6" w:rsidRPr="0017226C" w:rsidRDefault="006753C6" w:rsidP="006753C6">
      <w:pPr>
        <w:pStyle w:val="Pagrindinistekstas"/>
        <w:ind w:firstLine="360"/>
        <w:jc w:val="both"/>
        <w:rPr>
          <w:sz w:val="26"/>
          <w:szCs w:val="26"/>
        </w:rPr>
      </w:pPr>
      <w:r w:rsidRPr="0017226C">
        <w:rPr>
          <w:sz w:val="26"/>
          <w:szCs w:val="26"/>
        </w:rPr>
        <w:t xml:space="preserve">3. </w:t>
      </w:r>
      <w:r w:rsidRPr="0017226C">
        <w:rPr>
          <w:sz w:val="26"/>
          <w:szCs w:val="26"/>
        </w:rPr>
        <w:tab/>
        <w:t xml:space="preserve">Iš kiekvieno šakų paketo imama vidutinė šaka. Ji pasveriama (su lapais). Po to nuskinami lapai ir vėl pasveriama (be lapų). Duomenys surašomi į kortelę </w:t>
      </w:r>
      <w:r w:rsidRPr="0017226C">
        <w:rPr>
          <w:i/>
          <w:iCs/>
          <w:sz w:val="26"/>
          <w:szCs w:val="26"/>
        </w:rPr>
        <w:t xml:space="preserve">(grafos -“vidutinės šakos svoris”) </w:t>
      </w:r>
      <w:r w:rsidRPr="0017226C">
        <w:rPr>
          <w:iCs/>
          <w:sz w:val="26"/>
          <w:szCs w:val="26"/>
        </w:rPr>
        <w:t>(5.1 pav.).</w:t>
      </w:r>
    </w:p>
    <w:p w:rsidR="006753C6" w:rsidRPr="0017226C" w:rsidRDefault="006753C6" w:rsidP="006753C6">
      <w:pPr>
        <w:pStyle w:val="Pagrindinistekstas"/>
        <w:ind w:firstLine="360"/>
        <w:jc w:val="both"/>
        <w:rPr>
          <w:sz w:val="26"/>
          <w:szCs w:val="26"/>
        </w:rPr>
      </w:pPr>
      <w:r w:rsidRPr="0017226C">
        <w:rPr>
          <w:sz w:val="26"/>
          <w:szCs w:val="26"/>
        </w:rPr>
        <w:t>4.</w:t>
      </w:r>
      <w:r w:rsidRPr="0017226C">
        <w:rPr>
          <w:sz w:val="26"/>
          <w:szCs w:val="26"/>
        </w:rPr>
        <w:tab/>
        <w:t xml:space="preserve">Apskaičiuojamas lapų svorio procentas. Duomenys surašomi į kortelę </w:t>
      </w:r>
      <w:r w:rsidRPr="0017226C">
        <w:rPr>
          <w:i/>
          <w:iCs/>
          <w:sz w:val="26"/>
          <w:szCs w:val="26"/>
        </w:rPr>
        <w:t>(grafa -“lapų svorio proc.”)</w:t>
      </w:r>
      <w:r w:rsidRPr="0017226C">
        <w:rPr>
          <w:iCs/>
          <w:sz w:val="26"/>
          <w:szCs w:val="26"/>
        </w:rPr>
        <w:t xml:space="preserve"> (5.1 pav.).</w:t>
      </w:r>
    </w:p>
    <w:p w:rsidR="006753C6" w:rsidRPr="0017226C" w:rsidRDefault="006753C6" w:rsidP="006753C6">
      <w:pPr>
        <w:ind w:firstLine="360"/>
        <w:rPr>
          <w:rFonts w:ascii="Times New Roman" w:hAnsi="Times New Roman" w:cs="Times New Roman"/>
          <w:sz w:val="26"/>
          <w:szCs w:val="26"/>
        </w:rPr>
      </w:pPr>
    </w:p>
    <w:p w:rsidR="006753C6" w:rsidRPr="0017226C" w:rsidRDefault="006753C6" w:rsidP="006753C6">
      <w:pPr>
        <w:ind w:firstLine="360"/>
        <w:rPr>
          <w:rFonts w:ascii="Times New Roman" w:hAnsi="Times New Roman" w:cs="Times New Roman"/>
          <w:i/>
          <w:sz w:val="26"/>
          <w:szCs w:val="26"/>
        </w:rPr>
      </w:pPr>
      <w:r w:rsidRPr="0017226C">
        <w:rPr>
          <w:rFonts w:ascii="Times New Roman" w:hAnsi="Times New Roman" w:cs="Times New Roman"/>
          <w:sz w:val="26"/>
          <w:szCs w:val="26"/>
        </w:rPr>
        <w:lastRenderedPageBreak/>
        <w:t xml:space="preserve">Lapų svorio procentas </w:t>
      </w:r>
      <w:r w:rsidRPr="0017226C">
        <w:rPr>
          <w:rFonts w:ascii="Times New Roman" w:hAnsi="Times New Roman" w:cs="Times New Roman"/>
          <w:sz w:val="26"/>
          <w:szCs w:val="26"/>
          <w:lang w:val="en-US"/>
        </w:rPr>
        <w:t xml:space="preserve">= </w:t>
      </w:r>
      <w:r w:rsidRPr="0017226C">
        <w:rPr>
          <w:rFonts w:ascii="Times New Roman" w:hAnsi="Times New Roman" w:cs="Times New Roman"/>
          <w:sz w:val="26"/>
          <w:szCs w:val="26"/>
        </w:rPr>
        <w:t>(šakos su lapais svoris</w:t>
      </w:r>
      <w:r w:rsidRPr="0017226C">
        <w:rPr>
          <w:rFonts w:ascii="Times New Roman" w:hAnsi="Times New Roman" w:cs="Times New Roman"/>
          <w:i/>
          <w:sz w:val="26"/>
          <w:szCs w:val="26"/>
        </w:rPr>
        <w:t xml:space="preserve"> kg</w:t>
      </w:r>
      <w:r w:rsidRPr="0017226C">
        <w:rPr>
          <w:rFonts w:ascii="Times New Roman" w:hAnsi="Times New Roman" w:cs="Times New Roman"/>
          <w:sz w:val="26"/>
          <w:szCs w:val="26"/>
        </w:rPr>
        <w:t xml:space="preserve"> - šakos be lapų svoris </w:t>
      </w:r>
      <w:r w:rsidRPr="0017226C">
        <w:rPr>
          <w:rFonts w:ascii="Times New Roman" w:hAnsi="Times New Roman" w:cs="Times New Roman"/>
          <w:i/>
          <w:sz w:val="26"/>
          <w:szCs w:val="26"/>
        </w:rPr>
        <w:t>kg</w:t>
      </w:r>
      <w:r w:rsidRPr="0017226C">
        <w:rPr>
          <w:rFonts w:ascii="Times New Roman" w:hAnsi="Times New Roman" w:cs="Times New Roman"/>
          <w:sz w:val="26"/>
          <w:szCs w:val="26"/>
        </w:rPr>
        <w:t>)*100</w:t>
      </w:r>
      <w:r w:rsidRPr="0017226C">
        <w:rPr>
          <w:rFonts w:ascii="Times New Roman" w:hAnsi="Times New Roman" w:cs="Times New Roman"/>
          <w:b/>
          <w:bCs w:val="0"/>
          <w:sz w:val="26"/>
          <w:szCs w:val="26"/>
        </w:rPr>
        <w:t>/</w:t>
      </w:r>
      <w:r w:rsidRPr="0017226C">
        <w:rPr>
          <w:rFonts w:ascii="Times New Roman" w:hAnsi="Times New Roman" w:cs="Times New Roman"/>
          <w:sz w:val="26"/>
          <w:szCs w:val="26"/>
        </w:rPr>
        <w:t xml:space="preserve"> šakos su lapais svoris </w:t>
      </w:r>
      <w:r w:rsidRPr="0017226C">
        <w:rPr>
          <w:rFonts w:ascii="Times New Roman" w:hAnsi="Times New Roman" w:cs="Times New Roman"/>
          <w:i/>
          <w:sz w:val="26"/>
          <w:szCs w:val="26"/>
        </w:rPr>
        <w:t>kg</w:t>
      </w:r>
    </w:p>
    <w:p w:rsidR="006753C6" w:rsidRPr="0017226C" w:rsidRDefault="006753C6" w:rsidP="006753C6">
      <w:pPr>
        <w:ind w:firstLine="360"/>
        <w:rPr>
          <w:rFonts w:ascii="Times New Roman" w:hAnsi="Times New Roman" w:cs="Times New Roman"/>
          <w:sz w:val="26"/>
          <w:szCs w:val="26"/>
        </w:rPr>
      </w:pPr>
    </w:p>
    <w:p w:rsidR="006753C6" w:rsidRPr="0017226C" w:rsidRDefault="006753C6" w:rsidP="006753C6">
      <w:pPr>
        <w:ind w:firstLine="360"/>
        <w:rPr>
          <w:rFonts w:ascii="Times New Roman" w:hAnsi="Times New Roman" w:cs="Times New Roman"/>
          <w:sz w:val="26"/>
          <w:szCs w:val="26"/>
        </w:rPr>
      </w:pPr>
      <w:r w:rsidRPr="0017226C">
        <w:rPr>
          <w:rFonts w:ascii="Times New Roman" w:hAnsi="Times New Roman" w:cs="Times New Roman"/>
          <w:i/>
          <w:iCs/>
          <w:sz w:val="26"/>
          <w:szCs w:val="26"/>
        </w:rPr>
        <w:t>Pastaba:</w:t>
      </w:r>
      <w:r w:rsidRPr="0017226C">
        <w:rPr>
          <w:rFonts w:ascii="Times New Roman" w:hAnsi="Times New Roman" w:cs="Times New Roman"/>
          <w:sz w:val="26"/>
          <w:szCs w:val="26"/>
        </w:rPr>
        <w:t xml:space="preserve"> Įgijus pakankamus matavimų įgūdžius, lapų svorio procentą galima nustatyti vizualiai.</w:t>
      </w:r>
    </w:p>
    <w:p w:rsidR="006753C6" w:rsidRPr="0017226C" w:rsidRDefault="006753C6" w:rsidP="006753C6">
      <w:pPr>
        <w:pStyle w:val="Pavadinimas"/>
        <w:jc w:val="both"/>
        <w:rPr>
          <w:sz w:val="26"/>
          <w:szCs w:val="26"/>
        </w:rPr>
      </w:pPr>
    </w:p>
    <w:p w:rsidR="006753C6" w:rsidRPr="0017226C" w:rsidRDefault="006753C6" w:rsidP="006753C6">
      <w:pPr>
        <w:pStyle w:val="Pavadinimas"/>
        <w:rPr>
          <w:sz w:val="26"/>
          <w:szCs w:val="26"/>
        </w:rPr>
      </w:pPr>
      <w:r w:rsidRPr="0017226C">
        <w:rPr>
          <w:sz w:val="26"/>
          <w:szCs w:val="26"/>
        </w:rPr>
        <w:t>ŠAKŲ  FITOMASĖS  DUOMENŲ KORTELĖ</w:t>
      </w:r>
    </w:p>
    <w:p w:rsidR="006753C6" w:rsidRPr="0017226C" w:rsidRDefault="006753C6" w:rsidP="006753C6">
      <w:pPr>
        <w:pStyle w:val="Pavadinimas"/>
        <w:jc w:val="both"/>
        <w:rPr>
          <w:sz w:val="26"/>
          <w:szCs w:val="26"/>
        </w:rPr>
      </w:pPr>
    </w:p>
    <w:p w:rsidR="006753C6" w:rsidRPr="0017226C" w:rsidRDefault="006753C6" w:rsidP="006753C6">
      <w:pPr>
        <w:rPr>
          <w:rFonts w:ascii="Times New Roman" w:hAnsi="Times New Roman" w:cs="Times New Roman"/>
          <w:b/>
          <w:bCs w:val="0"/>
          <w:i/>
          <w:iCs/>
          <w:sz w:val="26"/>
          <w:szCs w:val="26"/>
        </w:rPr>
      </w:pPr>
      <w:r w:rsidRPr="0017226C">
        <w:rPr>
          <w:rFonts w:ascii="Times New Roman" w:hAnsi="Times New Roman" w:cs="Times New Roman"/>
          <w:b/>
          <w:bCs w:val="0"/>
          <w:i/>
          <w:iCs/>
          <w:sz w:val="26"/>
          <w:szCs w:val="26"/>
        </w:rPr>
        <w:t xml:space="preserve">Medyno </w:t>
      </w:r>
      <w:smartTag w:uri="schemas-tilde-lt/tildestengine" w:element="templates">
        <w:smartTagPr>
          <w:attr w:name="baseform" w:val="charakteristik|a"/>
          <w:attr w:name="id" w:val="-1"/>
          <w:attr w:name="text" w:val="charakteristika"/>
        </w:smartTagPr>
        <w:r w:rsidRPr="0017226C">
          <w:rPr>
            <w:rFonts w:ascii="Times New Roman" w:hAnsi="Times New Roman" w:cs="Times New Roman"/>
            <w:b/>
            <w:bCs w:val="0"/>
            <w:i/>
            <w:iCs/>
            <w:sz w:val="26"/>
            <w:szCs w:val="26"/>
          </w:rPr>
          <w:t>charakteristika</w:t>
        </w:r>
      </w:smartTag>
      <w:r w:rsidRPr="0017226C">
        <w:rPr>
          <w:rFonts w:ascii="Times New Roman" w:hAnsi="Times New Roman" w:cs="Times New Roman"/>
          <w:b/>
          <w:bCs w:val="0"/>
          <w:i/>
          <w:iCs/>
          <w:sz w:val="26"/>
          <w:szCs w:val="26"/>
        </w:rPr>
        <w:t>:</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.............................miškų urėdija, ........................... girininkija,   Kv.Nr. .....    Skl. Nr. ......  Medyno rūšinė sudėtis ......................, A</w:t>
      </w:r>
      <w:r w:rsidRPr="0017226C">
        <w:rPr>
          <w:rFonts w:ascii="Times New Roman" w:hAnsi="Times New Roman" w:cs="Times New Roman"/>
          <w:sz w:val="26"/>
          <w:szCs w:val="26"/>
          <w:vertAlign w:val="subscript"/>
        </w:rPr>
        <w:t>vid</w:t>
      </w:r>
      <w:r w:rsidRPr="0017226C">
        <w:rPr>
          <w:rFonts w:ascii="Times New Roman" w:hAnsi="Times New Roman" w:cs="Times New Roman"/>
          <w:sz w:val="26"/>
          <w:szCs w:val="26"/>
        </w:rPr>
        <w:t xml:space="preserve"> .....</w:t>
      </w:r>
      <w:r w:rsidRPr="0017226C">
        <w:rPr>
          <w:rFonts w:ascii="Times New Roman" w:hAnsi="Times New Roman" w:cs="Times New Roman"/>
          <w:i/>
          <w:iCs/>
          <w:sz w:val="26"/>
          <w:szCs w:val="26"/>
        </w:rPr>
        <w:t>m</w:t>
      </w:r>
      <w:r w:rsidRPr="0017226C">
        <w:rPr>
          <w:rFonts w:ascii="Times New Roman" w:hAnsi="Times New Roman" w:cs="Times New Roman"/>
          <w:sz w:val="26"/>
          <w:szCs w:val="26"/>
        </w:rPr>
        <w:t>., D</w:t>
      </w:r>
      <w:r w:rsidRPr="0017226C">
        <w:rPr>
          <w:rFonts w:ascii="Times New Roman" w:hAnsi="Times New Roman" w:cs="Times New Roman"/>
          <w:sz w:val="26"/>
          <w:szCs w:val="26"/>
          <w:vertAlign w:val="subscript"/>
        </w:rPr>
        <w:t>vid</w:t>
      </w:r>
      <w:r w:rsidRPr="0017226C">
        <w:rPr>
          <w:rFonts w:ascii="Times New Roman" w:hAnsi="Times New Roman" w:cs="Times New Roman"/>
          <w:sz w:val="26"/>
          <w:szCs w:val="26"/>
        </w:rPr>
        <w:t xml:space="preserve"> ....</w:t>
      </w:r>
      <w:r w:rsidRPr="0017226C">
        <w:rPr>
          <w:rFonts w:ascii="Times New Roman" w:hAnsi="Times New Roman" w:cs="Times New Roman"/>
          <w:i/>
          <w:iCs/>
          <w:sz w:val="26"/>
          <w:szCs w:val="26"/>
        </w:rPr>
        <w:t>cm</w:t>
      </w:r>
      <w:r w:rsidRPr="0017226C">
        <w:rPr>
          <w:rFonts w:ascii="Times New Roman" w:hAnsi="Times New Roman" w:cs="Times New Roman"/>
          <w:sz w:val="26"/>
          <w:szCs w:val="26"/>
        </w:rPr>
        <w:t>, H</w:t>
      </w:r>
      <w:r w:rsidRPr="0017226C">
        <w:rPr>
          <w:rFonts w:ascii="Times New Roman" w:hAnsi="Times New Roman" w:cs="Times New Roman"/>
          <w:sz w:val="26"/>
          <w:szCs w:val="26"/>
          <w:vertAlign w:val="subscript"/>
        </w:rPr>
        <w:t xml:space="preserve">vid </w:t>
      </w:r>
      <w:r w:rsidRPr="0017226C">
        <w:rPr>
          <w:rFonts w:ascii="Times New Roman" w:hAnsi="Times New Roman" w:cs="Times New Roman"/>
          <w:sz w:val="26"/>
          <w:szCs w:val="26"/>
        </w:rPr>
        <w:t>....</w:t>
      </w:r>
      <w:r w:rsidRPr="0017226C">
        <w:rPr>
          <w:rFonts w:ascii="Times New Roman" w:hAnsi="Times New Roman" w:cs="Times New Roman"/>
          <w:i/>
          <w:iCs/>
          <w:sz w:val="26"/>
          <w:szCs w:val="26"/>
        </w:rPr>
        <w:t>m</w:t>
      </w:r>
      <w:r w:rsidRPr="0017226C">
        <w:rPr>
          <w:rFonts w:ascii="Times New Roman" w:hAnsi="Times New Roman" w:cs="Times New Roman"/>
          <w:sz w:val="26"/>
          <w:szCs w:val="26"/>
        </w:rPr>
        <w:t>, S</w:t>
      </w:r>
      <w:r w:rsidRPr="0017226C">
        <w:rPr>
          <w:rFonts w:ascii="Times New Roman" w:hAnsi="Times New Roman" w:cs="Times New Roman"/>
          <w:sz w:val="26"/>
          <w:szCs w:val="26"/>
          <w:vertAlign w:val="subscript"/>
        </w:rPr>
        <w:t>sant</w:t>
      </w:r>
      <w:r w:rsidRPr="0017226C">
        <w:rPr>
          <w:rFonts w:ascii="Times New Roman" w:hAnsi="Times New Roman" w:cs="Times New Roman"/>
          <w:sz w:val="26"/>
          <w:szCs w:val="26"/>
        </w:rPr>
        <w:t xml:space="preserve"> ...., Augavietės tipas ............... .  </w:t>
      </w:r>
    </w:p>
    <w:p w:rsidR="006753C6" w:rsidRPr="0017226C" w:rsidRDefault="006753C6" w:rsidP="006753C6">
      <w:pPr>
        <w:rPr>
          <w:rFonts w:ascii="Times New Roman" w:hAnsi="Times New Roman" w:cs="Times New Roman"/>
          <w:sz w:val="26"/>
          <w:szCs w:val="26"/>
        </w:rPr>
      </w:pPr>
    </w:p>
    <w:p w:rsidR="006753C6" w:rsidRPr="00201B98" w:rsidRDefault="006753C6" w:rsidP="006753C6">
      <w:pPr>
        <w:pStyle w:val="Antrat1"/>
        <w:spacing w:before="0"/>
        <w:rPr>
          <w:rFonts w:ascii="Times New Roman" w:hAnsi="Times New Roman" w:cs="Times New Roman"/>
          <w:b/>
          <w:bCs/>
          <w:i/>
          <w:iCs/>
          <w:color w:val="auto"/>
          <w:sz w:val="26"/>
          <w:szCs w:val="26"/>
        </w:rPr>
      </w:pPr>
      <w:r w:rsidRPr="00201B98">
        <w:rPr>
          <w:rFonts w:ascii="Times New Roman" w:hAnsi="Times New Roman" w:cs="Times New Roman"/>
          <w:i/>
          <w:color w:val="auto"/>
          <w:sz w:val="26"/>
          <w:szCs w:val="26"/>
        </w:rPr>
        <w:t>Modelinių medžių šakų svorio ir tūrio duomenys</w:t>
      </w:r>
      <w:r w:rsidRPr="00201B98">
        <w:rPr>
          <w:rFonts w:ascii="Times New Roman" w:hAnsi="Times New Roman" w:cs="Times New Roman"/>
          <w:color w:val="auto"/>
          <w:sz w:val="26"/>
          <w:szCs w:val="26"/>
        </w:rPr>
        <w:t>:</w:t>
      </w:r>
    </w:p>
    <w:p w:rsidR="006753C6" w:rsidRPr="0017226C" w:rsidRDefault="006753C6" w:rsidP="006753C6">
      <w:pPr>
        <w:rPr>
          <w:rFonts w:ascii="Times New Roman" w:hAnsi="Times New Roman" w:cs="Times New Roman"/>
          <w:sz w:val="26"/>
          <w:szCs w:val="26"/>
        </w:rPr>
      </w:pPr>
    </w:p>
    <w:tbl>
      <w:tblPr>
        <w:tblW w:w="9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88"/>
        <w:gridCol w:w="1181"/>
        <w:gridCol w:w="1004"/>
        <w:gridCol w:w="1085"/>
        <w:gridCol w:w="1086"/>
        <w:gridCol w:w="1086"/>
        <w:gridCol w:w="1086"/>
        <w:gridCol w:w="1086"/>
        <w:gridCol w:w="1086"/>
      </w:tblGrid>
      <w:tr w:rsidR="006753C6" w:rsidRPr="0017226C" w:rsidTr="006753C6">
        <w:trPr>
          <w:cantSplit/>
          <w:trHeight w:val="317"/>
        </w:trPr>
        <w:tc>
          <w:tcPr>
            <w:tcW w:w="1188" w:type="dxa"/>
            <w:vMerge w:val="restart"/>
            <w:shd w:val="clear" w:color="auto" w:fill="D9D9D9"/>
            <w:vAlign w:val="center"/>
          </w:tcPr>
          <w:p w:rsidR="006753C6" w:rsidRPr="00F65E7D" w:rsidRDefault="006753C6" w:rsidP="006753C6">
            <w:pPr>
              <w:pBdr>
                <w:bottom w:val="single" w:sz="6" w:space="1" w:color="auto"/>
              </w:pBdr>
              <w:jc w:val="center"/>
              <w:rPr>
                <w:rFonts w:ascii="Times New Roman" w:hAnsi="Times New Roman" w:cs="Times New Roman"/>
                <w:sz w:val="24"/>
                <w:szCs w:val="24"/>
              </w:rPr>
            </w:pPr>
            <w:r w:rsidRPr="00F65E7D">
              <w:rPr>
                <w:rFonts w:ascii="Times New Roman" w:hAnsi="Times New Roman" w:cs="Times New Roman"/>
                <w:sz w:val="24"/>
                <w:szCs w:val="24"/>
              </w:rPr>
              <w:t>Medžio Nr.</w:t>
            </w:r>
          </w:p>
          <w:p w:rsidR="006753C6" w:rsidRPr="00F65E7D" w:rsidRDefault="006753C6" w:rsidP="006753C6">
            <w:pPr>
              <w:pBdr>
                <w:bottom w:val="single" w:sz="12" w:space="1" w:color="auto"/>
              </w:pBdr>
              <w:jc w:val="center"/>
              <w:rPr>
                <w:rFonts w:ascii="Times New Roman" w:hAnsi="Times New Roman" w:cs="Times New Roman"/>
                <w:sz w:val="24"/>
                <w:szCs w:val="24"/>
              </w:rPr>
            </w:pPr>
            <w:r w:rsidRPr="00F65E7D">
              <w:rPr>
                <w:rFonts w:ascii="Times New Roman" w:hAnsi="Times New Roman" w:cs="Times New Roman"/>
                <w:sz w:val="24"/>
                <w:szCs w:val="24"/>
              </w:rPr>
              <w:t>skersmuo 1.3 m aukštyje, cm</w:t>
            </w:r>
          </w:p>
          <w:p w:rsidR="006753C6" w:rsidRPr="00F65E7D" w:rsidRDefault="006753C6" w:rsidP="006753C6">
            <w:pPr>
              <w:rPr>
                <w:rFonts w:ascii="Times New Roman" w:hAnsi="Times New Roman" w:cs="Times New Roman"/>
                <w:sz w:val="24"/>
                <w:szCs w:val="24"/>
              </w:rPr>
            </w:pPr>
            <w:r w:rsidRPr="00F65E7D">
              <w:rPr>
                <w:rFonts w:ascii="Times New Roman" w:hAnsi="Times New Roman" w:cs="Times New Roman"/>
                <w:sz w:val="24"/>
                <w:szCs w:val="24"/>
              </w:rPr>
              <w:t>aukštis, m</w:t>
            </w:r>
          </w:p>
        </w:tc>
        <w:tc>
          <w:tcPr>
            <w:tcW w:w="1181" w:type="dxa"/>
            <w:vMerge w:val="restart"/>
            <w:shd w:val="clear" w:color="auto" w:fill="D9D9D9"/>
            <w:vAlign w:val="center"/>
          </w:tcPr>
          <w:p w:rsidR="006753C6" w:rsidRPr="00F65E7D" w:rsidRDefault="00F65E7D" w:rsidP="006753C6">
            <w:pPr>
              <w:jc w:val="center"/>
              <w:rPr>
                <w:rFonts w:ascii="Times New Roman" w:hAnsi="Times New Roman" w:cs="Times New Roman"/>
                <w:sz w:val="24"/>
                <w:szCs w:val="24"/>
              </w:rPr>
            </w:pPr>
            <w:r>
              <w:rPr>
                <w:rFonts w:ascii="Times New Roman" w:hAnsi="Times New Roman" w:cs="Times New Roman"/>
                <w:sz w:val="24"/>
                <w:szCs w:val="24"/>
              </w:rPr>
              <w:t>Šakų storgalio skersmuo</w:t>
            </w:r>
            <w:r w:rsidR="006753C6" w:rsidRPr="00F65E7D">
              <w:rPr>
                <w:rFonts w:ascii="Times New Roman" w:hAnsi="Times New Roman" w:cs="Times New Roman"/>
                <w:i/>
                <w:iCs/>
                <w:sz w:val="24"/>
                <w:szCs w:val="24"/>
              </w:rPr>
              <w:t>cm</w:t>
            </w:r>
          </w:p>
        </w:tc>
        <w:tc>
          <w:tcPr>
            <w:tcW w:w="1004" w:type="dxa"/>
            <w:vMerge w:val="restart"/>
            <w:shd w:val="clear" w:color="auto" w:fill="D9D9D9"/>
            <w:vAlign w:val="center"/>
          </w:tcPr>
          <w:p w:rsidR="006753C6" w:rsidRPr="00F65E7D" w:rsidRDefault="006753C6" w:rsidP="006753C6">
            <w:pPr>
              <w:jc w:val="center"/>
              <w:rPr>
                <w:rFonts w:ascii="Times New Roman" w:hAnsi="Times New Roman" w:cs="Times New Roman"/>
                <w:sz w:val="24"/>
                <w:szCs w:val="24"/>
              </w:rPr>
            </w:pPr>
            <w:r w:rsidRPr="00F65E7D">
              <w:rPr>
                <w:rFonts w:ascii="Times New Roman" w:hAnsi="Times New Roman" w:cs="Times New Roman"/>
                <w:sz w:val="24"/>
                <w:szCs w:val="24"/>
              </w:rPr>
              <w:t xml:space="preserve">Visų šakų svoris (su lapais), </w:t>
            </w:r>
            <w:r w:rsidRPr="00F65E7D">
              <w:rPr>
                <w:rFonts w:ascii="Times New Roman" w:hAnsi="Times New Roman" w:cs="Times New Roman"/>
                <w:i/>
                <w:iCs/>
                <w:sz w:val="24"/>
                <w:szCs w:val="24"/>
              </w:rPr>
              <w:t>kg</w:t>
            </w:r>
          </w:p>
        </w:tc>
        <w:tc>
          <w:tcPr>
            <w:tcW w:w="4343" w:type="dxa"/>
            <w:gridSpan w:val="4"/>
            <w:shd w:val="clear" w:color="auto" w:fill="D9D9D9"/>
            <w:vAlign w:val="center"/>
          </w:tcPr>
          <w:p w:rsidR="006753C6" w:rsidRPr="00F65E7D" w:rsidRDefault="006753C6" w:rsidP="006753C6">
            <w:pPr>
              <w:jc w:val="center"/>
              <w:rPr>
                <w:rFonts w:ascii="Times New Roman" w:hAnsi="Times New Roman" w:cs="Times New Roman"/>
                <w:sz w:val="24"/>
                <w:szCs w:val="24"/>
                <w:vertAlign w:val="superscript"/>
              </w:rPr>
            </w:pPr>
            <w:r w:rsidRPr="00F65E7D">
              <w:rPr>
                <w:rFonts w:ascii="Times New Roman" w:hAnsi="Times New Roman" w:cs="Times New Roman"/>
                <w:sz w:val="24"/>
                <w:szCs w:val="24"/>
              </w:rPr>
              <w:t xml:space="preserve">Vidutinės šakos </w:t>
            </w:r>
          </w:p>
        </w:tc>
        <w:tc>
          <w:tcPr>
            <w:tcW w:w="2172" w:type="dxa"/>
            <w:gridSpan w:val="2"/>
            <w:shd w:val="clear" w:color="auto" w:fill="D9D9D9"/>
            <w:vAlign w:val="center"/>
          </w:tcPr>
          <w:p w:rsidR="006753C6" w:rsidRPr="00F65E7D" w:rsidRDefault="006753C6" w:rsidP="006753C6">
            <w:pPr>
              <w:jc w:val="center"/>
              <w:rPr>
                <w:rFonts w:ascii="Times New Roman" w:hAnsi="Times New Roman" w:cs="Times New Roman"/>
                <w:sz w:val="24"/>
                <w:szCs w:val="24"/>
              </w:rPr>
            </w:pPr>
            <w:r w:rsidRPr="00F65E7D">
              <w:rPr>
                <w:rFonts w:ascii="Times New Roman" w:hAnsi="Times New Roman" w:cs="Times New Roman"/>
                <w:sz w:val="24"/>
                <w:szCs w:val="24"/>
              </w:rPr>
              <w:t>Visų šakų</w:t>
            </w:r>
          </w:p>
        </w:tc>
      </w:tr>
      <w:tr w:rsidR="006753C6" w:rsidRPr="0017226C" w:rsidTr="006753C6">
        <w:trPr>
          <w:cantSplit/>
          <w:trHeight w:val="1337"/>
        </w:trPr>
        <w:tc>
          <w:tcPr>
            <w:tcW w:w="1188" w:type="dxa"/>
            <w:vMerge/>
            <w:shd w:val="clear" w:color="auto" w:fill="D9D9D9"/>
          </w:tcPr>
          <w:p w:rsidR="006753C6" w:rsidRPr="00F65E7D" w:rsidRDefault="006753C6" w:rsidP="006753C6">
            <w:pPr>
              <w:rPr>
                <w:rFonts w:ascii="Times New Roman" w:hAnsi="Times New Roman" w:cs="Times New Roman"/>
                <w:sz w:val="24"/>
                <w:szCs w:val="24"/>
              </w:rPr>
            </w:pPr>
          </w:p>
        </w:tc>
        <w:tc>
          <w:tcPr>
            <w:tcW w:w="1181" w:type="dxa"/>
            <w:vMerge/>
            <w:shd w:val="clear" w:color="auto" w:fill="D9D9D9"/>
          </w:tcPr>
          <w:p w:rsidR="006753C6" w:rsidRPr="00F65E7D" w:rsidRDefault="006753C6" w:rsidP="006753C6">
            <w:pPr>
              <w:rPr>
                <w:rFonts w:ascii="Times New Roman" w:hAnsi="Times New Roman" w:cs="Times New Roman"/>
                <w:sz w:val="24"/>
                <w:szCs w:val="24"/>
              </w:rPr>
            </w:pPr>
          </w:p>
        </w:tc>
        <w:tc>
          <w:tcPr>
            <w:tcW w:w="1004" w:type="dxa"/>
            <w:vMerge/>
            <w:shd w:val="clear" w:color="auto" w:fill="D9D9D9"/>
          </w:tcPr>
          <w:p w:rsidR="006753C6" w:rsidRPr="00F65E7D" w:rsidRDefault="006753C6" w:rsidP="006753C6">
            <w:pPr>
              <w:rPr>
                <w:rFonts w:ascii="Times New Roman" w:hAnsi="Times New Roman" w:cs="Times New Roman"/>
                <w:sz w:val="24"/>
                <w:szCs w:val="24"/>
              </w:rPr>
            </w:pPr>
          </w:p>
        </w:tc>
        <w:tc>
          <w:tcPr>
            <w:tcW w:w="1085" w:type="dxa"/>
            <w:shd w:val="clear" w:color="auto" w:fill="D9D9D9"/>
            <w:vAlign w:val="center"/>
          </w:tcPr>
          <w:p w:rsidR="006753C6" w:rsidRPr="00F65E7D" w:rsidRDefault="00F65E7D" w:rsidP="006753C6">
            <w:pPr>
              <w:jc w:val="center"/>
              <w:rPr>
                <w:rFonts w:ascii="Times New Roman" w:hAnsi="Times New Roman" w:cs="Times New Roman"/>
                <w:sz w:val="24"/>
                <w:szCs w:val="24"/>
              </w:rPr>
            </w:pPr>
            <w:r>
              <w:rPr>
                <w:rFonts w:ascii="Times New Roman" w:hAnsi="Times New Roman" w:cs="Times New Roman"/>
                <w:sz w:val="24"/>
                <w:szCs w:val="24"/>
              </w:rPr>
              <w:t>S</w:t>
            </w:r>
            <w:r w:rsidR="006753C6" w:rsidRPr="00F65E7D">
              <w:rPr>
                <w:rFonts w:ascii="Times New Roman" w:hAnsi="Times New Roman" w:cs="Times New Roman"/>
                <w:sz w:val="24"/>
                <w:szCs w:val="24"/>
              </w:rPr>
              <w:t>voris su lapais,</w:t>
            </w:r>
            <w:r w:rsidR="006753C6" w:rsidRPr="00F65E7D">
              <w:rPr>
                <w:rFonts w:ascii="Times New Roman" w:hAnsi="Times New Roman" w:cs="Times New Roman"/>
                <w:i/>
                <w:iCs/>
                <w:sz w:val="24"/>
                <w:szCs w:val="24"/>
              </w:rPr>
              <w:t xml:space="preserve"> kg</w:t>
            </w:r>
          </w:p>
        </w:tc>
        <w:tc>
          <w:tcPr>
            <w:tcW w:w="1086" w:type="dxa"/>
            <w:shd w:val="clear" w:color="auto" w:fill="D9D9D9"/>
            <w:vAlign w:val="center"/>
          </w:tcPr>
          <w:p w:rsidR="006753C6" w:rsidRPr="00F65E7D" w:rsidRDefault="00F65E7D" w:rsidP="006753C6">
            <w:pPr>
              <w:jc w:val="center"/>
              <w:rPr>
                <w:rFonts w:ascii="Times New Roman" w:hAnsi="Times New Roman" w:cs="Times New Roman"/>
                <w:sz w:val="24"/>
                <w:szCs w:val="24"/>
              </w:rPr>
            </w:pPr>
            <w:r>
              <w:rPr>
                <w:rFonts w:ascii="Times New Roman" w:hAnsi="Times New Roman" w:cs="Times New Roman"/>
                <w:sz w:val="24"/>
                <w:szCs w:val="24"/>
              </w:rPr>
              <w:t>S</w:t>
            </w:r>
            <w:r w:rsidR="006753C6" w:rsidRPr="00F65E7D">
              <w:rPr>
                <w:rFonts w:ascii="Times New Roman" w:hAnsi="Times New Roman" w:cs="Times New Roman"/>
                <w:sz w:val="24"/>
                <w:szCs w:val="24"/>
              </w:rPr>
              <w:t>voris be lapų,</w:t>
            </w:r>
            <w:r w:rsidR="006753C6" w:rsidRPr="00F65E7D">
              <w:rPr>
                <w:rFonts w:ascii="Times New Roman" w:hAnsi="Times New Roman" w:cs="Times New Roman"/>
                <w:i/>
                <w:iCs/>
                <w:sz w:val="24"/>
                <w:szCs w:val="24"/>
              </w:rPr>
              <w:t xml:space="preserve"> kg</w:t>
            </w:r>
          </w:p>
        </w:tc>
        <w:tc>
          <w:tcPr>
            <w:tcW w:w="1086" w:type="dxa"/>
            <w:shd w:val="clear" w:color="auto" w:fill="D9D9D9"/>
            <w:vAlign w:val="center"/>
          </w:tcPr>
          <w:p w:rsidR="006753C6" w:rsidRPr="00F65E7D" w:rsidRDefault="00F65E7D" w:rsidP="006753C6">
            <w:pPr>
              <w:jc w:val="center"/>
              <w:rPr>
                <w:rFonts w:ascii="Times New Roman" w:hAnsi="Times New Roman" w:cs="Times New Roman"/>
                <w:sz w:val="24"/>
                <w:szCs w:val="24"/>
              </w:rPr>
            </w:pPr>
            <w:r>
              <w:rPr>
                <w:rFonts w:ascii="Times New Roman" w:hAnsi="Times New Roman" w:cs="Times New Roman"/>
                <w:sz w:val="24"/>
                <w:szCs w:val="24"/>
              </w:rPr>
              <w:t>L</w:t>
            </w:r>
            <w:r w:rsidR="006753C6" w:rsidRPr="00F65E7D">
              <w:rPr>
                <w:rFonts w:ascii="Times New Roman" w:hAnsi="Times New Roman" w:cs="Times New Roman"/>
                <w:sz w:val="24"/>
                <w:szCs w:val="24"/>
              </w:rPr>
              <w:t>apų svorio proc.</w:t>
            </w:r>
          </w:p>
        </w:tc>
        <w:tc>
          <w:tcPr>
            <w:tcW w:w="1086" w:type="dxa"/>
            <w:shd w:val="clear" w:color="auto" w:fill="D9D9D9"/>
            <w:vAlign w:val="center"/>
          </w:tcPr>
          <w:p w:rsidR="006753C6" w:rsidRPr="00F65E7D" w:rsidRDefault="00F65E7D" w:rsidP="006753C6">
            <w:pPr>
              <w:jc w:val="center"/>
              <w:rPr>
                <w:rFonts w:ascii="Times New Roman" w:hAnsi="Times New Roman" w:cs="Times New Roman"/>
                <w:sz w:val="24"/>
                <w:szCs w:val="24"/>
              </w:rPr>
            </w:pPr>
            <w:r w:rsidRPr="00F65E7D">
              <w:rPr>
                <w:rFonts w:ascii="Times New Roman" w:hAnsi="Times New Roman" w:cs="Times New Roman"/>
                <w:sz w:val="24"/>
                <w:szCs w:val="24"/>
              </w:rPr>
              <w:t>M</w:t>
            </w:r>
            <w:r w:rsidR="006753C6" w:rsidRPr="00F65E7D">
              <w:rPr>
                <w:rFonts w:ascii="Times New Roman" w:hAnsi="Times New Roman" w:cs="Times New Roman"/>
                <w:sz w:val="24"/>
                <w:szCs w:val="24"/>
              </w:rPr>
              <w:t>edie</w:t>
            </w:r>
            <w:r>
              <w:rPr>
                <w:rFonts w:ascii="Times New Roman" w:hAnsi="Times New Roman" w:cs="Times New Roman"/>
                <w:sz w:val="24"/>
                <w:szCs w:val="24"/>
              </w:rPr>
              <w:t>-</w:t>
            </w:r>
            <w:r w:rsidR="006753C6" w:rsidRPr="00F65E7D">
              <w:rPr>
                <w:rFonts w:ascii="Times New Roman" w:hAnsi="Times New Roman" w:cs="Times New Roman"/>
                <w:sz w:val="24"/>
                <w:szCs w:val="24"/>
              </w:rPr>
              <w:t xml:space="preserve">nos </w:t>
            </w:r>
          </w:p>
          <w:p w:rsidR="006753C6" w:rsidRPr="00F65E7D" w:rsidRDefault="006753C6" w:rsidP="006753C6">
            <w:pPr>
              <w:jc w:val="center"/>
              <w:rPr>
                <w:rFonts w:ascii="Times New Roman" w:hAnsi="Times New Roman" w:cs="Times New Roman"/>
                <w:sz w:val="24"/>
                <w:szCs w:val="24"/>
              </w:rPr>
            </w:pPr>
            <w:r w:rsidRPr="00F65E7D">
              <w:rPr>
                <w:rFonts w:ascii="Times New Roman" w:hAnsi="Times New Roman" w:cs="Times New Roman"/>
                <w:sz w:val="24"/>
                <w:szCs w:val="24"/>
              </w:rPr>
              <w:t xml:space="preserve">su žieve </w:t>
            </w:r>
          </w:p>
          <w:p w:rsidR="006753C6" w:rsidRPr="00F65E7D" w:rsidRDefault="006753C6" w:rsidP="006753C6">
            <w:pPr>
              <w:jc w:val="center"/>
              <w:rPr>
                <w:rFonts w:ascii="Times New Roman" w:hAnsi="Times New Roman" w:cs="Times New Roman"/>
                <w:sz w:val="24"/>
                <w:szCs w:val="24"/>
              </w:rPr>
            </w:pPr>
            <w:r w:rsidRPr="00F65E7D">
              <w:rPr>
                <w:rFonts w:ascii="Times New Roman" w:hAnsi="Times New Roman" w:cs="Times New Roman"/>
                <w:sz w:val="24"/>
                <w:szCs w:val="24"/>
              </w:rPr>
              <w:t xml:space="preserve">tūrio svoris, </w:t>
            </w:r>
            <w:r w:rsidRPr="00F65E7D">
              <w:rPr>
                <w:rFonts w:ascii="Times New Roman" w:hAnsi="Times New Roman" w:cs="Times New Roman"/>
                <w:i/>
                <w:iCs/>
                <w:sz w:val="24"/>
                <w:szCs w:val="24"/>
              </w:rPr>
              <w:t>kg/dm</w:t>
            </w:r>
            <w:r w:rsidRPr="00F65E7D">
              <w:rPr>
                <w:rFonts w:ascii="Times New Roman" w:hAnsi="Times New Roman" w:cs="Times New Roman"/>
                <w:i/>
                <w:iCs/>
                <w:sz w:val="24"/>
                <w:szCs w:val="24"/>
                <w:vertAlign w:val="superscript"/>
              </w:rPr>
              <w:t>3</w:t>
            </w:r>
          </w:p>
        </w:tc>
        <w:tc>
          <w:tcPr>
            <w:tcW w:w="1086" w:type="dxa"/>
            <w:shd w:val="clear" w:color="auto" w:fill="D9D9D9"/>
            <w:vAlign w:val="center"/>
          </w:tcPr>
          <w:p w:rsidR="006753C6" w:rsidRPr="00F65E7D" w:rsidRDefault="00F65E7D" w:rsidP="006753C6">
            <w:pPr>
              <w:jc w:val="center"/>
              <w:rPr>
                <w:rFonts w:ascii="Times New Roman" w:hAnsi="Times New Roman" w:cs="Times New Roman"/>
                <w:sz w:val="24"/>
                <w:szCs w:val="24"/>
                <w:vertAlign w:val="superscript"/>
              </w:rPr>
            </w:pPr>
            <w:r w:rsidRPr="00F65E7D">
              <w:rPr>
                <w:rFonts w:ascii="Times New Roman" w:hAnsi="Times New Roman" w:cs="Times New Roman"/>
                <w:sz w:val="24"/>
                <w:szCs w:val="24"/>
              </w:rPr>
              <w:t>M</w:t>
            </w:r>
            <w:r w:rsidR="006753C6" w:rsidRPr="00F65E7D">
              <w:rPr>
                <w:rFonts w:ascii="Times New Roman" w:hAnsi="Times New Roman" w:cs="Times New Roman"/>
                <w:sz w:val="24"/>
                <w:szCs w:val="24"/>
              </w:rPr>
              <w:t>edie</w:t>
            </w:r>
            <w:r>
              <w:rPr>
                <w:rFonts w:ascii="Times New Roman" w:hAnsi="Times New Roman" w:cs="Times New Roman"/>
                <w:sz w:val="24"/>
                <w:szCs w:val="24"/>
              </w:rPr>
              <w:t>-</w:t>
            </w:r>
            <w:r w:rsidR="006753C6" w:rsidRPr="00F65E7D">
              <w:rPr>
                <w:rFonts w:ascii="Times New Roman" w:hAnsi="Times New Roman" w:cs="Times New Roman"/>
                <w:sz w:val="24"/>
                <w:szCs w:val="24"/>
              </w:rPr>
              <w:t xml:space="preserve">nos su žieve svoris, </w:t>
            </w:r>
            <w:r w:rsidR="006753C6" w:rsidRPr="00F65E7D">
              <w:rPr>
                <w:rFonts w:ascii="Times New Roman" w:hAnsi="Times New Roman" w:cs="Times New Roman"/>
                <w:i/>
                <w:iCs/>
                <w:sz w:val="24"/>
                <w:szCs w:val="24"/>
              </w:rPr>
              <w:t>kg</w:t>
            </w:r>
          </w:p>
        </w:tc>
        <w:tc>
          <w:tcPr>
            <w:tcW w:w="1086" w:type="dxa"/>
            <w:shd w:val="clear" w:color="auto" w:fill="D9D9D9"/>
            <w:vAlign w:val="center"/>
          </w:tcPr>
          <w:p w:rsidR="006753C6" w:rsidRPr="00F65E7D" w:rsidRDefault="00F65E7D" w:rsidP="006753C6">
            <w:pPr>
              <w:jc w:val="center"/>
              <w:rPr>
                <w:rFonts w:ascii="Times New Roman" w:hAnsi="Times New Roman" w:cs="Times New Roman"/>
                <w:sz w:val="24"/>
                <w:szCs w:val="24"/>
                <w:vertAlign w:val="superscript"/>
              </w:rPr>
            </w:pPr>
            <w:r w:rsidRPr="00F65E7D">
              <w:rPr>
                <w:rFonts w:ascii="Times New Roman" w:hAnsi="Times New Roman" w:cs="Times New Roman"/>
                <w:sz w:val="24"/>
                <w:szCs w:val="24"/>
              </w:rPr>
              <w:t>M</w:t>
            </w:r>
            <w:r w:rsidR="006753C6" w:rsidRPr="00F65E7D">
              <w:rPr>
                <w:rFonts w:ascii="Times New Roman" w:hAnsi="Times New Roman" w:cs="Times New Roman"/>
                <w:sz w:val="24"/>
                <w:szCs w:val="24"/>
              </w:rPr>
              <w:t>edie</w:t>
            </w:r>
            <w:r>
              <w:rPr>
                <w:rFonts w:ascii="Times New Roman" w:hAnsi="Times New Roman" w:cs="Times New Roman"/>
                <w:sz w:val="24"/>
                <w:szCs w:val="24"/>
              </w:rPr>
              <w:t>-</w:t>
            </w:r>
            <w:r w:rsidR="006753C6" w:rsidRPr="00F65E7D">
              <w:rPr>
                <w:rFonts w:ascii="Times New Roman" w:hAnsi="Times New Roman" w:cs="Times New Roman"/>
                <w:sz w:val="24"/>
                <w:szCs w:val="24"/>
              </w:rPr>
              <w:t xml:space="preserve">nos su žieve tūris, </w:t>
            </w:r>
            <w:r w:rsidR="006753C6" w:rsidRPr="00F65E7D">
              <w:rPr>
                <w:rFonts w:ascii="Times New Roman" w:hAnsi="Times New Roman" w:cs="Times New Roman"/>
                <w:i/>
                <w:iCs/>
                <w:sz w:val="24"/>
                <w:szCs w:val="24"/>
              </w:rPr>
              <w:t>dm</w:t>
            </w:r>
            <w:r w:rsidR="006753C6" w:rsidRPr="00F65E7D">
              <w:rPr>
                <w:rFonts w:ascii="Times New Roman" w:hAnsi="Times New Roman" w:cs="Times New Roman"/>
                <w:i/>
                <w:iCs/>
                <w:sz w:val="24"/>
                <w:szCs w:val="24"/>
                <w:vertAlign w:val="superscript"/>
              </w:rPr>
              <w:t>3</w:t>
            </w:r>
          </w:p>
        </w:tc>
      </w:tr>
      <w:tr w:rsidR="006753C6" w:rsidRPr="0017226C" w:rsidTr="006753C6">
        <w:trPr>
          <w:cantSplit/>
        </w:trPr>
        <w:tc>
          <w:tcPr>
            <w:tcW w:w="1188" w:type="dxa"/>
            <w:vMerge w:val="restart"/>
            <w:vAlign w:val="center"/>
          </w:tcPr>
          <w:p w:rsidR="006753C6" w:rsidRPr="0017226C" w:rsidRDefault="006753C6" w:rsidP="006753C6">
            <w:pPr>
              <w:pBdr>
                <w:bottom w:val="single" w:sz="6" w:space="1" w:color="auto"/>
              </w:pBdr>
              <w:jc w:val="center"/>
              <w:rPr>
                <w:rFonts w:ascii="Times New Roman" w:hAnsi="Times New Roman" w:cs="Times New Roman"/>
                <w:sz w:val="26"/>
                <w:szCs w:val="26"/>
              </w:rPr>
            </w:pPr>
          </w:p>
          <w:p w:rsidR="006753C6" w:rsidRPr="0017226C" w:rsidRDefault="006753C6" w:rsidP="006753C6">
            <w:pPr>
              <w:pBdr>
                <w:bottom w:val="single" w:sz="12" w:space="1" w:color="auto"/>
              </w:pBdr>
              <w:jc w:val="center"/>
              <w:rPr>
                <w:rFonts w:ascii="Times New Roman" w:hAnsi="Times New Roman" w:cs="Times New Roman"/>
                <w:sz w:val="26"/>
                <w:szCs w:val="26"/>
              </w:rPr>
            </w:pPr>
          </w:p>
          <w:p w:rsidR="006753C6" w:rsidRPr="0017226C" w:rsidRDefault="006753C6" w:rsidP="006753C6">
            <w:pPr>
              <w:pBdr>
                <w:bottom w:val="single" w:sz="12" w:space="1" w:color="auto"/>
              </w:pBdr>
              <w:jc w:val="center"/>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p>
        </w:tc>
        <w:tc>
          <w:tcPr>
            <w:tcW w:w="1181"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iki 1</w:t>
            </w:r>
          </w:p>
        </w:tc>
        <w:tc>
          <w:tcPr>
            <w:tcW w:w="1004" w:type="dxa"/>
          </w:tcPr>
          <w:p w:rsidR="006753C6" w:rsidRPr="0017226C" w:rsidRDefault="006753C6" w:rsidP="006753C6">
            <w:pPr>
              <w:rPr>
                <w:rFonts w:ascii="Times New Roman" w:hAnsi="Times New Roman" w:cs="Times New Roman"/>
                <w:sz w:val="26"/>
                <w:szCs w:val="26"/>
              </w:rPr>
            </w:pPr>
          </w:p>
        </w:tc>
        <w:tc>
          <w:tcPr>
            <w:tcW w:w="1085"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r>
      <w:tr w:rsidR="006753C6" w:rsidRPr="0017226C" w:rsidTr="006753C6">
        <w:trPr>
          <w:cantSplit/>
        </w:trPr>
        <w:tc>
          <w:tcPr>
            <w:tcW w:w="1188" w:type="dxa"/>
            <w:vMerge/>
          </w:tcPr>
          <w:p w:rsidR="006753C6" w:rsidRPr="0017226C" w:rsidRDefault="006753C6" w:rsidP="006753C6">
            <w:pPr>
              <w:rPr>
                <w:rFonts w:ascii="Times New Roman" w:hAnsi="Times New Roman" w:cs="Times New Roman"/>
                <w:sz w:val="26"/>
                <w:szCs w:val="26"/>
              </w:rPr>
            </w:pPr>
          </w:p>
        </w:tc>
        <w:tc>
          <w:tcPr>
            <w:tcW w:w="1181"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1-2</w:t>
            </w:r>
          </w:p>
        </w:tc>
        <w:tc>
          <w:tcPr>
            <w:tcW w:w="1004" w:type="dxa"/>
          </w:tcPr>
          <w:p w:rsidR="006753C6" w:rsidRPr="0017226C" w:rsidRDefault="006753C6" w:rsidP="006753C6">
            <w:pPr>
              <w:rPr>
                <w:rFonts w:ascii="Times New Roman" w:hAnsi="Times New Roman" w:cs="Times New Roman"/>
                <w:sz w:val="26"/>
                <w:szCs w:val="26"/>
              </w:rPr>
            </w:pPr>
          </w:p>
        </w:tc>
        <w:tc>
          <w:tcPr>
            <w:tcW w:w="1085"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r>
      <w:tr w:rsidR="006753C6" w:rsidRPr="0017226C" w:rsidTr="006753C6">
        <w:trPr>
          <w:cantSplit/>
        </w:trPr>
        <w:tc>
          <w:tcPr>
            <w:tcW w:w="1188" w:type="dxa"/>
            <w:vMerge/>
          </w:tcPr>
          <w:p w:rsidR="006753C6" w:rsidRPr="0017226C" w:rsidRDefault="006753C6" w:rsidP="006753C6">
            <w:pPr>
              <w:rPr>
                <w:rFonts w:ascii="Times New Roman" w:hAnsi="Times New Roman" w:cs="Times New Roman"/>
                <w:sz w:val="26"/>
                <w:szCs w:val="26"/>
              </w:rPr>
            </w:pPr>
          </w:p>
        </w:tc>
        <w:tc>
          <w:tcPr>
            <w:tcW w:w="1181"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2-4</w:t>
            </w:r>
          </w:p>
        </w:tc>
        <w:tc>
          <w:tcPr>
            <w:tcW w:w="1004" w:type="dxa"/>
          </w:tcPr>
          <w:p w:rsidR="006753C6" w:rsidRPr="0017226C" w:rsidRDefault="006753C6" w:rsidP="006753C6">
            <w:pPr>
              <w:rPr>
                <w:rFonts w:ascii="Times New Roman" w:hAnsi="Times New Roman" w:cs="Times New Roman"/>
                <w:sz w:val="26"/>
                <w:szCs w:val="26"/>
              </w:rPr>
            </w:pPr>
          </w:p>
        </w:tc>
        <w:tc>
          <w:tcPr>
            <w:tcW w:w="1085"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ind w:right="-303"/>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r>
      <w:tr w:rsidR="006753C6" w:rsidRPr="0017226C" w:rsidTr="006753C6">
        <w:trPr>
          <w:cantSplit/>
        </w:trPr>
        <w:tc>
          <w:tcPr>
            <w:tcW w:w="1188" w:type="dxa"/>
            <w:vMerge/>
          </w:tcPr>
          <w:p w:rsidR="006753C6" w:rsidRPr="0017226C" w:rsidRDefault="006753C6" w:rsidP="006753C6">
            <w:pPr>
              <w:rPr>
                <w:rFonts w:ascii="Times New Roman" w:hAnsi="Times New Roman" w:cs="Times New Roman"/>
                <w:sz w:val="26"/>
                <w:szCs w:val="26"/>
              </w:rPr>
            </w:pPr>
          </w:p>
        </w:tc>
        <w:tc>
          <w:tcPr>
            <w:tcW w:w="1181"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4-6</w:t>
            </w:r>
          </w:p>
        </w:tc>
        <w:tc>
          <w:tcPr>
            <w:tcW w:w="1004" w:type="dxa"/>
          </w:tcPr>
          <w:p w:rsidR="006753C6" w:rsidRPr="0017226C" w:rsidRDefault="006753C6" w:rsidP="006753C6">
            <w:pPr>
              <w:rPr>
                <w:rFonts w:ascii="Times New Roman" w:hAnsi="Times New Roman" w:cs="Times New Roman"/>
                <w:sz w:val="26"/>
                <w:szCs w:val="26"/>
              </w:rPr>
            </w:pPr>
          </w:p>
        </w:tc>
        <w:tc>
          <w:tcPr>
            <w:tcW w:w="1085"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r>
      <w:tr w:rsidR="006753C6" w:rsidRPr="0017226C" w:rsidTr="006753C6">
        <w:trPr>
          <w:cantSplit/>
        </w:trPr>
        <w:tc>
          <w:tcPr>
            <w:tcW w:w="1188" w:type="dxa"/>
            <w:vMerge/>
          </w:tcPr>
          <w:p w:rsidR="006753C6" w:rsidRPr="0017226C" w:rsidRDefault="006753C6" w:rsidP="006753C6">
            <w:pPr>
              <w:rPr>
                <w:rFonts w:ascii="Times New Roman" w:hAnsi="Times New Roman" w:cs="Times New Roman"/>
                <w:sz w:val="26"/>
                <w:szCs w:val="26"/>
              </w:rPr>
            </w:pPr>
          </w:p>
        </w:tc>
        <w:tc>
          <w:tcPr>
            <w:tcW w:w="1181"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6-8</w:t>
            </w:r>
          </w:p>
        </w:tc>
        <w:tc>
          <w:tcPr>
            <w:tcW w:w="1004" w:type="dxa"/>
          </w:tcPr>
          <w:p w:rsidR="006753C6" w:rsidRPr="0017226C" w:rsidRDefault="006753C6" w:rsidP="006753C6">
            <w:pPr>
              <w:rPr>
                <w:rFonts w:ascii="Times New Roman" w:hAnsi="Times New Roman" w:cs="Times New Roman"/>
                <w:sz w:val="26"/>
                <w:szCs w:val="26"/>
              </w:rPr>
            </w:pPr>
          </w:p>
        </w:tc>
        <w:tc>
          <w:tcPr>
            <w:tcW w:w="1085"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r>
      <w:tr w:rsidR="006753C6" w:rsidRPr="0017226C" w:rsidTr="006753C6">
        <w:trPr>
          <w:cantSplit/>
        </w:trPr>
        <w:tc>
          <w:tcPr>
            <w:tcW w:w="1188" w:type="dxa"/>
            <w:vMerge/>
          </w:tcPr>
          <w:p w:rsidR="006753C6" w:rsidRPr="0017226C" w:rsidRDefault="006753C6" w:rsidP="006753C6">
            <w:pPr>
              <w:rPr>
                <w:rFonts w:ascii="Times New Roman" w:hAnsi="Times New Roman" w:cs="Times New Roman"/>
                <w:sz w:val="26"/>
                <w:szCs w:val="26"/>
              </w:rPr>
            </w:pPr>
          </w:p>
        </w:tc>
        <w:tc>
          <w:tcPr>
            <w:tcW w:w="1181"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8-10</w:t>
            </w:r>
          </w:p>
        </w:tc>
        <w:tc>
          <w:tcPr>
            <w:tcW w:w="1004" w:type="dxa"/>
          </w:tcPr>
          <w:p w:rsidR="006753C6" w:rsidRPr="0017226C" w:rsidRDefault="006753C6" w:rsidP="006753C6">
            <w:pPr>
              <w:rPr>
                <w:rFonts w:ascii="Times New Roman" w:hAnsi="Times New Roman" w:cs="Times New Roman"/>
                <w:sz w:val="26"/>
                <w:szCs w:val="26"/>
              </w:rPr>
            </w:pPr>
          </w:p>
        </w:tc>
        <w:tc>
          <w:tcPr>
            <w:tcW w:w="1085"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r>
      <w:tr w:rsidR="006753C6" w:rsidRPr="0017226C" w:rsidTr="006753C6">
        <w:trPr>
          <w:cantSplit/>
        </w:trPr>
        <w:tc>
          <w:tcPr>
            <w:tcW w:w="1188" w:type="dxa"/>
            <w:vMerge/>
          </w:tcPr>
          <w:p w:rsidR="006753C6" w:rsidRPr="0017226C" w:rsidRDefault="006753C6" w:rsidP="006753C6">
            <w:pPr>
              <w:rPr>
                <w:rFonts w:ascii="Times New Roman" w:hAnsi="Times New Roman" w:cs="Times New Roman"/>
                <w:sz w:val="26"/>
                <w:szCs w:val="26"/>
              </w:rPr>
            </w:pPr>
          </w:p>
        </w:tc>
        <w:tc>
          <w:tcPr>
            <w:tcW w:w="1181"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 ir d.</w:t>
            </w:r>
          </w:p>
        </w:tc>
        <w:tc>
          <w:tcPr>
            <w:tcW w:w="1004" w:type="dxa"/>
          </w:tcPr>
          <w:p w:rsidR="006753C6" w:rsidRPr="0017226C" w:rsidRDefault="006753C6" w:rsidP="006753C6">
            <w:pPr>
              <w:rPr>
                <w:rFonts w:ascii="Times New Roman" w:hAnsi="Times New Roman" w:cs="Times New Roman"/>
                <w:sz w:val="26"/>
                <w:szCs w:val="26"/>
              </w:rPr>
            </w:pPr>
          </w:p>
        </w:tc>
        <w:tc>
          <w:tcPr>
            <w:tcW w:w="1085"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c>
          <w:tcPr>
            <w:tcW w:w="1086" w:type="dxa"/>
          </w:tcPr>
          <w:p w:rsidR="006753C6" w:rsidRPr="0017226C" w:rsidRDefault="006753C6" w:rsidP="006753C6">
            <w:pPr>
              <w:rPr>
                <w:rFonts w:ascii="Times New Roman" w:hAnsi="Times New Roman" w:cs="Times New Roman"/>
                <w:sz w:val="26"/>
                <w:szCs w:val="26"/>
              </w:rPr>
            </w:pPr>
          </w:p>
        </w:tc>
      </w:tr>
      <w:tr w:rsidR="006753C6" w:rsidRPr="0017226C" w:rsidTr="006753C6">
        <w:trPr>
          <w:cantSplit/>
        </w:trPr>
        <w:tc>
          <w:tcPr>
            <w:tcW w:w="2369" w:type="dxa"/>
            <w:gridSpan w:val="2"/>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sz w:val="26"/>
                <w:szCs w:val="26"/>
              </w:rPr>
              <w:t>Iš viso</w:t>
            </w:r>
          </w:p>
        </w:tc>
        <w:tc>
          <w:tcPr>
            <w:tcW w:w="1004"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w:t>
            </w:r>
          </w:p>
        </w:tc>
        <w:tc>
          <w:tcPr>
            <w:tcW w:w="1085" w:type="dxa"/>
          </w:tcPr>
          <w:p w:rsidR="006753C6" w:rsidRPr="0017226C" w:rsidRDefault="006753C6" w:rsidP="006753C6">
            <w:pPr>
              <w:jc w:val="center"/>
              <w:rPr>
                <w:rFonts w:ascii="Times New Roman" w:hAnsi="Times New Roman" w:cs="Times New Roman"/>
                <w:sz w:val="26"/>
                <w:szCs w:val="26"/>
              </w:rPr>
            </w:pPr>
          </w:p>
        </w:tc>
        <w:tc>
          <w:tcPr>
            <w:tcW w:w="1086" w:type="dxa"/>
          </w:tcPr>
          <w:p w:rsidR="006753C6" w:rsidRPr="0017226C" w:rsidRDefault="006753C6" w:rsidP="006753C6">
            <w:pPr>
              <w:jc w:val="center"/>
              <w:rPr>
                <w:rFonts w:ascii="Times New Roman" w:hAnsi="Times New Roman" w:cs="Times New Roman"/>
                <w:sz w:val="26"/>
                <w:szCs w:val="26"/>
              </w:rPr>
            </w:pPr>
          </w:p>
        </w:tc>
        <w:tc>
          <w:tcPr>
            <w:tcW w:w="1086" w:type="dxa"/>
          </w:tcPr>
          <w:p w:rsidR="006753C6" w:rsidRPr="0017226C" w:rsidRDefault="006753C6" w:rsidP="006753C6">
            <w:pPr>
              <w:jc w:val="center"/>
              <w:rPr>
                <w:rFonts w:ascii="Times New Roman" w:hAnsi="Times New Roman" w:cs="Times New Roman"/>
                <w:sz w:val="26"/>
                <w:szCs w:val="26"/>
              </w:rPr>
            </w:pPr>
          </w:p>
        </w:tc>
        <w:tc>
          <w:tcPr>
            <w:tcW w:w="1086" w:type="dxa"/>
          </w:tcPr>
          <w:p w:rsidR="006753C6" w:rsidRPr="0017226C" w:rsidRDefault="006753C6" w:rsidP="006753C6">
            <w:pPr>
              <w:jc w:val="center"/>
              <w:rPr>
                <w:rFonts w:ascii="Times New Roman" w:hAnsi="Times New Roman" w:cs="Times New Roman"/>
                <w:sz w:val="26"/>
                <w:szCs w:val="26"/>
              </w:rPr>
            </w:pPr>
          </w:p>
        </w:tc>
        <w:tc>
          <w:tcPr>
            <w:tcW w:w="1086"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w:t>
            </w:r>
          </w:p>
        </w:tc>
        <w:tc>
          <w:tcPr>
            <w:tcW w:w="1086"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w:t>
            </w:r>
          </w:p>
        </w:tc>
      </w:tr>
    </w:tbl>
    <w:p w:rsidR="006753C6" w:rsidRPr="0017226C" w:rsidRDefault="006753C6" w:rsidP="006753C6">
      <w:pPr>
        <w:rPr>
          <w:rFonts w:ascii="Times New Roman" w:hAnsi="Times New Roman" w:cs="Times New Roman"/>
          <w:sz w:val="26"/>
          <w:szCs w:val="26"/>
        </w:rPr>
      </w:pPr>
    </w:p>
    <w:p w:rsidR="006753C6" w:rsidRPr="0017226C" w:rsidRDefault="006753C6" w:rsidP="00476A0A">
      <w:pPr>
        <w:numPr>
          <w:ilvl w:val="1"/>
          <w:numId w:val="43"/>
        </w:numPr>
        <w:spacing w:after="0"/>
        <w:jc w:val="center"/>
        <w:rPr>
          <w:rFonts w:ascii="Times New Roman" w:hAnsi="Times New Roman" w:cs="Times New Roman"/>
          <w:sz w:val="26"/>
          <w:szCs w:val="26"/>
        </w:rPr>
      </w:pPr>
      <w:r w:rsidRPr="0017226C">
        <w:rPr>
          <w:rFonts w:ascii="Times New Roman" w:hAnsi="Times New Roman" w:cs="Times New Roman"/>
          <w:b/>
          <w:i/>
          <w:sz w:val="26"/>
          <w:szCs w:val="26"/>
        </w:rPr>
        <w:t>pav</w:t>
      </w:r>
      <w:r w:rsidRPr="0017226C">
        <w:rPr>
          <w:rFonts w:ascii="Times New Roman" w:hAnsi="Times New Roman" w:cs="Times New Roman"/>
          <w:sz w:val="26"/>
          <w:szCs w:val="26"/>
        </w:rPr>
        <w:t>. Empirinių duomenų kortelė</w:t>
      </w:r>
    </w:p>
    <w:p w:rsidR="006753C6" w:rsidRPr="00201B98" w:rsidRDefault="006753C6" w:rsidP="006753C6">
      <w:pPr>
        <w:ind w:firstLine="360"/>
        <w:rPr>
          <w:rFonts w:ascii="Times New Roman" w:hAnsi="Times New Roman" w:cs="Times New Roman"/>
          <w:bCs w:val="0"/>
          <w:i/>
          <w:sz w:val="10"/>
          <w:szCs w:val="10"/>
        </w:rPr>
      </w:pPr>
    </w:p>
    <w:p w:rsidR="006753C6" w:rsidRPr="0017226C" w:rsidRDefault="006753C6" w:rsidP="006753C6">
      <w:pPr>
        <w:pStyle w:val="Antrat3"/>
        <w:spacing w:before="0" w:after="0"/>
        <w:ind w:firstLine="357"/>
        <w:rPr>
          <w:rFonts w:ascii="Times New Roman" w:hAnsi="Times New Roman" w:cs="Times New Roman"/>
          <w:b/>
          <w:i/>
          <w:sz w:val="26"/>
          <w:szCs w:val="26"/>
        </w:rPr>
      </w:pPr>
      <w:r w:rsidRPr="0017226C">
        <w:rPr>
          <w:rFonts w:ascii="Times New Roman" w:hAnsi="Times New Roman" w:cs="Times New Roman"/>
          <w:b/>
          <w:i/>
          <w:sz w:val="26"/>
          <w:szCs w:val="26"/>
        </w:rPr>
        <w:t>Šakų medienos tankio nustatymas</w:t>
      </w:r>
    </w:p>
    <w:p w:rsidR="006753C6" w:rsidRPr="0017226C" w:rsidRDefault="006753C6" w:rsidP="006753C6">
      <w:pPr>
        <w:tabs>
          <w:tab w:val="left" w:pos="360"/>
        </w:tabs>
        <w:ind w:firstLine="360"/>
        <w:rPr>
          <w:rFonts w:ascii="Times New Roman" w:hAnsi="Times New Roman" w:cs="Times New Roman"/>
          <w:sz w:val="26"/>
          <w:szCs w:val="26"/>
        </w:rPr>
      </w:pPr>
      <w:r w:rsidRPr="0017226C">
        <w:rPr>
          <w:rFonts w:ascii="Times New Roman" w:hAnsi="Times New Roman" w:cs="Times New Roman"/>
          <w:sz w:val="26"/>
          <w:szCs w:val="26"/>
        </w:rPr>
        <w:t>5.</w:t>
      </w:r>
      <w:r w:rsidRPr="0017226C">
        <w:rPr>
          <w:rFonts w:ascii="Times New Roman" w:hAnsi="Times New Roman" w:cs="Times New Roman"/>
          <w:sz w:val="26"/>
          <w:szCs w:val="26"/>
        </w:rPr>
        <w:tab/>
        <w:t>Atrinkta vidutinė šaka (be lapų) supjaustoma į ~ 20 cm ilgio gabalus, kurie surišami špagatų. Prie surištų šakų tvirtinama etiketė, kurioje užrašomas girininkijos pavadinimas bei kvartalo, sklypo ir modelinio medžio numeriai. Surištos šakos sudedamos į krepšius ir darbo dienos pabaigoje gabenamos jų medienos tankui nustatyti.</w:t>
      </w:r>
    </w:p>
    <w:p w:rsidR="006753C6" w:rsidRPr="0017226C" w:rsidRDefault="006753C6" w:rsidP="006753C6">
      <w:pPr>
        <w:tabs>
          <w:tab w:val="left" w:pos="360"/>
        </w:tabs>
        <w:ind w:firstLine="360"/>
        <w:rPr>
          <w:rFonts w:ascii="Times New Roman" w:hAnsi="Times New Roman" w:cs="Times New Roman"/>
          <w:sz w:val="26"/>
          <w:szCs w:val="26"/>
        </w:rPr>
      </w:pPr>
      <w:r w:rsidRPr="0017226C">
        <w:rPr>
          <w:rFonts w:ascii="Times New Roman" w:hAnsi="Times New Roman" w:cs="Times New Roman"/>
          <w:sz w:val="26"/>
          <w:szCs w:val="26"/>
        </w:rPr>
        <w:lastRenderedPageBreak/>
        <w:t>6.</w:t>
      </w:r>
      <w:r w:rsidRPr="0017226C">
        <w:rPr>
          <w:rFonts w:ascii="Times New Roman" w:hAnsi="Times New Roman" w:cs="Times New Roman"/>
          <w:sz w:val="26"/>
          <w:szCs w:val="26"/>
        </w:rPr>
        <w:tab/>
        <w:t>Šakų medienos tankis nustatomas tokiu būdu:</w:t>
      </w:r>
    </w:p>
    <w:p w:rsidR="006753C6" w:rsidRPr="0017226C" w:rsidRDefault="006753C6" w:rsidP="00476A0A">
      <w:pPr>
        <w:numPr>
          <w:ilvl w:val="0"/>
          <w:numId w:val="40"/>
        </w:numPr>
        <w:tabs>
          <w:tab w:val="left" w:pos="360"/>
        </w:tabs>
        <w:spacing w:after="0"/>
        <w:ind w:left="0" w:firstLine="360"/>
        <w:rPr>
          <w:rFonts w:ascii="Times New Roman" w:hAnsi="Times New Roman" w:cs="Times New Roman"/>
          <w:sz w:val="26"/>
          <w:szCs w:val="26"/>
        </w:rPr>
      </w:pPr>
      <w:r w:rsidRPr="0017226C">
        <w:rPr>
          <w:rFonts w:ascii="Times New Roman" w:hAnsi="Times New Roman" w:cs="Times New Roman"/>
          <w:sz w:val="26"/>
          <w:szCs w:val="26"/>
        </w:rPr>
        <w:t>Surištos šakos pasveriamos</w:t>
      </w:r>
    </w:p>
    <w:p w:rsidR="006753C6" w:rsidRPr="0017226C" w:rsidRDefault="006753C6" w:rsidP="00476A0A">
      <w:pPr>
        <w:numPr>
          <w:ilvl w:val="0"/>
          <w:numId w:val="40"/>
        </w:numPr>
        <w:tabs>
          <w:tab w:val="left" w:pos="360"/>
        </w:tabs>
        <w:spacing w:after="0"/>
        <w:ind w:left="0" w:firstLine="360"/>
        <w:rPr>
          <w:rFonts w:ascii="Times New Roman" w:hAnsi="Times New Roman" w:cs="Times New Roman"/>
          <w:sz w:val="26"/>
          <w:szCs w:val="26"/>
        </w:rPr>
      </w:pPr>
      <w:r w:rsidRPr="0017226C">
        <w:rPr>
          <w:rFonts w:ascii="Times New Roman" w:hAnsi="Times New Roman" w:cs="Times New Roman"/>
          <w:sz w:val="26"/>
          <w:szCs w:val="26"/>
        </w:rPr>
        <w:t>Šakos nardinamos į ksilometrą</w:t>
      </w:r>
    </w:p>
    <w:p w:rsidR="006753C6" w:rsidRPr="0017226C" w:rsidRDefault="006753C6" w:rsidP="00476A0A">
      <w:pPr>
        <w:numPr>
          <w:ilvl w:val="0"/>
          <w:numId w:val="40"/>
        </w:numPr>
        <w:tabs>
          <w:tab w:val="left" w:pos="360"/>
        </w:tabs>
        <w:spacing w:after="0"/>
        <w:ind w:left="0" w:firstLine="360"/>
        <w:rPr>
          <w:rFonts w:ascii="Times New Roman" w:hAnsi="Times New Roman" w:cs="Times New Roman"/>
          <w:sz w:val="26"/>
          <w:szCs w:val="26"/>
        </w:rPr>
      </w:pPr>
      <w:r w:rsidRPr="0017226C">
        <w:rPr>
          <w:rFonts w:ascii="Times New Roman" w:hAnsi="Times New Roman" w:cs="Times New Roman"/>
          <w:sz w:val="26"/>
          <w:szCs w:val="26"/>
        </w:rPr>
        <w:t>Išstumtas vanduo surenkamas į menzurą</w:t>
      </w:r>
    </w:p>
    <w:p w:rsidR="006753C6" w:rsidRPr="0017226C" w:rsidRDefault="006753C6" w:rsidP="00476A0A">
      <w:pPr>
        <w:numPr>
          <w:ilvl w:val="0"/>
          <w:numId w:val="40"/>
        </w:numPr>
        <w:tabs>
          <w:tab w:val="left" w:pos="360"/>
        </w:tabs>
        <w:spacing w:after="0"/>
        <w:ind w:left="0" w:firstLine="360"/>
        <w:rPr>
          <w:rFonts w:ascii="Times New Roman" w:hAnsi="Times New Roman" w:cs="Times New Roman"/>
          <w:sz w:val="26"/>
          <w:szCs w:val="26"/>
        </w:rPr>
      </w:pPr>
      <w:r w:rsidRPr="0017226C">
        <w:rPr>
          <w:rFonts w:ascii="Times New Roman" w:hAnsi="Times New Roman" w:cs="Times New Roman"/>
          <w:sz w:val="26"/>
          <w:szCs w:val="26"/>
        </w:rPr>
        <w:t>Šakų medienos tankis apskaičiuojamas taip:</w:t>
      </w:r>
    </w:p>
    <w:p w:rsidR="006753C6" w:rsidRPr="00201B98" w:rsidRDefault="006753C6" w:rsidP="006753C6">
      <w:pPr>
        <w:tabs>
          <w:tab w:val="left" w:pos="360"/>
        </w:tabs>
        <w:ind w:firstLine="360"/>
        <w:rPr>
          <w:rFonts w:ascii="Times New Roman" w:hAnsi="Times New Roman" w:cs="Times New Roman"/>
          <w:sz w:val="10"/>
          <w:szCs w:val="10"/>
        </w:rPr>
      </w:pPr>
    </w:p>
    <w:p w:rsidR="006753C6" w:rsidRPr="0017226C" w:rsidRDefault="006753C6" w:rsidP="006753C6">
      <w:pPr>
        <w:tabs>
          <w:tab w:val="left" w:pos="360"/>
        </w:tabs>
        <w:ind w:firstLine="360"/>
        <w:rPr>
          <w:rFonts w:ascii="Times New Roman" w:hAnsi="Times New Roman" w:cs="Times New Roman"/>
          <w:sz w:val="26"/>
          <w:szCs w:val="26"/>
        </w:rPr>
      </w:pPr>
      <w:r w:rsidRPr="0017226C">
        <w:rPr>
          <w:rFonts w:ascii="Times New Roman" w:hAnsi="Times New Roman" w:cs="Times New Roman"/>
          <w:sz w:val="26"/>
          <w:szCs w:val="26"/>
        </w:rPr>
        <w:t>Šakų medienos tankis</w:t>
      </w:r>
      <w:r w:rsidRPr="0017226C">
        <w:rPr>
          <w:rFonts w:ascii="Times New Roman" w:hAnsi="Times New Roman" w:cs="Times New Roman"/>
          <w:i/>
          <w:iCs/>
          <w:sz w:val="26"/>
          <w:szCs w:val="26"/>
        </w:rPr>
        <w:t xml:space="preserve"> kg/dm</w:t>
      </w:r>
      <w:r w:rsidRPr="0017226C">
        <w:rPr>
          <w:rFonts w:ascii="Times New Roman" w:hAnsi="Times New Roman" w:cs="Times New Roman"/>
          <w:i/>
          <w:iCs/>
          <w:sz w:val="26"/>
          <w:szCs w:val="26"/>
          <w:vertAlign w:val="superscript"/>
        </w:rPr>
        <w:t>3</w:t>
      </w:r>
      <w:r w:rsidRPr="0017226C">
        <w:rPr>
          <w:rFonts w:ascii="Times New Roman" w:hAnsi="Times New Roman" w:cs="Times New Roman"/>
          <w:sz w:val="26"/>
          <w:szCs w:val="26"/>
        </w:rPr>
        <w:t xml:space="preserve"> = šakų svoris </w:t>
      </w:r>
      <w:r w:rsidRPr="0017226C">
        <w:rPr>
          <w:rFonts w:ascii="Times New Roman" w:hAnsi="Times New Roman" w:cs="Times New Roman"/>
          <w:i/>
          <w:iCs/>
          <w:sz w:val="26"/>
          <w:szCs w:val="26"/>
        </w:rPr>
        <w:t>kg</w:t>
      </w:r>
      <w:r w:rsidRPr="0017226C">
        <w:rPr>
          <w:rFonts w:ascii="Times New Roman" w:hAnsi="Times New Roman" w:cs="Times New Roman"/>
          <w:b/>
          <w:bCs w:val="0"/>
          <w:sz w:val="26"/>
          <w:szCs w:val="26"/>
        </w:rPr>
        <w:t>/</w:t>
      </w:r>
      <w:r w:rsidRPr="0017226C">
        <w:rPr>
          <w:rFonts w:ascii="Times New Roman" w:hAnsi="Times New Roman" w:cs="Times New Roman"/>
          <w:sz w:val="26"/>
          <w:szCs w:val="26"/>
        </w:rPr>
        <w:t xml:space="preserve"> išstumto vandens tūris </w:t>
      </w:r>
      <w:r w:rsidRPr="0017226C">
        <w:rPr>
          <w:rFonts w:ascii="Times New Roman" w:hAnsi="Times New Roman" w:cs="Times New Roman"/>
          <w:i/>
          <w:iCs/>
          <w:sz w:val="26"/>
          <w:szCs w:val="26"/>
        </w:rPr>
        <w:t>dm</w:t>
      </w:r>
      <w:r w:rsidRPr="0017226C">
        <w:rPr>
          <w:rFonts w:ascii="Times New Roman" w:hAnsi="Times New Roman" w:cs="Times New Roman"/>
          <w:i/>
          <w:iCs/>
          <w:sz w:val="26"/>
          <w:szCs w:val="26"/>
          <w:vertAlign w:val="superscript"/>
        </w:rPr>
        <w:t>3</w:t>
      </w:r>
    </w:p>
    <w:p w:rsidR="006753C6" w:rsidRPr="0017226C" w:rsidRDefault="006753C6" w:rsidP="006753C6">
      <w:pPr>
        <w:ind w:firstLine="360"/>
        <w:rPr>
          <w:rFonts w:ascii="Times New Roman" w:hAnsi="Times New Roman" w:cs="Times New Roman"/>
          <w:iCs/>
          <w:sz w:val="26"/>
          <w:szCs w:val="26"/>
        </w:rPr>
      </w:pPr>
      <w:r w:rsidRPr="0017226C">
        <w:rPr>
          <w:rFonts w:ascii="Times New Roman" w:hAnsi="Times New Roman" w:cs="Times New Roman"/>
          <w:sz w:val="26"/>
          <w:szCs w:val="26"/>
        </w:rPr>
        <w:t xml:space="preserve">Šakų medienos tankio duomenys surašomi į kortelę </w:t>
      </w:r>
      <w:r w:rsidRPr="0017226C">
        <w:rPr>
          <w:rFonts w:ascii="Times New Roman" w:hAnsi="Times New Roman" w:cs="Times New Roman"/>
          <w:i/>
          <w:iCs/>
          <w:sz w:val="26"/>
          <w:szCs w:val="26"/>
        </w:rPr>
        <w:t>(grafa -“</w:t>
      </w:r>
      <w:r w:rsidRPr="0017226C">
        <w:rPr>
          <w:rFonts w:ascii="Times New Roman" w:hAnsi="Times New Roman" w:cs="Times New Roman"/>
          <w:sz w:val="26"/>
          <w:szCs w:val="26"/>
        </w:rPr>
        <w:t xml:space="preserve"> </w:t>
      </w:r>
      <w:r w:rsidRPr="0017226C">
        <w:rPr>
          <w:rFonts w:ascii="Times New Roman" w:hAnsi="Times New Roman" w:cs="Times New Roman"/>
          <w:i/>
          <w:iCs/>
          <w:sz w:val="26"/>
          <w:szCs w:val="26"/>
        </w:rPr>
        <w:t xml:space="preserve">Medienos su žieve </w:t>
      </w:r>
      <w:r w:rsidRPr="0017226C">
        <w:rPr>
          <w:rFonts w:ascii="Times New Roman" w:hAnsi="Times New Roman" w:cs="Times New Roman"/>
          <w:i/>
          <w:sz w:val="26"/>
          <w:szCs w:val="26"/>
        </w:rPr>
        <w:t>tankis</w:t>
      </w:r>
      <w:r w:rsidRPr="0017226C">
        <w:rPr>
          <w:rFonts w:ascii="Times New Roman" w:hAnsi="Times New Roman" w:cs="Times New Roman"/>
          <w:i/>
          <w:iCs/>
          <w:sz w:val="26"/>
          <w:szCs w:val="26"/>
        </w:rPr>
        <w:t>)</w:t>
      </w:r>
      <w:r w:rsidRPr="0017226C">
        <w:rPr>
          <w:rFonts w:ascii="Times New Roman" w:hAnsi="Times New Roman" w:cs="Times New Roman"/>
          <w:iCs/>
          <w:sz w:val="26"/>
          <w:szCs w:val="26"/>
        </w:rPr>
        <w:t xml:space="preserve"> (5.1 pav.).</w:t>
      </w:r>
    </w:p>
    <w:p w:rsidR="006753C6" w:rsidRPr="0017226C" w:rsidRDefault="006753C6" w:rsidP="006753C6">
      <w:pPr>
        <w:ind w:firstLine="360"/>
        <w:rPr>
          <w:rFonts w:ascii="Times New Roman" w:hAnsi="Times New Roman" w:cs="Times New Roman"/>
          <w:bCs w:val="0"/>
          <w:i/>
          <w:sz w:val="26"/>
          <w:szCs w:val="26"/>
        </w:rPr>
      </w:pPr>
      <w:r w:rsidRPr="0017226C">
        <w:rPr>
          <w:rFonts w:ascii="Times New Roman" w:hAnsi="Times New Roman" w:cs="Times New Roman"/>
          <w:bCs w:val="0"/>
          <w:i/>
          <w:sz w:val="26"/>
          <w:szCs w:val="26"/>
        </w:rPr>
        <w:t>Šakų medienos su žieve tūrio nustatymas</w:t>
      </w:r>
    </w:p>
    <w:p w:rsidR="006753C6" w:rsidRPr="0017226C" w:rsidRDefault="006753C6" w:rsidP="006753C6">
      <w:pPr>
        <w:ind w:firstLine="360"/>
        <w:rPr>
          <w:rFonts w:ascii="Times New Roman" w:hAnsi="Times New Roman" w:cs="Times New Roman"/>
          <w:bCs w:val="0"/>
          <w:sz w:val="26"/>
          <w:szCs w:val="26"/>
        </w:rPr>
      </w:pPr>
      <w:r w:rsidRPr="0017226C">
        <w:rPr>
          <w:rFonts w:ascii="Times New Roman" w:hAnsi="Times New Roman" w:cs="Times New Roman"/>
          <w:bCs w:val="0"/>
          <w:sz w:val="26"/>
          <w:szCs w:val="26"/>
        </w:rPr>
        <w:t>7. Šakų medienos su žieve tūris apskaičiuojamas taip:</w:t>
      </w:r>
    </w:p>
    <w:p w:rsidR="006753C6" w:rsidRPr="0017226C" w:rsidRDefault="006753C6" w:rsidP="006753C6">
      <w:pPr>
        <w:tabs>
          <w:tab w:val="left" w:pos="360"/>
        </w:tabs>
        <w:ind w:firstLine="360"/>
        <w:rPr>
          <w:rFonts w:ascii="Times New Roman" w:hAnsi="Times New Roman" w:cs="Times New Roman"/>
          <w:sz w:val="26"/>
          <w:szCs w:val="26"/>
        </w:rPr>
      </w:pPr>
      <w:r w:rsidRPr="0017226C">
        <w:rPr>
          <w:rFonts w:ascii="Times New Roman" w:hAnsi="Times New Roman" w:cs="Times New Roman"/>
          <w:sz w:val="26"/>
          <w:szCs w:val="26"/>
        </w:rPr>
        <w:t xml:space="preserve">Šakų medienos tūris </w:t>
      </w:r>
      <w:r w:rsidRPr="0017226C">
        <w:rPr>
          <w:rFonts w:ascii="Times New Roman" w:hAnsi="Times New Roman" w:cs="Times New Roman"/>
          <w:i/>
          <w:iCs/>
          <w:sz w:val="26"/>
          <w:szCs w:val="26"/>
        </w:rPr>
        <w:t>dm</w:t>
      </w:r>
      <w:r w:rsidRPr="0017226C">
        <w:rPr>
          <w:rFonts w:ascii="Times New Roman" w:hAnsi="Times New Roman" w:cs="Times New Roman"/>
          <w:i/>
          <w:iCs/>
          <w:sz w:val="26"/>
          <w:szCs w:val="26"/>
          <w:vertAlign w:val="superscript"/>
        </w:rPr>
        <w:t>3</w:t>
      </w:r>
      <w:r w:rsidRPr="0017226C">
        <w:rPr>
          <w:rFonts w:ascii="Times New Roman" w:hAnsi="Times New Roman" w:cs="Times New Roman"/>
          <w:sz w:val="26"/>
          <w:szCs w:val="26"/>
        </w:rPr>
        <w:t xml:space="preserve"> = šakų svoris </w:t>
      </w:r>
      <w:r w:rsidRPr="0017226C">
        <w:rPr>
          <w:rFonts w:ascii="Times New Roman" w:hAnsi="Times New Roman" w:cs="Times New Roman"/>
          <w:i/>
          <w:iCs/>
          <w:sz w:val="26"/>
          <w:szCs w:val="26"/>
        </w:rPr>
        <w:t>kg/</w:t>
      </w:r>
      <w:r w:rsidRPr="0017226C">
        <w:rPr>
          <w:rFonts w:ascii="Times New Roman" w:hAnsi="Times New Roman" w:cs="Times New Roman"/>
          <w:sz w:val="26"/>
          <w:szCs w:val="26"/>
        </w:rPr>
        <w:t xml:space="preserve"> šakų medienos tūrio svoris</w:t>
      </w:r>
      <w:r w:rsidRPr="0017226C">
        <w:rPr>
          <w:rFonts w:ascii="Times New Roman" w:hAnsi="Times New Roman" w:cs="Times New Roman"/>
          <w:i/>
          <w:iCs/>
          <w:sz w:val="26"/>
          <w:szCs w:val="26"/>
        </w:rPr>
        <w:t xml:space="preserve"> kg/dm</w:t>
      </w:r>
      <w:r w:rsidRPr="0017226C">
        <w:rPr>
          <w:rFonts w:ascii="Times New Roman" w:hAnsi="Times New Roman" w:cs="Times New Roman"/>
          <w:i/>
          <w:iCs/>
          <w:sz w:val="26"/>
          <w:szCs w:val="26"/>
          <w:vertAlign w:val="superscript"/>
        </w:rPr>
        <w:t>3</w:t>
      </w:r>
    </w:p>
    <w:p w:rsidR="006753C6" w:rsidRDefault="006753C6" w:rsidP="006753C6">
      <w:pPr>
        <w:pStyle w:val="Pavadinimas"/>
        <w:ind w:firstLine="360"/>
        <w:jc w:val="both"/>
        <w:rPr>
          <w:iCs/>
          <w:sz w:val="26"/>
          <w:szCs w:val="26"/>
        </w:rPr>
      </w:pPr>
      <w:r w:rsidRPr="0017226C">
        <w:rPr>
          <w:sz w:val="26"/>
          <w:szCs w:val="26"/>
        </w:rPr>
        <w:t xml:space="preserve">8. Šakų medienos tūrio duomenys surašomi į kortelę </w:t>
      </w:r>
      <w:r w:rsidRPr="0017226C">
        <w:rPr>
          <w:i/>
          <w:iCs/>
          <w:sz w:val="26"/>
          <w:szCs w:val="26"/>
        </w:rPr>
        <w:t>(grafa -“</w:t>
      </w:r>
      <w:r w:rsidRPr="0017226C">
        <w:rPr>
          <w:sz w:val="26"/>
          <w:szCs w:val="26"/>
        </w:rPr>
        <w:t xml:space="preserve">Medienos su žieve tūris, </w:t>
      </w:r>
      <w:r w:rsidRPr="0017226C">
        <w:rPr>
          <w:i/>
          <w:iCs/>
          <w:sz w:val="26"/>
          <w:szCs w:val="26"/>
        </w:rPr>
        <w:t>dm</w:t>
      </w:r>
      <w:r w:rsidRPr="0017226C">
        <w:rPr>
          <w:i/>
          <w:iCs/>
          <w:sz w:val="26"/>
          <w:szCs w:val="26"/>
          <w:vertAlign w:val="superscript"/>
        </w:rPr>
        <w:t xml:space="preserve">3 </w:t>
      </w:r>
      <w:r w:rsidRPr="0017226C">
        <w:rPr>
          <w:i/>
          <w:iCs/>
          <w:sz w:val="26"/>
          <w:szCs w:val="26"/>
        </w:rPr>
        <w:t>)</w:t>
      </w:r>
      <w:r w:rsidRPr="0017226C">
        <w:rPr>
          <w:iCs/>
          <w:sz w:val="26"/>
          <w:szCs w:val="26"/>
        </w:rPr>
        <w:t xml:space="preserve"> (5.1 pav.).</w:t>
      </w:r>
    </w:p>
    <w:p w:rsidR="00201B98" w:rsidRPr="0017226C" w:rsidRDefault="00201B98" w:rsidP="006753C6">
      <w:pPr>
        <w:pStyle w:val="Pavadinimas"/>
        <w:ind w:firstLine="360"/>
        <w:jc w:val="both"/>
        <w:rPr>
          <w:iCs/>
          <w:sz w:val="26"/>
          <w:szCs w:val="26"/>
        </w:rPr>
      </w:pPr>
    </w:p>
    <w:p w:rsidR="006753C6" w:rsidRPr="0017226C" w:rsidRDefault="006753C6" w:rsidP="006753C6">
      <w:pPr>
        <w:ind w:left="360"/>
        <w:jc w:val="center"/>
        <w:rPr>
          <w:rFonts w:ascii="Times New Roman" w:hAnsi="Times New Roman" w:cs="Times New Roman"/>
          <w:b/>
          <w:sz w:val="26"/>
          <w:szCs w:val="26"/>
        </w:rPr>
      </w:pPr>
      <w:r w:rsidRPr="0017226C">
        <w:rPr>
          <w:rFonts w:ascii="Times New Roman" w:hAnsi="Times New Roman" w:cs="Times New Roman"/>
          <w:b/>
          <w:sz w:val="26"/>
          <w:szCs w:val="26"/>
        </w:rPr>
        <w:t>5.1.2 Tyrimų apimtis</w:t>
      </w:r>
    </w:p>
    <w:p w:rsidR="006753C6" w:rsidRPr="00201B98" w:rsidRDefault="006753C6" w:rsidP="006753C6">
      <w:pPr>
        <w:rPr>
          <w:rFonts w:ascii="Times New Roman" w:hAnsi="Times New Roman" w:cs="Times New Roman"/>
          <w:sz w:val="10"/>
          <w:szCs w:val="10"/>
        </w:rPr>
      </w:pP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Tiriama 6 medžių rūšių brandžių medynų šakų tūris ir jo struktūra. Tyrimams pasirinkta 0.7 - 0.8 skalsumo kertami pagrindinio naudojimo kirtimais medynai. Juose atsitiktiniu būdu atrinkti matavimams modeliniai medžiai. Atrenkant modelinius medžius, buvo laikomasi principo, kad modeliniai medžiai būtų maždaug tolygiai pasiskirstę storumo laipsniais ir medyno aukštumo klasėmis. Iš viso ištirti 278 modelinių medžiai. Kiekvienai medžių rūšiai teko po 40-50 modelinių medžių, o aukštumo klasei – po 64-107 medžius (5.1 lentelė).</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i/>
          <w:sz w:val="26"/>
          <w:szCs w:val="26"/>
        </w:rPr>
        <w:t>5.1 lentelė.</w:t>
      </w:r>
      <w:r w:rsidRPr="0017226C">
        <w:rPr>
          <w:rFonts w:ascii="Times New Roman" w:hAnsi="Times New Roman" w:cs="Times New Roman"/>
          <w:sz w:val="26"/>
          <w:szCs w:val="26"/>
        </w:rPr>
        <w:t xml:space="preserve"> Modelinių medžių skaičiaus pasiskirstymas pagal medžių rūšis ir medynų                    aukštumo klases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5"/>
        <w:gridCol w:w="1669"/>
        <w:gridCol w:w="1669"/>
        <w:gridCol w:w="1669"/>
        <w:gridCol w:w="1843"/>
      </w:tblGrid>
      <w:tr w:rsidR="006753C6" w:rsidRPr="0017226C" w:rsidTr="006753C6">
        <w:trPr>
          <w:jc w:val="center"/>
        </w:trPr>
        <w:tc>
          <w:tcPr>
            <w:tcW w:w="1905"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Medžių rūšis</w:t>
            </w:r>
          </w:p>
        </w:tc>
        <w:tc>
          <w:tcPr>
            <w:tcW w:w="5007" w:type="dxa"/>
            <w:gridSpan w:val="3"/>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Medyno aukštumo klasė</w:t>
            </w:r>
          </w:p>
        </w:tc>
        <w:tc>
          <w:tcPr>
            <w:tcW w:w="1843"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Iš viso</w:t>
            </w:r>
          </w:p>
        </w:tc>
      </w:tr>
      <w:tr w:rsidR="006753C6" w:rsidRPr="0017226C" w:rsidTr="006753C6">
        <w:trPr>
          <w:jc w:val="center"/>
        </w:trPr>
        <w:tc>
          <w:tcPr>
            <w:tcW w:w="1905" w:type="dxa"/>
            <w:vMerge/>
            <w:shd w:val="clear" w:color="auto" w:fill="D9D9D9"/>
            <w:vAlign w:val="center"/>
          </w:tcPr>
          <w:p w:rsidR="006753C6" w:rsidRPr="0017226C" w:rsidRDefault="006753C6" w:rsidP="006753C6">
            <w:pPr>
              <w:jc w:val="center"/>
              <w:rPr>
                <w:rFonts w:ascii="Times New Roman" w:hAnsi="Times New Roman" w:cs="Times New Roman"/>
                <w:sz w:val="26"/>
                <w:szCs w:val="26"/>
              </w:rPr>
            </w:pPr>
          </w:p>
        </w:tc>
        <w:tc>
          <w:tcPr>
            <w:tcW w:w="1669"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1</w:t>
            </w:r>
          </w:p>
        </w:tc>
        <w:tc>
          <w:tcPr>
            <w:tcW w:w="1669"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3</w:t>
            </w:r>
          </w:p>
        </w:tc>
        <w:tc>
          <w:tcPr>
            <w:tcW w:w="1669"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5</w:t>
            </w:r>
          </w:p>
        </w:tc>
        <w:tc>
          <w:tcPr>
            <w:tcW w:w="1843" w:type="dxa"/>
            <w:vMerge/>
            <w:shd w:val="clear" w:color="auto" w:fill="auto"/>
          </w:tcPr>
          <w:p w:rsidR="006753C6" w:rsidRPr="0017226C" w:rsidRDefault="006753C6" w:rsidP="006753C6">
            <w:pPr>
              <w:rPr>
                <w:rFonts w:ascii="Times New Roman" w:hAnsi="Times New Roman" w:cs="Times New Roman"/>
                <w:sz w:val="26"/>
                <w:szCs w:val="26"/>
              </w:rPr>
            </w:pPr>
          </w:p>
        </w:tc>
      </w:tr>
      <w:tr w:rsidR="006753C6" w:rsidRPr="0017226C" w:rsidTr="006753C6">
        <w:trPr>
          <w:jc w:val="center"/>
        </w:trPr>
        <w:tc>
          <w:tcPr>
            <w:tcW w:w="1905"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Pušis</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22</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17</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11</w:t>
            </w:r>
          </w:p>
        </w:tc>
        <w:tc>
          <w:tcPr>
            <w:tcW w:w="1843"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50</w:t>
            </w:r>
          </w:p>
        </w:tc>
      </w:tr>
      <w:tr w:rsidR="006753C6" w:rsidRPr="0017226C" w:rsidTr="006753C6">
        <w:trPr>
          <w:jc w:val="center"/>
        </w:trPr>
        <w:tc>
          <w:tcPr>
            <w:tcW w:w="1905"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Eglė</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20</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1843"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50</w:t>
            </w:r>
          </w:p>
        </w:tc>
      </w:tr>
      <w:tr w:rsidR="006753C6" w:rsidRPr="0017226C" w:rsidTr="006753C6">
        <w:trPr>
          <w:jc w:val="center"/>
        </w:trPr>
        <w:tc>
          <w:tcPr>
            <w:tcW w:w="1905"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Beržas</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29</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w:t>
            </w:r>
          </w:p>
        </w:tc>
        <w:tc>
          <w:tcPr>
            <w:tcW w:w="1843"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51</w:t>
            </w:r>
          </w:p>
        </w:tc>
      </w:tr>
      <w:tr w:rsidR="006753C6" w:rsidRPr="0017226C" w:rsidTr="006753C6">
        <w:trPr>
          <w:jc w:val="center"/>
        </w:trPr>
        <w:tc>
          <w:tcPr>
            <w:tcW w:w="1905"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Juodalksnis</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24</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14</w:t>
            </w:r>
          </w:p>
        </w:tc>
        <w:tc>
          <w:tcPr>
            <w:tcW w:w="1843"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48</w:t>
            </w:r>
          </w:p>
        </w:tc>
      </w:tr>
      <w:tr w:rsidR="006753C6" w:rsidRPr="0017226C" w:rsidTr="006753C6">
        <w:trPr>
          <w:jc w:val="center"/>
        </w:trPr>
        <w:tc>
          <w:tcPr>
            <w:tcW w:w="1905"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 xml:space="preserve">Drebulė </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17</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9</w:t>
            </w:r>
          </w:p>
        </w:tc>
        <w:tc>
          <w:tcPr>
            <w:tcW w:w="1843"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41</w:t>
            </w:r>
          </w:p>
        </w:tc>
      </w:tr>
      <w:tr w:rsidR="006753C6" w:rsidRPr="0017226C" w:rsidTr="006753C6">
        <w:trPr>
          <w:jc w:val="center"/>
        </w:trPr>
        <w:tc>
          <w:tcPr>
            <w:tcW w:w="1905"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Ąžuolas</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14</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166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9</w:t>
            </w:r>
          </w:p>
        </w:tc>
        <w:tc>
          <w:tcPr>
            <w:tcW w:w="1843"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38</w:t>
            </w:r>
          </w:p>
        </w:tc>
      </w:tr>
      <w:tr w:rsidR="006753C6" w:rsidRPr="0017226C" w:rsidTr="006753C6">
        <w:trPr>
          <w:jc w:val="center"/>
        </w:trPr>
        <w:tc>
          <w:tcPr>
            <w:tcW w:w="1905" w:type="dxa"/>
            <w:shd w:val="clear" w:color="auto" w:fill="auto"/>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sz w:val="26"/>
                <w:szCs w:val="26"/>
              </w:rPr>
              <w:t>Iš viso</w:t>
            </w:r>
          </w:p>
        </w:tc>
        <w:tc>
          <w:tcPr>
            <w:tcW w:w="1669"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107</w:t>
            </w:r>
          </w:p>
        </w:tc>
        <w:tc>
          <w:tcPr>
            <w:tcW w:w="1669"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107</w:t>
            </w:r>
          </w:p>
        </w:tc>
        <w:tc>
          <w:tcPr>
            <w:tcW w:w="1669"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64</w:t>
            </w:r>
          </w:p>
        </w:tc>
        <w:tc>
          <w:tcPr>
            <w:tcW w:w="1843"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278</w:t>
            </w:r>
          </w:p>
        </w:tc>
      </w:tr>
    </w:tbl>
    <w:p w:rsidR="006753C6" w:rsidRPr="0017226C" w:rsidRDefault="006753C6" w:rsidP="006753C6">
      <w:pP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 xml:space="preserve">5.1.3 Medžių šakų tankis </w:t>
      </w:r>
    </w:p>
    <w:p w:rsidR="006753C6" w:rsidRPr="00201B98" w:rsidRDefault="006753C6" w:rsidP="006753C6">
      <w:pPr>
        <w:rPr>
          <w:rFonts w:ascii="Times New Roman" w:hAnsi="Times New Roman" w:cs="Times New Roman"/>
          <w:sz w:val="10"/>
          <w:szCs w:val="10"/>
        </w:rPr>
      </w:pP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Turint medžio šakų svorio duomenis, jų tūrį galima apskaičiuoti tokiu būdu:</w:t>
      </w:r>
    </w:p>
    <w:p w:rsidR="006753C6" w:rsidRPr="00201B98" w:rsidRDefault="006753C6" w:rsidP="006753C6">
      <w:pPr>
        <w:ind w:firstLine="540"/>
        <w:rPr>
          <w:rFonts w:ascii="Times New Roman" w:hAnsi="Times New Roman" w:cs="Times New Roman"/>
          <w:sz w:val="10"/>
          <w:szCs w:val="10"/>
        </w:rPr>
      </w:pPr>
    </w:p>
    <w:p w:rsidR="006753C6" w:rsidRPr="0017226C" w:rsidRDefault="006753C6" w:rsidP="006753C6">
      <w:pPr>
        <w:ind w:left="1440" w:firstLine="720"/>
        <w:rPr>
          <w:rFonts w:ascii="Times New Roman" w:hAnsi="Times New Roman" w:cs="Times New Roman"/>
          <w:sz w:val="26"/>
          <w:szCs w:val="26"/>
        </w:rPr>
      </w:pPr>
      <w:r w:rsidRPr="0017226C">
        <w:rPr>
          <w:rFonts w:ascii="Times New Roman" w:hAnsi="Times New Roman" w:cs="Times New Roman"/>
          <w:sz w:val="26"/>
          <w:szCs w:val="26"/>
        </w:rPr>
        <w:t>V</w:t>
      </w:r>
      <w:r w:rsidRPr="0017226C">
        <w:rPr>
          <w:rFonts w:ascii="Times New Roman" w:hAnsi="Times New Roman" w:cs="Times New Roman"/>
          <w:sz w:val="26"/>
          <w:szCs w:val="26"/>
          <w:vertAlign w:val="subscript"/>
        </w:rPr>
        <w:t>š</w:t>
      </w:r>
      <w:r w:rsidRPr="0017226C">
        <w:rPr>
          <w:rFonts w:ascii="Times New Roman" w:hAnsi="Times New Roman" w:cs="Times New Roman"/>
          <w:sz w:val="26"/>
          <w:szCs w:val="26"/>
        </w:rPr>
        <w:t xml:space="preserve"> = P</w:t>
      </w:r>
      <w:r w:rsidRPr="0017226C">
        <w:rPr>
          <w:rFonts w:ascii="Times New Roman" w:hAnsi="Times New Roman" w:cs="Times New Roman"/>
          <w:sz w:val="26"/>
          <w:szCs w:val="26"/>
          <w:vertAlign w:val="subscript"/>
        </w:rPr>
        <w:t>š</w:t>
      </w:r>
      <w:r w:rsidRPr="0017226C">
        <w:rPr>
          <w:rFonts w:ascii="Times New Roman" w:hAnsi="Times New Roman" w:cs="Times New Roman"/>
          <w:sz w:val="26"/>
          <w:szCs w:val="26"/>
        </w:rPr>
        <w:t>/Q</w:t>
      </w:r>
      <w:r w:rsidRPr="0017226C">
        <w:rPr>
          <w:rFonts w:ascii="Times New Roman" w:hAnsi="Times New Roman" w:cs="Times New Roman"/>
          <w:sz w:val="26"/>
          <w:szCs w:val="26"/>
          <w:vertAlign w:val="subscript"/>
        </w:rPr>
        <w:t xml:space="preserve">š  </w:t>
      </w:r>
      <w:r w:rsidRPr="0017226C">
        <w:rPr>
          <w:rFonts w:ascii="Times New Roman" w:hAnsi="Times New Roman" w:cs="Times New Roman"/>
          <w:sz w:val="26"/>
          <w:szCs w:val="26"/>
        </w:rPr>
        <w:t>,</w:t>
      </w:r>
      <w:r w:rsidRPr="0017226C">
        <w:rPr>
          <w:rFonts w:ascii="Times New Roman" w:hAnsi="Times New Roman" w:cs="Times New Roman"/>
          <w:sz w:val="26"/>
          <w:szCs w:val="26"/>
        </w:rPr>
        <w:tab/>
      </w:r>
      <w:r w:rsidRPr="0017226C">
        <w:rPr>
          <w:rFonts w:ascii="Times New Roman" w:hAnsi="Times New Roman" w:cs="Times New Roman"/>
          <w:sz w:val="26"/>
          <w:szCs w:val="26"/>
        </w:rPr>
        <w:tab/>
      </w:r>
      <w:r w:rsidRPr="0017226C">
        <w:rPr>
          <w:rFonts w:ascii="Times New Roman" w:hAnsi="Times New Roman" w:cs="Times New Roman"/>
          <w:sz w:val="26"/>
          <w:szCs w:val="26"/>
        </w:rPr>
        <w:tab/>
      </w:r>
      <w:r w:rsidRPr="0017226C">
        <w:rPr>
          <w:rFonts w:ascii="Times New Roman" w:hAnsi="Times New Roman" w:cs="Times New Roman"/>
          <w:sz w:val="26"/>
          <w:szCs w:val="26"/>
        </w:rPr>
        <w:tab/>
        <w:t xml:space="preserve">                          (5.1)</w:t>
      </w:r>
    </w:p>
    <w:p w:rsidR="006753C6" w:rsidRPr="0017226C" w:rsidRDefault="006753C6" w:rsidP="006753C6">
      <w:pPr>
        <w:tabs>
          <w:tab w:val="left" w:pos="1080"/>
        </w:tabs>
        <w:ind w:firstLine="540"/>
        <w:rPr>
          <w:rFonts w:ascii="Times New Roman" w:hAnsi="Times New Roman" w:cs="Times New Roman"/>
          <w:sz w:val="26"/>
          <w:szCs w:val="26"/>
        </w:rPr>
      </w:pPr>
      <w:r w:rsidRPr="0017226C">
        <w:rPr>
          <w:rFonts w:ascii="Times New Roman" w:hAnsi="Times New Roman" w:cs="Times New Roman"/>
          <w:sz w:val="26"/>
          <w:szCs w:val="26"/>
        </w:rPr>
        <w:t>čia:</w:t>
      </w:r>
      <w:r w:rsidRPr="0017226C">
        <w:rPr>
          <w:rFonts w:ascii="Times New Roman" w:hAnsi="Times New Roman" w:cs="Times New Roman"/>
          <w:sz w:val="26"/>
          <w:szCs w:val="26"/>
        </w:rPr>
        <w:tab/>
        <w:t>V</w:t>
      </w:r>
      <w:r w:rsidRPr="0017226C">
        <w:rPr>
          <w:rFonts w:ascii="Times New Roman" w:hAnsi="Times New Roman" w:cs="Times New Roman"/>
          <w:sz w:val="26"/>
          <w:szCs w:val="26"/>
          <w:vertAlign w:val="subscript"/>
        </w:rPr>
        <w:t>š</w:t>
      </w:r>
      <w:r w:rsidRPr="0017226C">
        <w:rPr>
          <w:rFonts w:ascii="Times New Roman" w:hAnsi="Times New Roman" w:cs="Times New Roman"/>
          <w:sz w:val="26"/>
          <w:szCs w:val="26"/>
        </w:rPr>
        <w:t xml:space="preserve"> – šakų medienos tūris </w:t>
      </w:r>
      <w:r w:rsidRPr="0017226C">
        <w:rPr>
          <w:rFonts w:ascii="Times New Roman" w:hAnsi="Times New Roman" w:cs="Times New Roman"/>
          <w:i/>
          <w:sz w:val="26"/>
          <w:szCs w:val="26"/>
        </w:rPr>
        <w:t>dm</w:t>
      </w:r>
      <w:r w:rsidRPr="0017226C">
        <w:rPr>
          <w:rFonts w:ascii="Times New Roman" w:hAnsi="Times New Roman" w:cs="Times New Roman"/>
          <w:i/>
          <w:sz w:val="26"/>
          <w:szCs w:val="26"/>
          <w:vertAlign w:val="superscript"/>
        </w:rPr>
        <w:t>3</w:t>
      </w:r>
    </w:p>
    <w:p w:rsidR="006753C6" w:rsidRPr="0017226C" w:rsidRDefault="006753C6" w:rsidP="006753C6">
      <w:pPr>
        <w:tabs>
          <w:tab w:val="left" w:pos="1080"/>
        </w:tabs>
        <w:ind w:firstLine="540"/>
        <w:rPr>
          <w:rFonts w:ascii="Times New Roman" w:hAnsi="Times New Roman" w:cs="Times New Roman"/>
          <w:sz w:val="26"/>
          <w:szCs w:val="26"/>
        </w:rPr>
      </w:pPr>
      <w:r w:rsidRPr="0017226C">
        <w:rPr>
          <w:rFonts w:ascii="Times New Roman" w:hAnsi="Times New Roman" w:cs="Times New Roman"/>
          <w:sz w:val="26"/>
          <w:szCs w:val="26"/>
        </w:rPr>
        <w:tab/>
        <w:t>P</w:t>
      </w:r>
      <w:r w:rsidRPr="0017226C">
        <w:rPr>
          <w:rFonts w:ascii="Times New Roman" w:hAnsi="Times New Roman" w:cs="Times New Roman"/>
          <w:sz w:val="26"/>
          <w:szCs w:val="26"/>
          <w:vertAlign w:val="subscript"/>
        </w:rPr>
        <w:t>š</w:t>
      </w:r>
      <w:r w:rsidRPr="0017226C">
        <w:rPr>
          <w:rFonts w:ascii="Times New Roman" w:hAnsi="Times New Roman" w:cs="Times New Roman"/>
          <w:sz w:val="26"/>
          <w:szCs w:val="26"/>
        </w:rPr>
        <w:t xml:space="preserve"> – šakų medienos svoris </w:t>
      </w:r>
      <w:r w:rsidRPr="0017226C">
        <w:rPr>
          <w:rFonts w:ascii="Times New Roman" w:hAnsi="Times New Roman" w:cs="Times New Roman"/>
          <w:i/>
          <w:sz w:val="26"/>
          <w:szCs w:val="26"/>
        </w:rPr>
        <w:t>kg</w:t>
      </w:r>
    </w:p>
    <w:p w:rsidR="006753C6" w:rsidRPr="0017226C" w:rsidRDefault="006753C6" w:rsidP="006753C6">
      <w:pPr>
        <w:tabs>
          <w:tab w:val="left" w:pos="1080"/>
        </w:tabs>
        <w:ind w:firstLine="540"/>
        <w:rPr>
          <w:rFonts w:ascii="Times New Roman" w:hAnsi="Times New Roman" w:cs="Times New Roman"/>
          <w:i/>
          <w:sz w:val="26"/>
          <w:szCs w:val="26"/>
          <w:vertAlign w:val="superscript"/>
        </w:rPr>
      </w:pPr>
      <w:r w:rsidRPr="0017226C">
        <w:rPr>
          <w:rFonts w:ascii="Times New Roman" w:hAnsi="Times New Roman" w:cs="Times New Roman"/>
          <w:sz w:val="26"/>
          <w:szCs w:val="26"/>
        </w:rPr>
        <w:tab/>
        <w:t>Q</w:t>
      </w:r>
      <w:r w:rsidRPr="0017226C">
        <w:rPr>
          <w:rFonts w:ascii="Times New Roman" w:hAnsi="Times New Roman" w:cs="Times New Roman"/>
          <w:sz w:val="26"/>
          <w:szCs w:val="26"/>
          <w:vertAlign w:val="subscript"/>
        </w:rPr>
        <w:t>š</w:t>
      </w:r>
      <w:r w:rsidRPr="0017226C">
        <w:rPr>
          <w:rFonts w:ascii="Times New Roman" w:hAnsi="Times New Roman" w:cs="Times New Roman"/>
          <w:sz w:val="26"/>
          <w:szCs w:val="26"/>
        </w:rPr>
        <w:t xml:space="preserve"> – šakų medienos tankis </w:t>
      </w:r>
      <w:r w:rsidRPr="0017226C">
        <w:rPr>
          <w:rFonts w:ascii="Times New Roman" w:hAnsi="Times New Roman" w:cs="Times New Roman"/>
          <w:i/>
          <w:sz w:val="26"/>
          <w:szCs w:val="26"/>
        </w:rPr>
        <w:t>kg/ dm</w:t>
      </w:r>
      <w:r w:rsidRPr="0017226C">
        <w:rPr>
          <w:rFonts w:ascii="Times New Roman" w:hAnsi="Times New Roman" w:cs="Times New Roman"/>
          <w:i/>
          <w:sz w:val="26"/>
          <w:szCs w:val="26"/>
          <w:vertAlign w:val="superscript"/>
        </w:rPr>
        <w:t>3</w:t>
      </w:r>
    </w:p>
    <w:p w:rsidR="006753C6" w:rsidRPr="00201B98" w:rsidRDefault="006753C6" w:rsidP="006753C6">
      <w:pPr>
        <w:tabs>
          <w:tab w:val="left" w:pos="1080"/>
        </w:tabs>
        <w:ind w:firstLine="540"/>
        <w:rPr>
          <w:rFonts w:ascii="Times New Roman" w:hAnsi="Times New Roman" w:cs="Times New Roman"/>
          <w:i/>
          <w:sz w:val="10"/>
          <w:szCs w:val="10"/>
          <w:vertAlign w:val="superscript"/>
        </w:rPr>
      </w:pPr>
    </w:p>
    <w:tbl>
      <w:tblPr>
        <w:tblW w:w="0" w:type="auto"/>
        <w:tblLayout w:type="fixed"/>
        <w:tblLook w:val="04A0" w:firstRow="1" w:lastRow="0" w:firstColumn="1" w:lastColumn="0" w:noHBand="0" w:noVBand="1"/>
      </w:tblPr>
      <w:tblGrid>
        <w:gridCol w:w="4644"/>
        <w:gridCol w:w="4881"/>
      </w:tblGrid>
      <w:tr w:rsidR="006753C6" w:rsidRPr="0017226C" w:rsidTr="006753C6">
        <w:tc>
          <w:tcPr>
            <w:tcW w:w="4644" w:type="dxa"/>
            <w:shd w:val="clear" w:color="auto" w:fill="auto"/>
          </w:tcPr>
          <w:p w:rsidR="006753C6" w:rsidRPr="0017226C" w:rsidRDefault="006753C6" w:rsidP="006753C6">
            <w:pPr>
              <w:tabs>
                <w:tab w:val="left" w:pos="1080"/>
              </w:tabs>
              <w:rPr>
                <w:rFonts w:ascii="Times New Roman" w:hAnsi="Times New Roman" w:cs="Times New Roman"/>
                <w:i/>
                <w:sz w:val="26"/>
                <w:szCs w:val="26"/>
                <w:vertAlign w:val="superscript"/>
              </w:rPr>
            </w:pPr>
            <w:r w:rsidRPr="0017226C">
              <w:rPr>
                <w:rFonts w:ascii="Times New Roman" w:hAnsi="Times New Roman" w:cs="Times New Roman"/>
                <w:noProof/>
                <w:sz w:val="26"/>
                <w:szCs w:val="26"/>
                <w:lang w:val="en-US" w:eastAsia="en-US"/>
              </w:rPr>
              <w:drawing>
                <wp:inline distT="0" distB="0" distL="0" distR="0">
                  <wp:extent cx="2733675" cy="2004060"/>
                  <wp:effectExtent l="0" t="0" r="0" b="0"/>
                  <wp:docPr id="55" name="Diagrama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4881" w:type="dxa"/>
            <w:shd w:val="clear" w:color="auto" w:fill="auto"/>
          </w:tcPr>
          <w:p w:rsidR="006753C6" w:rsidRPr="0017226C" w:rsidRDefault="006753C6" w:rsidP="006753C6">
            <w:pPr>
              <w:tabs>
                <w:tab w:val="left" w:pos="1080"/>
              </w:tabs>
              <w:rPr>
                <w:rFonts w:ascii="Times New Roman" w:hAnsi="Times New Roman" w:cs="Times New Roman"/>
                <w:i/>
                <w:sz w:val="26"/>
                <w:szCs w:val="26"/>
                <w:vertAlign w:val="superscript"/>
              </w:rPr>
            </w:pPr>
            <w:r w:rsidRPr="0017226C">
              <w:rPr>
                <w:rFonts w:ascii="Times New Roman" w:hAnsi="Times New Roman" w:cs="Times New Roman"/>
                <w:noProof/>
                <w:sz w:val="26"/>
                <w:szCs w:val="26"/>
                <w:lang w:val="en-US" w:eastAsia="en-US"/>
              </w:rPr>
              <w:drawing>
                <wp:inline distT="0" distB="0" distL="0" distR="0">
                  <wp:extent cx="2684780" cy="1974850"/>
                  <wp:effectExtent l="0" t="0" r="0" b="0"/>
                  <wp:docPr id="54" name="Diagrama 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rsidR="006753C6" w:rsidRPr="0017226C" w:rsidRDefault="006753C6" w:rsidP="006753C6">
      <w:pPr>
        <w:tabs>
          <w:tab w:val="left" w:pos="1080"/>
        </w:tabs>
        <w:ind w:firstLine="540"/>
        <w:rPr>
          <w:rFonts w:ascii="Times New Roman" w:hAnsi="Times New Roman" w:cs="Times New Roman"/>
          <w:i/>
          <w:sz w:val="26"/>
          <w:szCs w:val="26"/>
          <w:vertAlign w:val="superscript"/>
        </w:rPr>
      </w:pPr>
    </w:p>
    <w:tbl>
      <w:tblPr>
        <w:tblW w:w="0" w:type="auto"/>
        <w:jc w:val="center"/>
        <w:tblLook w:val="04A0" w:firstRow="1" w:lastRow="0" w:firstColumn="1" w:lastColumn="0" w:noHBand="0" w:noVBand="1"/>
      </w:tblPr>
      <w:tblGrid>
        <w:gridCol w:w="4579"/>
        <w:gridCol w:w="4753"/>
      </w:tblGrid>
      <w:tr w:rsidR="006753C6" w:rsidRPr="0017226C" w:rsidTr="006753C6">
        <w:trPr>
          <w:jc w:val="center"/>
        </w:trPr>
        <w:tc>
          <w:tcPr>
            <w:tcW w:w="4633" w:type="dxa"/>
            <w:shd w:val="clear" w:color="auto" w:fill="auto"/>
          </w:tcPr>
          <w:p w:rsidR="006753C6" w:rsidRPr="0017226C" w:rsidRDefault="006753C6" w:rsidP="006753C6">
            <w:pPr>
              <w:tabs>
                <w:tab w:val="left" w:pos="1080"/>
              </w:tabs>
              <w:rPr>
                <w:rFonts w:ascii="Times New Roman" w:hAnsi="Times New Roman" w:cs="Times New Roman"/>
                <w:i/>
                <w:sz w:val="26"/>
                <w:szCs w:val="26"/>
                <w:vertAlign w:val="superscript"/>
              </w:rPr>
            </w:pPr>
            <w:r w:rsidRPr="0017226C">
              <w:rPr>
                <w:rFonts w:ascii="Times New Roman" w:hAnsi="Times New Roman" w:cs="Times New Roman"/>
                <w:noProof/>
                <w:sz w:val="26"/>
                <w:szCs w:val="26"/>
                <w:lang w:val="en-US" w:eastAsia="en-US"/>
              </w:rPr>
              <w:drawing>
                <wp:inline distT="0" distB="0" distL="0" distR="0">
                  <wp:extent cx="2704465" cy="2023110"/>
                  <wp:effectExtent l="0" t="0" r="0" b="0"/>
                  <wp:docPr id="53" name="Diagrama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4892" w:type="dxa"/>
            <w:shd w:val="clear" w:color="auto" w:fill="auto"/>
          </w:tcPr>
          <w:p w:rsidR="006753C6" w:rsidRPr="0017226C" w:rsidRDefault="006753C6" w:rsidP="006753C6">
            <w:pPr>
              <w:tabs>
                <w:tab w:val="left" w:pos="1080"/>
              </w:tabs>
              <w:rPr>
                <w:rFonts w:ascii="Times New Roman" w:hAnsi="Times New Roman" w:cs="Times New Roman"/>
                <w:i/>
                <w:sz w:val="26"/>
                <w:szCs w:val="26"/>
                <w:vertAlign w:val="superscript"/>
              </w:rPr>
            </w:pPr>
            <w:r w:rsidRPr="0017226C">
              <w:rPr>
                <w:rFonts w:ascii="Times New Roman" w:hAnsi="Times New Roman" w:cs="Times New Roman"/>
                <w:noProof/>
                <w:sz w:val="26"/>
                <w:szCs w:val="26"/>
                <w:lang w:val="en-US" w:eastAsia="en-US"/>
              </w:rPr>
              <w:drawing>
                <wp:inline distT="0" distB="0" distL="0" distR="0">
                  <wp:extent cx="2713990" cy="2004060"/>
                  <wp:effectExtent l="0" t="0" r="0" b="0"/>
                  <wp:docPr id="52" name="Diagrama 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rsidR="006753C6" w:rsidRPr="0017226C" w:rsidRDefault="006753C6" w:rsidP="006753C6">
      <w:pP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b/>
          <w:i/>
          <w:sz w:val="26"/>
          <w:szCs w:val="26"/>
        </w:rPr>
        <w:t>5.2 pav</w:t>
      </w:r>
      <w:r w:rsidRPr="0017226C">
        <w:rPr>
          <w:rFonts w:ascii="Times New Roman" w:hAnsi="Times New Roman" w:cs="Times New Roman"/>
          <w:sz w:val="26"/>
          <w:szCs w:val="26"/>
        </w:rPr>
        <w:t>. Pušų žalių šakų medienos tankio priklausomybė nuo šakų storio ir medžio  skersmens 1.3 m aukštyje (3 medyno aukštumo klasė).</w:t>
      </w:r>
    </w:p>
    <w:p w:rsidR="006753C6" w:rsidRPr="0017226C" w:rsidRDefault="006753C6" w:rsidP="006753C6">
      <w:pPr>
        <w:tabs>
          <w:tab w:val="left" w:pos="1080"/>
        </w:tabs>
        <w:ind w:firstLine="540"/>
        <w:rPr>
          <w:rFonts w:ascii="Times New Roman" w:hAnsi="Times New Roman" w:cs="Times New Roman"/>
          <w:sz w:val="26"/>
          <w:szCs w:val="26"/>
        </w:rPr>
      </w:pPr>
    </w:p>
    <w:p w:rsidR="006753C6" w:rsidRPr="0017226C" w:rsidRDefault="006753C6" w:rsidP="006753C6">
      <w:pPr>
        <w:tabs>
          <w:tab w:val="left" w:pos="1080"/>
        </w:tabs>
        <w:ind w:firstLine="540"/>
        <w:rPr>
          <w:rFonts w:ascii="Times New Roman" w:hAnsi="Times New Roman" w:cs="Times New Roman"/>
          <w:sz w:val="26"/>
          <w:szCs w:val="26"/>
        </w:rPr>
      </w:pPr>
      <w:r w:rsidRPr="0017226C">
        <w:rPr>
          <w:rFonts w:ascii="Times New Roman" w:hAnsi="Times New Roman" w:cs="Times New Roman"/>
          <w:sz w:val="26"/>
          <w:szCs w:val="26"/>
        </w:rPr>
        <w:t xml:space="preserve">Analizuojant eksperimentiniu būdu nustatytą modelinių medžių šakų tūrio svorį, buvo nagrinėjami šio rodiklio kitimo dėsningumai. Tirta kokią įtaką </w:t>
      </w:r>
      <w:r w:rsidRPr="0017226C">
        <w:rPr>
          <w:rFonts w:ascii="Times New Roman" w:hAnsi="Times New Roman" w:cs="Times New Roman"/>
          <w:b/>
          <w:sz w:val="26"/>
          <w:szCs w:val="26"/>
        </w:rPr>
        <w:t xml:space="preserve">žaliųjų </w:t>
      </w:r>
      <w:r w:rsidRPr="0017226C">
        <w:rPr>
          <w:rFonts w:ascii="Times New Roman" w:hAnsi="Times New Roman" w:cs="Times New Roman"/>
          <w:sz w:val="26"/>
          <w:szCs w:val="26"/>
        </w:rPr>
        <w:t>šakų medienos tūrio svoriui turi medžio skersmuo 1.3 m aukštyje, šakų storis ir medyno aukštumo klasė (5.2-5.3 pav.).</w:t>
      </w:r>
      <w:r w:rsidRPr="0017226C">
        <w:rPr>
          <w:rFonts w:ascii="Times New Roman" w:hAnsi="Times New Roman" w:cs="Times New Roman"/>
          <w:sz w:val="26"/>
          <w:szCs w:val="26"/>
        </w:rPr>
        <w:tab/>
      </w:r>
    </w:p>
    <w:p w:rsidR="006753C6" w:rsidRPr="0017226C" w:rsidRDefault="006753C6" w:rsidP="006753C6">
      <w:pP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noProof/>
          <w:sz w:val="26"/>
          <w:szCs w:val="26"/>
          <w:lang w:val="en-US" w:eastAsia="en-US"/>
        </w:rPr>
        <w:lastRenderedPageBreak/>
        <w:drawing>
          <wp:inline distT="0" distB="0" distL="0" distR="0">
            <wp:extent cx="4601210" cy="2480310"/>
            <wp:effectExtent l="0" t="0" r="0" b="0"/>
            <wp:docPr id="51" name="Diagrama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753C6" w:rsidRPr="0017226C" w:rsidRDefault="006753C6" w:rsidP="006753C6">
      <w:pP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b/>
          <w:i/>
          <w:sz w:val="26"/>
          <w:szCs w:val="26"/>
        </w:rPr>
        <w:t>5.3 pav.</w:t>
      </w:r>
      <w:r w:rsidRPr="0017226C">
        <w:rPr>
          <w:rFonts w:ascii="Times New Roman" w:hAnsi="Times New Roman" w:cs="Times New Roman"/>
          <w:sz w:val="26"/>
          <w:szCs w:val="26"/>
        </w:rPr>
        <w:t xml:space="preserve"> Skirtingų medžių rūšių žaliųjų šakų medienos tūrio svorio </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priklausomybė nuo medyno aukštumo klasės.</w:t>
      </w:r>
    </w:p>
    <w:p w:rsidR="006753C6" w:rsidRPr="0017226C" w:rsidRDefault="006753C6" w:rsidP="006753C6">
      <w:pPr>
        <w:ind w:firstLine="720"/>
        <w:rPr>
          <w:rFonts w:ascii="Times New Roman" w:hAnsi="Times New Roman" w:cs="Times New Roman"/>
          <w:sz w:val="26"/>
          <w:szCs w:val="26"/>
        </w:rPr>
      </w:pP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5.2 ir 5.3 paveiksluose ir 5.2 lentelėje pateikti duomenys iliustruoja, kad žaliųjų šakų medienos tankis nepriklauso nuo šakų storio, medžio skersmens 1.3 m aukštyje bei medyno aukštumo klasės. Didžiausias žaliųjų šakų medienos tankis (daugiu kaip 0.95 kg/dm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būdingas beržų ir ąžuolų medžiams. Didesnis negu 0.9 kg/dm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medienos tankis būdingas juodalksnių ir pušų šakoms. Lengviausios yra drebulės, eglės šakos. Didelį žaliųjų šakų medienos tankį lemia didelis jos drėgnumas. </w:t>
      </w:r>
    </w:p>
    <w:p w:rsidR="006753C6" w:rsidRPr="0017226C" w:rsidRDefault="006753C6" w:rsidP="006753C6">
      <w:pPr>
        <w:ind w:firstLine="720"/>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i/>
          <w:sz w:val="26"/>
          <w:szCs w:val="26"/>
        </w:rPr>
        <w:t>5.2 lentelė.</w:t>
      </w:r>
      <w:r w:rsidRPr="0017226C">
        <w:rPr>
          <w:rFonts w:ascii="Times New Roman" w:hAnsi="Times New Roman" w:cs="Times New Roman"/>
          <w:sz w:val="26"/>
          <w:szCs w:val="26"/>
        </w:rPr>
        <w:t xml:space="preserve"> Įvairių medžių rūšių žaliųjų šakų medienos tūrio svoris</w:t>
      </w:r>
    </w:p>
    <w:p w:rsidR="006753C6" w:rsidRPr="0017226C" w:rsidRDefault="006753C6" w:rsidP="006753C6">
      <w:pPr>
        <w:rPr>
          <w:rFonts w:ascii="Times New Roman" w:hAnsi="Times New Roman" w:cs="Times New Roman"/>
          <w:sz w:val="26"/>
          <w:szCs w:val="26"/>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7"/>
        <w:gridCol w:w="1763"/>
        <w:gridCol w:w="1764"/>
        <w:gridCol w:w="1764"/>
        <w:gridCol w:w="1984"/>
      </w:tblGrid>
      <w:tr w:rsidR="006753C6" w:rsidRPr="0017226C" w:rsidTr="006753C6">
        <w:trPr>
          <w:trHeight w:val="449"/>
        </w:trPr>
        <w:tc>
          <w:tcPr>
            <w:tcW w:w="1617"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Medžių rūšis</w:t>
            </w:r>
          </w:p>
        </w:tc>
        <w:tc>
          <w:tcPr>
            <w:tcW w:w="5291" w:type="dxa"/>
            <w:gridSpan w:val="3"/>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Medyno aukštumo klasė</w:t>
            </w:r>
          </w:p>
        </w:tc>
        <w:tc>
          <w:tcPr>
            <w:tcW w:w="1984" w:type="dxa"/>
            <w:vMerge w:val="restart"/>
            <w:shd w:val="clear" w:color="auto" w:fill="D9D9D9"/>
          </w:tcPr>
          <w:p w:rsidR="006753C6" w:rsidRPr="0017226C" w:rsidRDefault="006753C6" w:rsidP="006753C6">
            <w:pPr>
              <w:jc w:val="center"/>
              <w:rPr>
                <w:rFonts w:ascii="Times New Roman" w:hAnsi="Times New Roman" w:cs="Times New Roman"/>
                <w:b/>
                <w:sz w:val="26"/>
                <w:szCs w:val="26"/>
                <w:vertAlign w:val="superscript"/>
              </w:rPr>
            </w:pPr>
            <w:r w:rsidRPr="0017226C">
              <w:rPr>
                <w:rFonts w:ascii="Times New Roman" w:hAnsi="Times New Roman" w:cs="Times New Roman"/>
                <w:b/>
                <w:sz w:val="26"/>
                <w:szCs w:val="26"/>
              </w:rPr>
              <w:t xml:space="preserve">Vidutinis šakų medienos tūrio svoris </w:t>
            </w:r>
            <w:r w:rsidRPr="0017226C">
              <w:rPr>
                <w:rFonts w:ascii="Times New Roman" w:hAnsi="Times New Roman" w:cs="Times New Roman"/>
                <w:b/>
                <w:i/>
                <w:sz w:val="26"/>
                <w:szCs w:val="26"/>
              </w:rPr>
              <w:t>kg/dm</w:t>
            </w:r>
            <w:r w:rsidRPr="0017226C">
              <w:rPr>
                <w:rFonts w:ascii="Times New Roman" w:hAnsi="Times New Roman" w:cs="Times New Roman"/>
                <w:b/>
                <w:i/>
                <w:sz w:val="26"/>
                <w:szCs w:val="26"/>
                <w:vertAlign w:val="superscript"/>
              </w:rPr>
              <w:t>3</w:t>
            </w:r>
          </w:p>
        </w:tc>
      </w:tr>
      <w:tr w:rsidR="006753C6" w:rsidRPr="0017226C" w:rsidTr="006753C6">
        <w:tc>
          <w:tcPr>
            <w:tcW w:w="1617" w:type="dxa"/>
            <w:vMerge/>
            <w:shd w:val="clear" w:color="auto" w:fill="D9D9D9"/>
          </w:tcPr>
          <w:p w:rsidR="006753C6" w:rsidRPr="0017226C" w:rsidRDefault="006753C6" w:rsidP="006753C6">
            <w:pPr>
              <w:rPr>
                <w:rFonts w:ascii="Times New Roman" w:hAnsi="Times New Roman" w:cs="Times New Roman"/>
                <w:sz w:val="26"/>
                <w:szCs w:val="26"/>
              </w:rPr>
            </w:pPr>
          </w:p>
        </w:tc>
        <w:tc>
          <w:tcPr>
            <w:tcW w:w="1763"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1</w:t>
            </w:r>
          </w:p>
        </w:tc>
        <w:tc>
          <w:tcPr>
            <w:tcW w:w="1764"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3</w:t>
            </w:r>
          </w:p>
        </w:tc>
        <w:tc>
          <w:tcPr>
            <w:tcW w:w="1764"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5</w:t>
            </w:r>
          </w:p>
        </w:tc>
        <w:tc>
          <w:tcPr>
            <w:tcW w:w="1984" w:type="dxa"/>
            <w:vMerge/>
            <w:shd w:val="clear" w:color="auto" w:fill="auto"/>
          </w:tcPr>
          <w:p w:rsidR="006753C6" w:rsidRPr="0017226C" w:rsidRDefault="006753C6" w:rsidP="006753C6">
            <w:pPr>
              <w:rPr>
                <w:rFonts w:ascii="Times New Roman" w:hAnsi="Times New Roman" w:cs="Times New Roman"/>
                <w:sz w:val="26"/>
                <w:szCs w:val="26"/>
              </w:rPr>
            </w:pPr>
          </w:p>
        </w:tc>
      </w:tr>
      <w:tr w:rsidR="006753C6" w:rsidRPr="0017226C" w:rsidTr="006753C6">
        <w:tc>
          <w:tcPr>
            <w:tcW w:w="161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Pušis</w:t>
            </w:r>
          </w:p>
        </w:tc>
        <w:tc>
          <w:tcPr>
            <w:tcW w:w="1763"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0.907</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0.900</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0.895</w:t>
            </w:r>
          </w:p>
        </w:tc>
        <w:tc>
          <w:tcPr>
            <w:tcW w:w="1984" w:type="dxa"/>
            <w:shd w:val="clear" w:color="auto" w:fill="auto"/>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0.901</w:t>
            </w:r>
          </w:p>
        </w:tc>
      </w:tr>
      <w:tr w:rsidR="006753C6" w:rsidRPr="0017226C" w:rsidTr="006753C6">
        <w:tc>
          <w:tcPr>
            <w:tcW w:w="161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Eglė</w:t>
            </w:r>
          </w:p>
        </w:tc>
        <w:tc>
          <w:tcPr>
            <w:tcW w:w="1763"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0.863</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0.873</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0.846</w:t>
            </w:r>
          </w:p>
        </w:tc>
        <w:tc>
          <w:tcPr>
            <w:tcW w:w="1984" w:type="dxa"/>
            <w:shd w:val="clear" w:color="auto" w:fill="auto"/>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0.862</w:t>
            </w:r>
          </w:p>
        </w:tc>
      </w:tr>
      <w:tr w:rsidR="006753C6" w:rsidRPr="0017226C" w:rsidTr="006753C6">
        <w:tc>
          <w:tcPr>
            <w:tcW w:w="161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Beržas</w:t>
            </w:r>
          </w:p>
        </w:tc>
        <w:tc>
          <w:tcPr>
            <w:tcW w:w="1763"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0.967</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0.971</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0.920</w:t>
            </w:r>
          </w:p>
        </w:tc>
        <w:tc>
          <w:tcPr>
            <w:tcW w:w="1984" w:type="dxa"/>
            <w:shd w:val="clear" w:color="auto" w:fill="auto"/>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0.963</w:t>
            </w:r>
          </w:p>
        </w:tc>
      </w:tr>
      <w:tr w:rsidR="006753C6" w:rsidRPr="0017226C" w:rsidTr="006753C6">
        <w:tc>
          <w:tcPr>
            <w:tcW w:w="161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Juodalksnis</w:t>
            </w:r>
          </w:p>
        </w:tc>
        <w:tc>
          <w:tcPr>
            <w:tcW w:w="1763"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0.907</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0.928</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0.898</w:t>
            </w:r>
          </w:p>
        </w:tc>
        <w:tc>
          <w:tcPr>
            <w:tcW w:w="1984" w:type="dxa"/>
            <w:shd w:val="clear" w:color="auto" w:fill="auto"/>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0.915</w:t>
            </w:r>
          </w:p>
        </w:tc>
      </w:tr>
      <w:tr w:rsidR="006753C6" w:rsidRPr="0017226C" w:rsidTr="006753C6">
        <w:tc>
          <w:tcPr>
            <w:tcW w:w="161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Drebulė</w:t>
            </w:r>
          </w:p>
        </w:tc>
        <w:tc>
          <w:tcPr>
            <w:tcW w:w="1763"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0.865</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0.864</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0.892</w:t>
            </w:r>
          </w:p>
        </w:tc>
        <w:tc>
          <w:tcPr>
            <w:tcW w:w="1984" w:type="dxa"/>
            <w:shd w:val="clear" w:color="auto" w:fill="auto"/>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0.870</w:t>
            </w:r>
          </w:p>
        </w:tc>
      </w:tr>
      <w:tr w:rsidR="006753C6" w:rsidRPr="0017226C" w:rsidTr="006753C6">
        <w:tc>
          <w:tcPr>
            <w:tcW w:w="161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Ąžuolas</w:t>
            </w:r>
          </w:p>
        </w:tc>
        <w:tc>
          <w:tcPr>
            <w:tcW w:w="1763"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0.968</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0.959</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0.929</w:t>
            </w:r>
          </w:p>
        </w:tc>
        <w:tc>
          <w:tcPr>
            <w:tcW w:w="1984" w:type="dxa"/>
            <w:shd w:val="clear" w:color="auto" w:fill="auto"/>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0.954</w:t>
            </w:r>
          </w:p>
        </w:tc>
      </w:tr>
    </w:tbl>
    <w:p w:rsidR="006753C6" w:rsidRPr="0017226C" w:rsidRDefault="006753C6" w:rsidP="006753C6">
      <w:pPr>
        <w:rPr>
          <w:rFonts w:ascii="Times New Roman" w:hAnsi="Times New Roman" w:cs="Times New Roman"/>
          <w:sz w:val="26"/>
          <w:szCs w:val="26"/>
        </w:rPr>
      </w:pP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 xml:space="preserve">Nustatyta, kad ir </w:t>
      </w:r>
      <w:r w:rsidRPr="0017226C">
        <w:rPr>
          <w:rFonts w:ascii="Times New Roman" w:hAnsi="Times New Roman" w:cs="Times New Roman"/>
          <w:b/>
          <w:sz w:val="26"/>
          <w:szCs w:val="26"/>
        </w:rPr>
        <w:t>sausųjų</w:t>
      </w:r>
      <w:r w:rsidRPr="0017226C">
        <w:rPr>
          <w:rFonts w:ascii="Times New Roman" w:hAnsi="Times New Roman" w:cs="Times New Roman"/>
          <w:sz w:val="26"/>
          <w:szCs w:val="26"/>
        </w:rPr>
        <w:t xml:space="preserve"> šakų medienos tankis praktiškai nepriklauso nuo šakų storio, medžio skersmens 1.3 m aukštyje bei medyno aukštumo klasės (5.4 pav., 5.3 lentelė). Didžiausias sausųjų šakų medienos tankis (daugiu kaip 0.7 kg/dm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būdingas </w:t>
      </w:r>
      <w:r w:rsidRPr="0017226C">
        <w:rPr>
          <w:rFonts w:ascii="Times New Roman" w:hAnsi="Times New Roman" w:cs="Times New Roman"/>
          <w:sz w:val="26"/>
          <w:szCs w:val="26"/>
        </w:rPr>
        <w:lastRenderedPageBreak/>
        <w:t>pušų, beržų, eglių medžiams. Mažiausiu medienos tankiu pasižymi drebulės sausosios šakos (5.3 lentelė).</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anchor distT="0" distB="0" distL="114300" distR="114300" simplePos="0" relativeHeight="251662336" behindDoc="0" locked="0" layoutInCell="1" allowOverlap="1">
            <wp:simplePos x="0" y="0"/>
            <wp:positionH relativeFrom="column">
              <wp:posOffset>800100</wp:posOffset>
            </wp:positionH>
            <wp:positionV relativeFrom="paragraph">
              <wp:posOffset>129540</wp:posOffset>
            </wp:positionV>
            <wp:extent cx="4688840" cy="2527935"/>
            <wp:effectExtent l="0" t="1905" r="0" b="0"/>
            <wp:wrapNone/>
            <wp:docPr id="108" name="Diagrama 10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rsidR="006753C6" w:rsidRPr="0017226C" w:rsidRDefault="006753C6" w:rsidP="006753C6">
      <w:pPr>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b/>
          <w:i/>
          <w:sz w:val="26"/>
          <w:szCs w:val="26"/>
        </w:rPr>
        <w:t>5.4 pav.</w:t>
      </w:r>
      <w:r w:rsidRPr="0017226C">
        <w:rPr>
          <w:rFonts w:ascii="Times New Roman" w:hAnsi="Times New Roman" w:cs="Times New Roman"/>
          <w:sz w:val="26"/>
          <w:szCs w:val="26"/>
        </w:rPr>
        <w:t xml:space="preserve"> Skirtingų medžių rūšių sausųjų šakų medienos tūrio svorio</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priklausomybė nuo medyno aukštumo klasės.</w:t>
      </w:r>
    </w:p>
    <w:p w:rsidR="006753C6" w:rsidRPr="0017226C" w:rsidRDefault="006753C6" w:rsidP="006753C6">
      <w:pPr>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i/>
          <w:sz w:val="26"/>
          <w:szCs w:val="26"/>
        </w:rPr>
        <w:t>5.3 lentelė</w:t>
      </w:r>
      <w:r w:rsidRPr="0017226C">
        <w:rPr>
          <w:rFonts w:ascii="Times New Roman" w:hAnsi="Times New Roman" w:cs="Times New Roman"/>
          <w:sz w:val="26"/>
          <w:szCs w:val="26"/>
        </w:rPr>
        <w:t>. Skirtingų medžių rūšių sausųjų šakų medienos tūrio svoris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7"/>
        <w:gridCol w:w="1763"/>
        <w:gridCol w:w="1764"/>
        <w:gridCol w:w="1764"/>
        <w:gridCol w:w="1953"/>
      </w:tblGrid>
      <w:tr w:rsidR="006753C6" w:rsidRPr="0017226C" w:rsidTr="006753C6">
        <w:trPr>
          <w:trHeight w:val="449"/>
          <w:jc w:val="center"/>
        </w:trPr>
        <w:tc>
          <w:tcPr>
            <w:tcW w:w="1617"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Medžių rūšis</w:t>
            </w:r>
          </w:p>
        </w:tc>
        <w:tc>
          <w:tcPr>
            <w:tcW w:w="5291" w:type="dxa"/>
            <w:gridSpan w:val="3"/>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Medyno aukštumo klasė</w:t>
            </w:r>
          </w:p>
        </w:tc>
        <w:tc>
          <w:tcPr>
            <w:tcW w:w="1953" w:type="dxa"/>
            <w:vMerge w:val="restart"/>
            <w:shd w:val="clear" w:color="auto" w:fill="D9D9D9"/>
          </w:tcPr>
          <w:p w:rsidR="006753C6" w:rsidRPr="0017226C" w:rsidRDefault="006753C6" w:rsidP="006753C6">
            <w:pPr>
              <w:jc w:val="center"/>
              <w:rPr>
                <w:rFonts w:ascii="Times New Roman" w:hAnsi="Times New Roman" w:cs="Times New Roman"/>
                <w:b/>
                <w:sz w:val="26"/>
                <w:szCs w:val="26"/>
                <w:vertAlign w:val="superscript"/>
              </w:rPr>
            </w:pPr>
            <w:r w:rsidRPr="0017226C">
              <w:rPr>
                <w:rFonts w:ascii="Times New Roman" w:hAnsi="Times New Roman" w:cs="Times New Roman"/>
                <w:b/>
                <w:sz w:val="26"/>
                <w:szCs w:val="26"/>
              </w:rPr>
              <w:t xml:space="preserve">Vidutinis šakų medienos tūrio svoris </w:t>
            </w:r>
            <w:r w:rsidRPr="0017226C">
              <w:rPr>
                <w:rFonts w:ascii="Times New Roman" w:hAnsi="Times New Roman" w:cs="Times New Roman"/>
                <w:b/>
                <w:i/>
                <w:sz w:val="26"/>
                <w:szCs w:val="26"/>
              </w:rPr>
              <w:t>kg/dm</w:t>
            </w:r>
            <w:r w:rsidRPr="0017226C">
              <w:rPr>
                <w:rFonts w:ascii="Times New Roman" w:hAnsi="Times New Roman" w:cs="Times New Roman"/>
                <w:b/>
                <w:i/>
                <w:sz w:val="26"/>
                <w:szCs w:val="26"/>
                <w:vertAlign w:val="superscript"/>
              </w:rPr>
              <w:t>3</w:t>
            </w:r>
          </w:p>
        </w:tc>
      </w:tr>
      <w:tr w:rsidR="006753C6" w:rsidRPr="0017226C" w:rsidTr="006753C6">
        <w:trPr>
          <w:jc w:val="center"/>
        </w:trPr>
        <w:tc>
          <w:tcPr>
            <w:tcW w:w="1617" w:type="dxa"/>
            <w:vMerge/>
            <w:shd w:val="clear" w:color="auto" w:fill="auto"/>
          </w:tcPr>
          <w:p w:rsidR="006753C6" w:rsidRPr="0017226C" w:rsidRDefault="006753C6" w:rsidP="006753C6">
            <w:pPr>
              <w:rPr>
                <w:rFonts w:ascii="Times New Roman" w:hAnsi="Times New Roman" w:cs="Times New Roman"/>
                <w:sz w:val="26"/>
                <w:szCs w:val="26"/>
              </w:rPr>
            </w:pPr>
          </w:p>
        </w:tc>
        <w:tc>
          <w:tcPr>
            <w:tcW w:w="1763"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1</w:t>
            </w:r>
          </w:p>
        </w:tc>
        <w:tc>
          <w:tcPr>
            <w:tcW w:w="1764"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3</w:t>
            </w:r>
          </w:p>
        </w:tc>
        <w:tc>
          <w:tcPr>
            <w:tcW w:w="1764"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5</w:t>
            </w:r>
          </w:p>
        </w:tc>
        <w:tc>
          <w:tcPr>
            <w:tcW w:w="1953" w:type="dxa"/>
            <w:vMerge/>
            <w:shd w:val="clear" w:color="auto" w:fill="auto"/>
          </w:tcPr>
          <w:p w:rsidR="006753C6" w:rsidRPr="0017226C" w:rsidRDefault="006753C6" w:rsidP="006753C6">
            <w:pPr>
              <w:rPr>
                <w:rFonts w:ascii="Times New Roman" w:hAnsi="Times New Roman" w:cs="Times New Roman"/>
                <w:sz w:val="26"/>
                <w:szCs w:val="26"/>
              </w:rPr>
            </w:pPr>
          </w:p>
        </w:tc>
      </w:tr>
      <w:tr w:rsidR="006753C6" w:rsidRPr="0017226C" w:rsidTr="006753C6">
        <w:trPr>
          <w:jc w:val="center"/>
        </w:trPr>
        <w:tc>
          <w:tcPr>
            <w:tcW w:w="161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Pušis</w:t>
            </w:r>
          </w:p>
        </w:tc>
        <w:tc>
          <w:tcPr>
            <w:tcW w:w="1763"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0.581</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0.763</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0.721</w:t>
            </w:r>
          </w:p>
        </w:tc>
        <w:tc>
          <w:tcPr>
            <w:tcW w:w="1953" w:type="dxa"/>
            <w:shd w:val="clear" w:color="auto" w:fill="auto"/>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0.731</w:t>
            </w:r>
          </w:p>
        </w:tc>
      </w:tr>
      <w:tr w:rsidR="006753C6" w:rsidRPr="0017226C" w:rsidTr="006753C6">
        <w:trPr>
          <w:jc w:val="center"/>
        </w:trPr>
        <w:tc>
          <w:tcPr>
            <w:tcW w:w="161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Eglė</w:t>
            </w:r>
          </w:p>
        </w:tc>
        <w:tc>
          <w:tcPr>
            <w:tcW w:w="1763"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0.732</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0.694</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0.691</w:t>
            </w:r>
          </w:p>
        </w:tc>
        <w:tc>
          <w:tcPr>
            <w:tcW w:w="1953" w:type="dxa"/>
            <w:shd w:val="clear" w:color="auto" w:fill="auto"/>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0.704</w:t>
            </w:r>
          </w:p>
        </w:tc>
      </w:tr>
      <w:tr w:rsidR="006753C6" w:rsidRPr="0017226C" w:rsidTr="006753C6">
        <w:trPr>
          <w:jc w:val="center"/>
        </w:trPr>
        <w:tc>
          <w:tcPr>
            <w:tcW w:w="161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Beržas</w:t>
            </w:r>
          </w:p>
        </w:tc>
        <w:tc>
          <w:tcPr>
            <w:tcW w:w="1763"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0.721</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0.670</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0.721</w:t>
            </w:r>
          </w:p>
        </w:tc>
        <w:tc>
          <w:tcPr>
            <w:tcW w:w="1953" w:type="dxa"/>
            <w:shd w:val="clear" w:color="auto" w:fill="auto"/>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0.717</w:t>
            </w:r>
          </w:p>
        </w:tc>
      </w:tr>
      <w:tr w:rsidR="006753C6" w:rsidRPr="0017226C" w:rsidTr="006753C6">
        <w:trPr>
          <w:jc w:val="center"/>
        </w:trPr>
        <w:tc>
          <w:tcPr>
            <w:tcW w:w="161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Drebulė</w:t>
            </w:r>
          </w:p>
        </w:tc>
        <w:tc>
          <w:tcPr>
            <w:tcW w:w="1763"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0.609</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0.598</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0.630</w:t>
            </w:r>
          </w:p>
        </w:tc>
        <w:tc>
          <w:tcPr>
            <w:tcW w:w="1953" w:type="dxa"/>
            <w:shd w:val="clear" w:color="auto" w:fill="auto"/>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0.610</w:t>
            </w:r>
          </w:p>
        </w:tc>
      </w:tr>
      <w:tr w:rsidR="006753C6" w:rsidRPr="0017226C" w:rsidTr="006753C6">
        <w:trPr>
          <w:jc w:val="center"/>
        </w:trPr>
        <w:tc>
          <w:tcPr>
            <w:tcW w:w="161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Ąžuolas</w:t>
            </w:r>
          </w:p>
        </w:tc>
        <w:tc>
          <w:tcPr>
            <w:tcW w:w="1763"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0.670</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0.710</w:t>
            </w:r>
          </w:p>
        </w:tc>
        <w:tc>
          <w:tcPr>
            <w:tcW w:w="176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0.650</w:t>
            </w:r>
          </w:p>
        </w:tc>
        <w:tc>
          <w:tcPr>
            <w:tcW w:w="1953" w:type="dxa"/>
            <w:shd w:val="clear" w:color="auto" w:fill="auto"/>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0.678</w:t>
            </w:r>
          </w:p>
        </w:tc>
      </w:tr>
    </w:tbl>
    <w:p w:rsidR="00201B98" w:rsidRDefault="00201B98" w:rsidP="006753C6">
      <w:pPr>
        <w:jc w:val="center"/>
        <w:rPr>
          <w:rFonts w:ascii="Times New Roman" w:hAnsi="Times New Roman" w:cs="Times New Roman"/>
          <w:b/>
          <w:sz w:val="26"/>
          <w:szCs w:val="26"/>
        </w:rPr>
      </w:pPr>
    </w:p>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5.1.4 Medžių šakų tūris</w:t>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 xml:space="preserve">Atlikus sukauptų empirinių duomenų regresinę analizę sudarytos daugianarės regresijos lygtys, išreiškiančios medžių </w:t>
      </w:r>
      <w:r w:rsidRPr="0017226C">
        <w:rPr>
          <w:rFonts w:ascii="Times New Roman" w:hAnsi="Times New Roman" w:cs="Times New Roman"/>
          <w:b/>
          <w:sz w:val="26"/>
          <w:szCs w:val="26"/>
        </w:rPr>
        <w:t>žaliųjų</w:t>
      </w:r>
      <w:r w:rsidRPr="0017226C">
        <w:rPr>
          <w:rFonts w:ascii="Times New Roman" w:hAnsi="Times New Roman" w:cs="Times New Roman"/>
          <w:sz w:val="26"/>
          <w:szCs w:val="26"/>
        </w:rPr>
        <w:t xml:space="preserve"> šakų tūrio priklausomybę nuo medžio skersmens 1.3 m aukštyje ir medyno aukštumo klasės. Modelio pagrindu panaudotas antro laipsnio polinomas.</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V</w:t>
      </w:r>
      <w:r w:rsidRPr="0017226C">
        <w:rPr>
          <w:rFonts w:ascii="Times New Roman" w:hAnsi="Times New Roman" w:cs="Times New Roman"/>
          <w:sz w:val="26"/>
          <w:szCs w:val="26"/>
          <w:vertAlign w:val="subscript"/>
        </w:rPr>
        <w:t>žš</w:t>
      </w:r>
      <w:r w:rsidRPr="0017226C">
        <w:rPr>
          <w:rFonts w:ascii="Times New Roman" w:hAnsi="Times New Roman" w:cs="Times New Roman"/>
          <w:sz w:val="26"/>
          <w:szCs w:val="26"/>
          <w:lang w:val="en-US"/>
        </w:rPr>
        <w:t xml:space="preserve">  = a</w:t>
      </w:r>
      <w:r w:rsidRPr="0017226C">
        <w:rPr>
          <w:rFonts w:ascii="Times New Roman" w:hAnsi="Times New Roman" w:cs="Times New Roman"/>
          <w:sz w:val="26"/>
          <w:szCs w:val="26"/>
          <w:vertAlign w:val="subscript"/>
          <w:lang w:val="en-US"/>
        </w:rPr>
        <w:t>0</w:t>
      </w:r>
      <w:r w:rsidRPr="0017226C">
        <w:rPr>
          <w:rFonts w:ascii="Times New Roman" w:hAnsi="Times New Roman" w:cs="Times New Roman"/>
          <w:sz w:val="26"/>
          <w:szCs w:val="26"/>
          <w:lang w:val="en-US"/>
        </w:rPr>
        <w:t>D</w:t>
      </w:r>
      <w:r w:rsidRPr="0017226C">
        <w:rPr>
          <w:rFonts w:ascii="Times New Roman" w:hAnsi="Times New Roman" w:cs="Times New Roman"/>
          <w:sz w:val="26"/>
          <w:szCs w:val="26"/>
          <w:vertAlign w:val="superscript"/>
          <w:lang w:val="en-US"/>
        </w:rPr>
        <w:t>2</w:t>
      </w:r>
      <w:r w:rsidRPr="0017226C">
        <w:rPr>
          <w:rFonts w:ascii="Times New Roman" w:hAnsi="Times New Roman" w:cs="Times New Roman"/>
          <w:sz w:val="26"/>
          <w:szCs w:val="26"/>
          <w:lang w:val="en-US"/>
        </w:rPr>
        <w:t xml:space="preserve"> + a</w:t>
      </w:r>
      <w:r w:rsidRPr="0017226C">
        <w:rPr>
          <w:rFonts w:ascii="Times New Roman" w:hAnsi="Times New Roman" w:cs="Times New Roman"/>
          <w:sz w:val="26"/>
          <w:szCs w:val="26"/>
          <w:vertAlign w:val="subscript"/>
          <w:lang w:val="en-US"/>
        </w:rPr>
        <w:t>1</w:t>
      </w:r>
      <w:r w:rsidRPr="0017226C">
        <w:rPr>
          <w:rFonts w:ascii="Times New Roman" w:hAnsi="Times New Roman" w:cs="Times New Roman"/>
          <w:sz w:val="26"/>
          <w:szCs w:val="26"/>
          <w:lang w:val="en-US"/>
        </w:rPr>
        <w:t>D + a</w:t>
      </w:r>
      <w:r w:rsidRPr="0017226C">
        <w:rPr>
          <w:rFonts w:ascii="Times New Roman" w:hAnsi="Times New Roman" w:cs="Times New Roman"/>
          <w:sz w:val="26"/>
          <w:szCs w:val="26"/>
          <w:vertAlign w:val="subscript"/>
          <w:lang w:val="en-US"/>
        </w:rPr>
        <w:t>2</w:t>
      </w:r>
      <w:r w:rsidRPr="0017226C">
        <w:rPr>
          <w:rFonts w:ascii="Times New Roman" w:hAnsi="Times New Roman" w:cs="Times New Roman"/>
          <w:sz w:val="26"/>
          <w:szCs w:val="26"/>
          <w:lang w:val="en-US"/>
        </w:rPr>
        <w:t xml:space="preserve"> + a</w:t>
      </w:r>
      <w:r w:rsidRPr="0017226C">
        <w:rPr>
          <w:rFonts w:ascii="Times New Roman" w:hAnsi="Times New Roman" w:cs="Times New Roman"/>
          <w:sz w:val="26"/>
          <w:szCs w:val="26"/>
          <w:vertAlign w:val="subscript"/>
          <w:lang w:val="en-US"/>
        </w:rPr>
        <w:t>3</w:t>
      </w:r>
      <w:r w:rsidRPr="0017226C">
        <w:rPr>
          <w:rFonts w:ascii="Times New Roman" w:hAnsi="Times New Roman" w:cs="Times New Roman"/>
          <w:sz w:val="26"/>
          <w:szCs w:val="26"/>
          <w:lang w:val="en-US"/>
        </w:rPr>
        <w:t>D</w:t>
      </w:r>
      <w:r w:rsidRPr="0017226C">
        <w:rPr>
          <w:rFonts w:ascii="Times New Roman" w:hAnsi="Times New Roman" w:cs="Times New Roman"/>
          <w:sz w:val="26"/>
          <w:szCs w:val="26"/>
          <w:vertAlign w:val="superscript"/>
          <w:lang w:val="en-US"/>
        </w:rPr>
        <w:t>2</w:t>
      </w:r>
      <w:r w:rsidRPr="0017226C">
        <w:rPr>
          <w:rFonts w:ascii="Times New Roman" w:hAnsi="Times New Roman" w:cs="Times New Roman"/>
          <w:sz w:val="26"/>
          <w:szCs w:val="26"/>
          <w:lang w:val="en-US"/>
        </w:rPr>
        <w:t>h + a</w:t>
      </w:r>
      <w:r w:rsidRPr="0017226C">
        <w:rPr>
          <w:rFonts w:ascii="Times New Roman" w:hAnsi="Times New Roman" w:cs="Times New Roman"/>
          <w:sz w:val="26"/>
          <w:szCs w:val="26"/>
          <w:vertAlign w:val="subscript"/>
          <w:lang w:val="en-US"/>
        </w:rPr>
        <w:t>4</w:t>
      </w:r>
      <w:r w:rsidRPr="0017226C">
        <w:rPr>
          <w:rFonts w:ascii="Times New Roman" w:hAnsi="Times New Roman" w:cs="Times New Roman"/>
          <w:sz w:val="26"/>
          <w:szCs w:val="26"/>
          <w:lang w:val="en-US"/>
        </w:rPr>
        <w:t>Dh + a</w:t>
      </w:r>
      <w:r w:rsidRPr="0017226C">
        <w:rPr>
          <w:rFonts w:ascii="Times New Roman" w:hAnsi="Times New Roman" w:cs="Times New Roman"/>
          <w:sz w:val="26"/>
          <w:szCs w:val="26"/>
          <w:vertAlign w:val="subscript"/>
          <w:lang w:val="en-US"/>
        </w:rPr>
        <w:t>5</w:t>
      </w:r>
      <w:r w:rsidRPr="0017226C">
        <w:rPr>
          <w:rFonts w:ascii="Times New Roman" w:hAnsi="Times New Roman" w:cs="Times New Roman"/>
          <w:sz w:val="26"/>
          <w:szCs w:val="26"/>
          <w:lang w:val="en-US"/>
        </w:rPr>
        <w:t>h ,       (5.</w:t>
      </w:r>
      <w:r w:rsidRPr="0017226C">
        <w:rPr>
          <w:rFonts w:ascii="Times New Roman" w:hAnsi="Times New Roman" w:cs="Times New Roman"/>
          <w:sz w:val="26"/>
          <w:szCs w:val="26"/>
        </w:rPr>
        <w:t>2)</w:t>
      </w:r>
    </w:p>
    <w:p w:rsidR="006753C6" w:rsidRPr="0017226C" w:rsidRDefault="006753C6" w:rsidP="006753C6">
      <w:pPr>
        <w:tabs>
          <w:tab w:val="left" w:pos="540"/>
          <w:tab w:val="left" w:pos="1080"/>
        </w:tabs>
        <w:rPr>
          <w:rFonts w:ascii="Times New Roman" w:hAnsi="Times New Roman" w:cs="Times New Roman"/>
          <w:sz w:val="26"/>
          <w:szCs w:val="26"/>
        </w:rPr>
      </w:pPr>
      <w:r w:rsidRPr="0017226C">
        <w:rPr>
          <w:rFonts w:ascii="Times New Roman" w:hAnsi="Times New Roman" w:cs="Times New Roman"/>
          <w:sz w:val="26"/>
          <w:szCs w:val="26"/>
        </w:rPr>
        <w:t>čia:</w:t>
      </w:r>
      <w:r w:rsidRPr="0017226C">
        <w:rPr>
          <w:rFonts w:ascii="Times New Roman" w:hAnsi="Times New Roman" w:cs="Times New Roman"/>
          <w:sz w:val="26"/>
          <w:szCs w:val="26"/>
        </w:rPr>
        <w:tab/>
        <w:t>V</w:t>
      </w:r>
      <w:r w:rsidRPr="0017226C">
        <w:rPr>
          <w:rFonts w:ascii="Times New Roman" w:hAnsi="Times New Roman" w:cs="Times New Roman"/>
          <w:sz w:val="26"/>
          <w:szCs w:val="26"/>
          <w:vertAlign w:val="subscript"/>
        </w:rPr>
        <w:t>žš</w:t>
      </w:r>
      <w:r w:rsidRPr="0017226C">
        <w:rPr>
          <w:rFonts w:ascii="Times New Roman" w:hAnsi="Times New Roman" w:cs="Times New Roman"/>
          <w:sz w:val="26"/>
          <w:szCs w:val="26"/>
          <w:vertAlign w:val="subscript"/>
        </w:rPr>
        <w:tab/>
      </w:r>
      <w:r w:rsidRPr="0017226C">
        <w:rPr>
          <w:rFonts w:ascii="Times New Roman" w:hAnsi="Times New Roman" w:cs="Times New Roman"/>
          <w:sz w:val="26"/>
          <w:szCs w:val="26"/>
        </w:rPr>
        <w:t xml:space="preserve">- žaliųjų šakų tūris </w:t>
      </w:r>
      <w:r w:rsidRPr="0017226C">
        <w:rPr>
          <w:rFonts w:ascii="Times New Roman" w:hAnsi="Times New Roman" w:cs="Times New Roman"/>
          <w:i/>
          <w:sz w:val="26"/>
          <w:szCs w:val="26"/>
        </w:rPr>
        <w:t>dcm</w:t>
      </w:r>
      <w:r w:rsidRPr="0017226C">
        <w:rPr>
          <w:rFonts w:ascii="Times New Roman" w:hAnsi="Times New Roman" w:cs="Times New Roman"/>
          <w:i/>
          <w:sz w:val="26"/>
          <w:szCs w:val="26"/>
          <w:vertAlign w:val="superscript"/>
        </w:rPr>
        <w:t>3</w:t>
      </w:r>
      <w:r w:rsidRPr="0017226C">
        <w:rPr>
          <w:rFonts w:ascii="Times New Roman" w:hAnsi="Times New Roman" w:cs="Times New Roman"/>
          <w:i/>
          <w:sz w:val="26"/>
          <w:szCs w:val="26"/>
        </w:rPr>
        <w:t>,</w:t>
      </w:r>
    </w:p>
    <w:p w:rsidR="006753C6" w:rsidRPr="0017226C" w:rsidRDefault="006753C6" w:rsidP="006753C6">
      <w:pPr>
        <w:tabs>
          <w:tab w:val="left" w:pos="540"/>
          <w:tab w:val="left" w:pos="1080"/>
        </w:tabs>
        <w:rPr>
          <w:rFonts w:ascii="Times New Roman" w:hAnsi="Times New Roman" w:cs="Times New Roman"/>
          <w:sz w:val="26"/>
          <w:szCs w:val="26"/>
        </w:rPr>
      </w:pPr>
      <w:r w:rsidRPr="0017226C">
        <w:rPr>
          <w:rFonts w:ascii="Times New Roman" w:hAnsi="Times New Roman" w:cs="Times New Roman"/>
          <w:sz w:val="26"/>
          <w:szCs w:val="26"/>
        </w:rPr>
        <w:tab/>
        <w:t>D</w:t>
      </w:r>
      <w:r w:rsidRPr="0017226C">
        <w:rPr>
          <w:rFonts w:ascii="Times New Roman" w:hAnsi="Times New Roman" w:cs="Times New Roman"/>
          <w:sz w:val="26"/>
          <w:szCs w:val="26"/>
        </w:rPr>
        <w:tab/>
        <w:t xml:space="preserve">- medžio skersmuo 1.3 m aukštyje </w:t>
      </w:r>
      <w:r w:rsidRPr="0017226C">
        <w:rPr>
          <w:rFonts w:ascii="Times New Roman" w:hAnsi="Times New Roman" w:cs="Times New Roman"/>
          <w:i/>
          <w:sz w:val="26"/>
          <w:szCs w:val="26"/>
        </w:rPr>
        <w:t>cm</w:t>
      </w:r>
      <w:r w:rsidRPr="0017226C">
        <w:rPr>
          <w:rFonts w:ascii="Times New Roman" w:hAnsi="Times New Roman" w:cs="Times New Roman"/>
          <w:sz w:val="26"/>
          <w:szCs w:val="26"/>
        </w:rPr>
        <w:t>,</w:t>
      </w:r>
    </w:p>
    <w:p w:rsidR="006753C6" w:rsidRPr="0017226C" w:rsidRDefault="006753C6" w:rsidP="006753C6">
      <w:pPr>
        <w:tabs>
          <w:tab w:val="left" w:pos="540"/>
          <w:tab w:val="left" w:pos="1080"/>
        </w:tabs>
        <w:rPr>
          <w:rFonts w:ascii="Times New Roman" w:hAnsi="Times New Roman" w:cs="Times New Roman"/>
          <w:sz w:val="26"/>
          <w:szCs w:val="26"/>
        </w:rPr>
      </w:pPr>
      <w:r w:rsidRPr="0017226C">
        <w:rPr>
          <w:rFonts w:ascii="Times New Roman" w:hAnsi="Times New Roman" w:cs="Times New Roman"/>
          <w:sz w:val="26"/>
          <w:szCs w:val="26"/>
        </w:rPr>
        <w:tab/>
        <w:t>h</w:t>
      </w:r>
      <w:r w:rsidRPr="0017226C">
        <w:rPr>
          <w:rFonts w:ascii="Times New Roman" w:hAnsi="Times New Roman" w:cs="Times New Roman"/>
          <w:sz w:val="26"/>
          <w:szCs w:val="26"/>
        </w:rPr>
        <w:tab/>
        <w:t>- medyno aukštumo klasė.</w:t>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lastRenderedPageBreak/>
        <w:t>Šio modelio parametrai pateikti 5.4 lentelėje.</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i/>
          <w:sz w:val="26"/>
          <w:szCs w:val="26"/>
        </w:rPr>
        <w:t>5.4 lentelė</w:t>
      </w:r>
      <w:r w:rsidRPr="0017226C">
        <w:rPr>
          <w:rFonts w:ascii="Times New Roman" w:hAnsi="Times New Roman" w:cs="Times New Roman"/>
          <w:sz w:val="26"/>
          <w:szCs w:val="26"/>
        </w:rPr>
        <w:t>. Modelio (5.2) parametrai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0"/>
        <w:gridCol w:w="1321"/>
        <w:gridCol w:w="1221"/>
        <w:gridCol w:w="931"/>
        <w:gridCol w:w="1675"/>
        <w:gridCol w:w="1276"/>
        <w:gridCol w:w="1134"/>
      </w:tblGrid>
      <w:tr w:rsidR="006753C6" w:rsidRPr="0017226C" w:rsidTr="00201B98">
        <w:trPr>
          <w:jc w:val="center"/>
        </w:trPr>
        <w:tc>
          <w:tcPr>
            <w:tcW w:w="1430"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Medžių rūšis</w:t>
            </w:r>
          </w:p>
        </w:tc>
        <w:tc>
          <w:tcPr>
            <w:tcW w:w="132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0</w:t>
            </w:r>
          </w:p>
        </w:tc>
        <w:tc>
          <w:tcPr>
            <w:tcW w:w="122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1</w:t>
            </w:r>
          </w:p>
        </w:tc>
        <w:tc>
          <w:tcPr>
            <w:tcW w:w="93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2</w:t>
            </w:r>
          </w:p>
        </w:tc>
        <w:tc>
          <w:tcPr>
            <w:tcW w:w="1675"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3</w:t>
            </w:r>
          </w:p>
        </w:tc>
        <w:tc>
          <w:tcPr>
            <w:tcW w:w="1276"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4</w:t>
            </w:r>
          </w:p>
        </w:tc>
        <w:tc>
          <w:tcPr>
            <w:tcW w:w="1134"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5</w:t>
            </w:r>
          </w:p>
        </w:tc>
      </w:tr>
      <w:tr w:rsidR="006753C6" w:rsidRPr="0017226C" w:rsidTr="00201B98">
        <w:trPr>
          <w:jc w:val="center"/>
        </w:trPr>
        <w:tc>
          <w:tcPr>
            <w:tcW w:w="1430"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Pušis</w:t>
            </w:r>
          </w:p>
        </w:tc>
        <w:tc>
          <w:tcPr>
            <w:tcW w:w="13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0.1849937</w:t>
            </w:r>
          </w:p>
        </w:tc>
        <w:tc>
          <w:tcPr>
            <w:tcW w:w="12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xml:space="preserve">– </w:t>
            </w:r>
            <w:r w:rsidR="00201B98">
              <w:rPr>
                <w:rFonts w:ascii="Times New Roman" w:hAnsi="Times New Roman" w:cs="Times New Roman"/>
                <w:sz w:val="26"/>
                <w:szCs w:val="26"/>
                <w:lang w:val="en-US"/>
              </w:rPr>
              <w:t>3.6894</w:t>
            </w:r>
          </w:p>
        </w:tc>
        <w:tc>
          <w:tcPr>
            <w:tcW w:w="93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19.917</w:t>
            </w:r>
          </w:p>
        </w:tc>
        <w:tc>
          <w:tcPr>
            <w:tcW w:w="1675"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0.00691078</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0.137825</w:t>
            </w:r>
          </w:p>
        </w:tc>
        <w:tc>
          <w:tcPr>
            <w:tcW w:w="113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0.744</w:t>
            </w:r>
          </w:p>
        </w:tc>
      </w:tr>
      <w:tr w:rsidR="006753C6" w:rsidRPr="0017226C" w:rsidTr="00201B98">
        <w:trPr>
          <w:jc w:val="center"/>
        </w:trPr>
        <w:tc>
          <w:tcPr>
            <w:tcW w:w="1430"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Eglė</w:t>
            </w:r>
          </w:p>
        </w:tc>
        <w:tc>
          <w:tcPr>
            <w:tcW w:w="13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0,2952400</w:t>
            </w:r>
          </w:p>
        </w:tc>
        <w:tc>
          <w:tcPr>
            <w:tcW w:w="12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w:t>
            </w:r>
            <w:r w:rsidR="00201B98">
              <w:rPr>
                <w:rFonts w:ascii="Times New Roman" w:hAnsi="Times New Roman" w:cs="Times New Roman"/>
                <w:sz w:val="26"/>
                <w:szCs w:val="26"/>
              </w:rPr>
              <w:t>3,5952</w:t>
            </w:r>
          </w:p>
        </w:tc>
        <w:tc>
          <w:tcPr>
            <w:tcW w:w="93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48,095</w:t>
            </w:r>
          </w:p>
        </w:tc>
        <w:tc>
          <w:tcPr>
            <w:tcW w:w="1675"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0,</w:t>
            </w:r>
            <w:smartTag w:uri="schemas-tilde-lv/tildestengine" w:element="phone">
              <w:smartTagPr>
                <w:attr w:name="phone_number" w:val="02857175"/>
              </w:smartTagPr>
              <w:r w:rsidRPr="0017226C">
                <w:rPr>
                  <w:rFonts w:ascii="Times New Roman" w:hAnsi="Times New Roman" w:cs="Times New Roman"/>
                  <w:sz w:val="26"/>
                  <w:szCs w:val="26"/>
                </w:rPr>
                <w:t>02857175</w:t>
              </w:r>
            </w:smartTag>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0,23809</w:t>
            </w:r>
          </w:p>
        </w:tc>
        <w:tc>
          <w:tcPr>
            <w:tcW w:w="113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2,441</w:t>
            </w:r>
          </w:p>
        </w:tc>
      </w:tr>
      <w:tr w:rsidR="006753C6" w:rsidRPr="0017226C" w:rsidTr="00201B98">
        <w:trPr>
          <w:jc w:val="center"/>
        </w:trPr>
        <w:tc>
          <w:tcPr>
            <w:tcW w:w="1430"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Beržas</w:t>
            </w:r>
          </w:p>
        </w:tc>
        <w:tc>
          <w:tcPr>
            <w:tcW w:w="13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0,2585607</w:t>
            </w:r>
          </w:p>
        </w:tc>
        <w:tc>
          <w:tcPr>
            <w:tcW w:w="12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w:t>
            </w:r>
            <w:r w:rsidR="00201B98">
              <w:rPr>
                <w:rFonts w:ascii="Times New Roman" w:hAnsi="Times New Roman" w:cs="Times New Roman"/>
                <w:sz w:val="26"/>
                <w:szCs w:val="26"/>
              </w:rPr>
              <w:t>4,3414</w:t>
            </w:r>
          </w:p>
        </w:tc>
        <w:tc>
          <w:tcPr>
            <w:tcW w:w="93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20,725</w:t>
            </w:r>
          </w:p>
        </w:tc>
        <w:tc>
          <w:tcPr>
            <w:tcW w:w="1675"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0,0270455</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0,474773</w:t>
            </w:r>
          </w:p>
        </w:tc>
        <w:tc>
          <w:tcPr>
            <w:tcW w:w="113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2,325</w:t>
            </w:r>
          </w:p>
        </w:tc>
      </w:tr>
      <w:tr w:rsidR="006753C6" w:rsidRPr="0017226C" w:rsidTr="00201B98">
        <w:trPr>
          <w:jc w:val="center"/>
        </w:trPr>
        <w:tc>
          <w:tcPr>
            <w:tcW w:w="1430"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Juodalksnis</w:t>
            </w:r>
          </w:p>
        </w:tc>
        <w:tc>
          <w:tcPr>
            <w:tcW w:w="13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0,1104851</w:t>
            </w:r>
          </w:p>
        </w:tc>
        <w:tc>
          <w:tcPr>
            <w:tcW w:w="12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w:t>
            </w:r>
            <w:r w:rsidR="00201B98">
              <w:rPr>
                <w:rFonts w:ascii="Times New Roman" w:hAnsi="Times New Roman" w:cs="Times New Roman"/>
                <w:sz w:val="26"/>
                <w:szCs w:val="26"/>
              </w:rPr>
              <w:t>1,1898</w:t>
            </w:r>
          </w:p>
        </w:tc>
        <w:tc>
          <w:tcPr>
            <w:tcW w:w="93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10,533</w:t>
            </w:r>
          </w:p>
        </w:tc>
        <w:tc>
          <w:tcPr>
            <w:tcW w:w="1675"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0,0042946</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0,0554</w:t>
            </w:r>
          </w:p>
        </w:tc>
        <w:tc>
          <w:tcPr>
            <w:tcW w:w="113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0,712</w:t>
            </w:r>
          </w:p>
        </w:tc>
      </w:tr>
      <w:tr w:rsidR="006753C6" w:rsidRPr="0017226C" w:rsidTr="00201B98">
        <w:trPr>
          <w:jc w:val="center"/>
        </w:trPr>
        <w:tc>
          <w:tcPr>
            <w:tcW w:w="1430"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Drebulė</w:t>
            </w:r>
          </w:p>
        </w:tc>
        <w:tc>
          <w:tcPr>
            <w:tcW w:w="13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0,0541964</w:t>
            </w:r>
          </w:p>
        </w:tc>
        <w:tc>
          <w:tcPr>
            <w:tcW w:w="12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1,84625</w:t>
            </w:r>
          </w:p>
        </w:tc>
        <w:tc>
          <w:tcPr>
            <w:tcW w:w="93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6,100</w:t>
            </w:r>
          </w:p>
        </w:tc>
        <w:tc>
          <w:tcPr>
            <w:tcW w:w="1675"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0,0008035</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0,59232</w:t>
            </w:r>
          </w:p>
        </w:tc>
        <w:tc>
          <w:tcPr>
            <w:tcW w:w="113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4,200</w:t>
            </w:r>
          </w:p>
        </w:tc>
      </w:tr>
      <w:tr w:rsidR="006753C6" w:rsidRPr="0017226C" w:rsidTr="00201B98">
        <w:trPr>
          <w:jc w:val="center"/>
        </w:trPr>
        <w:tc>
          <w:tcPr>
            <w:tcW w:w="1430"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Ąžuolas</w:t>
            </w:r>
          </w:p>
        </w:tc>
        <w:tc>
          <w:tcPr>
            <w:tcW w:w="13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0,0900866</w:t>
            </w:r>
          </w:p>
        </w:tc>
        <w:tc>
          <w:tcPr>
            <w:tcW w:w="12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0,54647</w:t>
            </w:r>
          </w:p>
        </w:tc>
        <w:tc>
          <w:tcPr>
            <w:tcW w:w="93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10,319</w:t>
            </w:r>
          </w:p>
        </w:tc>
        <w:tc>
          <w:tcPr>
            <w:tcW w:w="1675"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0,0087446</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0,01634</w:t>
            </w:r>
          </w:p>
        </w:tc>
        <w:tc>
          <w:tcPr>
            <w:tcW w:w="113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1,586</w:t>
            </w:r>
          </w:p>
        </w:tc>
      </w:tr>
    </w:tbl>
    <w:p w:rsidR="006753C6" w:rsidRPr="0017226C" w:rsidRDefault="006753C6" w:rsidP="006753C6">
      <w:pPr>
        <w:ind w:firstLine="540"/>
        <w:rPr>
          <w:rFonts w:ascii="Times New Roman" w:hAnsi="Times New Roman" w:cs="Times New Roman"/>
          <w:sz w:val="26"/>
          <w:szCs w:val="26"/>
        </w:rPr>
      </w:pP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Šių modelių grafinė išraiška pušų medžių pavyzdžiu pateikta 5.5 paveiksle.</w:t>
      </w:r>
    </w:p>
    <w:p w:rsidR="006753C6" w:rsidRPr="0017226C" w:rsidRDefault="006753C6" w:rsidP="006753C6">
      <w:pPr>
        <w:tabs>
          <w:tab w:val="left" w:pos="540"/>
          <w:tab w:val="left" w:pos="1080"/>
        </w:tabs>
        <w:jc w:val="center"/>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4568825" cy="2653030"/>
            <wp:effectExtent l="0" t="0" r="3175" b="13970"/>
            <wp:docPr id="50" name="Diagrama 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753C6" w:rsidRPr="0017226C" w:rsidRDefault="006753C6" w:rsidP="006753C6">
      <w:pPr>
        <w:tabs>
          <w:tab w:val="left" w:pos="540"/>
          <w:tab w:val="left" w:pos="1080"/>
        </w:tabs>
        <w:jc w:val="center"/>
        <w:rPr>
          <w:rFonts w:ascii="Times New Roman" w:hAnsi="Times New Roman" w:cs="Times New Roman"/>
          <w:b/>
          <w:i/>
          <w:sz w:val="26"/>
          <w:szCs w:val="26"/>
        </w:rPr>
      </w:pPr>
    </w:p>
    <w:p w:rsidR="006753C6" w:rsidRPr="0017226C" w:rsidRDefault="006753C6" w:rsidP="006753C6">
      <w:pPr>
        <w:tabs>
          <w:tab w:val="left" w:pos="540"/>
          <w:tab w:val="left" w:pos="1080"/>
        </w:tabs>
        <w:jc w:val="center"/>
        <w:rPr>
          <w:rFonts w:ascii="Times New Roman" w:hAnsi="Times New Roman" w:cs="Times New Roman"/>
          <w:sz w:val="26"/>
          <w:szCs w:val="26"/>
        </w:rPr>
      </w:pPr>
      <w:r w:rsidRPr="0017226C">
        <w:rPr>
          <w:rFonts w:ascii="Times New Roman" w:hAnsi="Times New Roman" w:cs="Times New Roman"/>
          <w:b/>
          <w:i/>
          <w:sz w:val="26"/>
          <w:szCs w:val="26"/>
        </w:rPr>
        <w:t>5.5 pav.</w:t>
      </w:r>
      <w:r w:rsidRPr="0017226C">
        <w:rPr>
          <w:rFonts w:ascii="Times New Roman" w:hAnsi="Times New Roman" w:cs="Times New Roman"/>
          <w:sz w:val="26"/>
          <w:szCs w:val="26"/>
        </w:rPr>
        <w:t xml:space="preserve"> Pušų medžių žaliųjų šakų tūrio priklausomybė nuo medžio </w:t>
      </w:r>
    </w:p>
    <w:p w:rsidR="006753C6" w:rsidRPr="0017226C" w:rsidRDefault="006753C6" w:rsidP="006753C6">
      <w:pPr>
        <w:tabs>
          <w:tab w:val="left" w:pos="540"/>
          <w:tab w:val="left" w:pos="1080"/>
        </w:tabs>
        <w:jc w:val="center"/>
        <w:rPr>
          <w:rFonts w:ascii="Times New Roman" w:hAnsi="Times New Roman" w:cs="Times New Roman"/>
          <w:sz w:val="26"/>
          <w:szCs w:val="26"/>
        </w:rPr>
      </w:pPr>
      <w:r w:rsidRPr="0017226C">
        <w:rPr>
          <w:rFonts w:ascii="Times New Roman" w:hAnsi="Times New Roman" w:cs="Times New Roman"/>
          <w:sz w:val="26"/>
          <w:szCs w:val="26"/>
        </w:rPr>
        <w:t>skersmens 1.3 m aukštyje ir medyno aukštumo klasės.</w:t>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Pagal sudarytus modelius, gauname, kad didžiausias šakų tūris būdingas eglių ir beržų medžiams, mažiausias – drebulėms (5.6 pav.). Prieš 40-50 metų sudarytuose panašiuose normatyvuose pateikti šakų tūrio kiekiai labai skiriasi nuo sudaryto modelio. Didžiausios paklaidos senuosiuose normatyvuose būdingos pušų šakų kiekiams (5.7 pav.). Neįtikėtina, kad pušų šakų kiekis būtų lygus eglių šakų kiekiui kaip apie tai pateikiama senuosiuose normatyvuose.</w:t>
      </w:r>
    </w:p>
    <w:p w:rsidR="006753C6" w:rsidRPr="0017226C" w:rsidRDefault="006753C6" w:rsidP="006753C6">
      <w:pPr>
        <w:ind w:firstLine="360"/>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noProof/>
          <w:sz w:val="26"/>
          <w:szCs w:val="26"/>
          <w:lang w:val="en-US" w:eastAsia="en-US"/>
        </w:rPr>
        <w:lastRenderedPageBreak/>
        <w:drawing>
          <wp:inline distT="0" distB="0" distL="0" distR="0">
            <wp:extent cx="4568825" cy="2856230"/>
            <wp:effectExtent l="0" t="0" r="3175" b="1270"/>
            <wp:docPr id="49" name="Diagrama 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01B98" w:rsidRDefault="00201B98" w:rsidP="006753C6">
      <w:pPr>
        <w:jc w:val="center"/>
        <w:rPr>
          <w:rFonts w:ascii="Times New Roman" w:hAnsi="Times New Roman" w:cs="Times New Roman"/>
          <w:b/>
          <w:i/>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b/>
          <w:i/>
          <w:sz w:val="26"/>
          <w:szCs w:val="26"/>
        </w:rPr>
        <w:t>5.6 pav.</w:t>
      </w:r>
      <w:r w:rsidRPr="0017226C">
        <w:rPr>
          <w:rFonts w:ascii="Times New Roman" w:hAnsi="Times New Roman" w:cs="Times New Roman"/>
          <w:sz w:val="26"/>
          <w:szCs w:val="26"/>
        </w:rPr>
        <w:t xml:space="preserve"> Įvairių medžių rūšių šakų tūrio priklausomybė nuo</w:t>
      </w:r>
    </w:p>
    <w:p w:rsidR="006753C6" w:rsidRPr="0017226C" w:rsidRDefault="006753C6" w:rsidP="006753C6">
      <w:pPr>
        <w:jc w:val="center"/>
        <w:rPr>
          <w:rFonts w:ascii="Times New Roman" w:hAnsi="Times New Roman" w:cs="Times New Roman"/>
          <w:i/>
          <w:sz w:val="26"/>
          <w:szCs w:val="26"/>
        </w:rPr>
      </w:pPr>
      <w:r w:rsidRPr="0017226C">
        <w:rPr>
          <w:rFonts w:ascii="Times New Roman" w:hAnsi="Times New Roman" w:cs="Times New Roman"/>
          <w:sz w:val="26"/>
          <w:szCs w:val="26"/>
        </w:rPr>
        <w:t xml:space="preserve">medžių skersmens (3 aukštumas). </w:t>
      </w:r>
      <w:r w:rsidRPr="0017226C">
        <w:rPr>
          <w:rFonts w:ascii="Times New Roman" w:hAnsi="Times New Roman" w:cs="Times New Roman"/>
          <w:i/>
          <w:sz w:val="26"/>
          <w:szCs w:val="26"/>
        </w:rPr>
        <w:t>Pagal naują modelį</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4474210" cy="2992120"/>
            <wp:effectExtent l="0" t="0" r="2540" b="17780"/>
            <wp:docPr id="48" name="Diagrama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b/>
          <w:i/>
          <w:sz w:val="26"/>
          <w:szCs w:val="26"/>
        </w:rPr>
        <w:t>5.7 pav.</w:t>
      </w:r>
      <w:r w:rsidRPr="0017226C">
        <w:rPr>
          <w:rFonts w:ascii="Times New Roman" w:hAnsi="Times New Roman" w:cs="Times New Roman"/>
          <w:sz w:val="26"/>
          <w:szCs w:val="26"/>
        </w:rPr>
        <w:t xml:space="preserve"> Įvairių medžių rūšių šakų tūrio priklausomybė nuo</w:t>
      </w:r>
    </w:p>
    <w:p w:rsidR="006753C6" w:rsidRPr="0017226C" w:rsidRDefault="006753C6" w:rsidP="006753C6">
      <w:pPr>
        <w:jc w:val="center"/>
        <w:rPr>
          <w:rFonts w:ascii="Times New Roman" w:hAnsi="Times New Roman" w:cs="Times New Roman"/>
          <w:i/>
          <w:sz w:val="26"/>
          <w:szCs w:val="26"/>
        </w:rPr>
      </w:pPr>
      <w:r w:rsidRPr="0017226C">
        <w:rPr>
          <w:rFonts w:ascii="Times New Roman" w:hAnsi="Times New Roman" w:cs="Times New Roman"/>
          <w:sz w:val="26"/>
          <w:szCs w:val="26"/>
        </w:rPr>
        <w:t xml:space="preserve">medžių skersmens (III aukštumas). </w:t>
      </w:r>
      <w:r w:rsidRPr="0017226C">
        <w:rPr>
          <w:rFonts w:ascii="Times New Roman" w:hAnsi="Times New Roman" w:cs="Times New Roman"/>
          <w:i/>
          <w:sz w:val="26"/>
          <w:szCs w:val="26"/>
        </w:rPr>
        <w:t>Pagal senus normatyvus</w:t>
      </w:r>
    </w:p>
    <w:p w:rsidR="006753C6" w:rsidRPr="0017226C" w:rsidRDefault="006753C6" w:rsidP="006753C6">
      <w:pPr>
        <w:rPr>
          <w:rFonts w:ascii="Times New Roman" w:hAnsi="Times New Roman" w:cs="Times New Roman"/>
          <w:i/>
          <w:sz w:val="26"/>
          <w:szCs w:val="26"/>
        </w:rPr>
      </w:pP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 xml:space="preserve">Grafiškai atskiri naujųjų modelių fragmentai palyginti su senaisiais normatyvais 5.8-5.10 paveiksluose. Iš senųjų normatyvų tik eglių šakų kiekis tiksliai atitinka naujojo modelio duomenis (5.9 pav.). Kitų medžių rūšių (pušų, beržų, juodalksnių, drebulių, ąžuolų) šakų kiekis kiek didesnis negu apskaičiuotas pagal naujuosius modelius. Tai galima paaiškinti tuo, kad prieš kelis dešimtmečius medynai buvo retesni, o tai sąlygojo didesnį medžių šakotumą. </w:t>
      </w:r>
    </w:p>
    <w:p w:rsidR="006753C6" w:rsidRPr="0017226C" w:rsidRDefault="006753C6" w:rsidP="006753C6">
      <w:pPr>
        <w:ind w:firstLine="360"/>
        <w:rPr>
          <w:rFonts w:ascii="Times New Roman" w:hAnsi="Times New Roman" w:cs="Times New Roman"/>
          <w:sz w:val="26"/>
          <w:szCs w:val="26"/>
        </w:rPr>
      </w:pPr>
    </w:p>
    <w:p w:rsidR="006753C6" w:rsidRPr="0017226C" w:rsidRDefault="006753C6" w:rsidP="00201B98">
      <w:pPr>
        <w:ind w:firstLine="1440"/>
        <w:jc w:val="left"/>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4970834" cy="2801566"/>
            <wp:effectExtent l="0" t="0" r="1270" b="18415"/>
            <wp:docPr id="47" name="Diagrama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6753C6" w:rsidRPr="00201B98" w:rsidRDefault="006753C6" w:rsidP="006753C6">
      <w:pPr>
        <w:rPr>
          <w:rFonts w:ascii="Times New Roman" w:hAnsi="Times New Roman" w:cs="Times New Roman"/>
          <w:sz w:val="10"/>
          <w:szCs w:val="10"/>
        </w:rPr>
      </w:pPr>
    </w:p>
    <w:p w:rsidR="006753C6" w:rsidRPr="0017226C"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b/>
          <w:i/>
          <w:sz w:val="26"/>
          <w:szCs w:val="26"/>
        </w:rPr>
        <w:t>5.8 pav.</w:t>
      </w:r>
      <w:r w:rsidRPr="0017226C">
        <w:rPr>
          <w:rFonts w:ascii="Times New Roman" w:hAnsi="Times New Roman" w:cs="Times New Roman"/>
          <w:sz w:val="26"/>
          <w:szCs w:val="26"/>
        </w:rPr>
        <w:t xml:space="preserve"> Pušų šakų tūrio priklausomybė nuo medžio skersmens 1.3 m aukštyje </w:t>
      </w:r>
    </w:p>
    <w:p w:rsidR="006753C6" w:rsidRPr="0017226C"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sz w:val="26"/>
          <w:szCs w:val="26"/>
        </w:rPr>
        <w:t>pagal naująjį   modelį ir senus normatyvus (III medyno aukštumo klasė)</w:t>
      </w:r>
    </w:p>
    <w:p w:rsidR="006753C6" w:rsidRPr="0017226C" w:rsidRDefault="006753C6" w:rsidP="006753C6">
      <w:pPr>
        <w:rPr>
          <w:rFonts w:ascii="Times New Roman" w:hAnsi="Times New Roman" w:cs="Times New Roman"/>
          <w:sz w:val="26"/>
          <w:szCs w:val="26"/>
        </w:rPr>
      </w:pPr>
    </w:p>
    <w:p w:rsidR="006753C6" w:rsidRPr="0017226C" w:rsidRDefault="006753C6" w:rsidP="006753C6">
      <w:pPr>
        <w:ind w:firstLine="1440"/>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5038928" cy="2880637"/>
            <wp:effectExtent l="0" t="0" r="9525" b="15240"/>
            <wp:docPr id="46" name="Diagrama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6753C6" w:rsidRPr="00201B98" w:rsidRDefault="006753C6" w:rsidP="006753C6">
      <w:pPr>
        <w:ind w:firstLine="1260"/>
        <w:rPr>
          <w:rFonts w:ascii="Times New Roman" w:hAnsi="Times New Roman" w:cs="Times New Roman"/>
          <w:sz w:val="10"/>
          <w:szCs w:val="10"/>
        </w:rPr>
      </w:pPr>
    </w:p>
    <w:p w:rsidR="006753C6" w:rsidRPr="0017226C"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b/>
          <w:i/>
          <w:sz w:val="26"/>
          <w:szCs w:val="26"/>
        </w:rPr>
        <w:t>5.9 pav</w:t>
      </w:r>
      <w:r w:rsidRPr="0017226C">
        <w:rPr>
          <w:rFonts w:ascii="Times New Roman" w:hAnsi="Times New Roman" w:cs="Times New Roman"/>
          <w:sz w:val="26"/>
          <w:szCs w:val="26"/>
        </w:rPr>
        <w:t xml:space="preserve">. Eglių šakų tūrio priklausomybė nuo medžio skersmens 1.3 m aukštyje </w:t>
      </w:r>
    </w:p>
    <w:p w:rsidR="006753C6" w:rsidRPr="0017226C"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sz w:val="26"/>
          <w:szCs w:val="26"/>
        </w:rPr>
        <w:t>pagal naująjį     modelį ir senus normatyvus (III medyno aukštumo klasė)</w:t>
      </w:r>
    </w:p>
    <w:p w:rsidR="006753C6" w:rsidRPr="0017226C" w:rsidRDefault="006753C6" w:rsidP="006753C6">
      <w:pPr>
        <w:rPr>
          <w:rFonts w:ascii="Times New Roman" w:hAnsi="Times New Roman" w:cs="Times New Roman"/>
          <w:sz w:val="26"/>
          <w:szCs w:val="26"/>
        </w:rPr>
      </w:pPr>
    </w:p>
    <w:p w:rsidR="006753C6" w:rsidRPr="0017226C" w:rsidRDefault="006753C6" w:rsidP="006753C6">
      <w:pPr>
        <w:ind w:firstLine="1440"/>
        <w:rPr>
          <w:rFonts w:ascii="Times New Roman" w:hAnsi="Times New Roman" w:cs="Times New Roman"/>
          <w:sz w:val="26"/>
          <w:szCs w:val="26"/>
        </w:rPr>
      </w:pPr>
      <w:r w:rsidRPr="0017226C">
        <w:rPr>
          <w:rFonts w:ascii="Times New Roman" w:hAnsi="Times New Roman" w:cs="Times New Roman"/>
          <w:noProof/>
          <w:sz w:val="26"/>
          <w:szCs w:val="26"/>
          <w:lang w:val="en-US" w:eastAsia="en-US"/>
        </w:rPr>
        <w:lastRenderedPageBreak/>
        <w:drawing>
          <wp:inline distT="0" distB="0" distL="0" distR="0">
            <wp:extent cx="4854102" cy="2768709"/>
            <wp:effectExtent l="0" t="0" r="3810" b="12700"/>
            <wp:docPr id="45" name="Diagrama 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6753C6" w:rsidRPr="0017226C"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b/>
          <w:i/>
          <w:sz w:val="26"/>
          <w:szCs w:val="26"/>
        </w:rPr>
        <w:t>5.10 pav.</w:t>
      </w:r>
      <w:r w:rsidRPr="0017226C">
        <w:rPr>
          <w:rFonts w:ascii="Times New Roman" w:hAnsi="Times New Roman" w:cs="Times New Roman"/>
          <w:sz w:val="26"/>
          <w:szCs w:val="26"/>
        </w:rPr>
        <w:t xml:space="preserve"> Beržų šakų tūrio priklausomybė nuo medžio skersmens 1.3 m aukštyje </w:t>
      </w:r>
    </w:p>
    <w:p w:rsidR="006753C6"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sz w:val="26"/>
          <w:szCs w:val="26"/>
        </w:rPr>
        <w:t>pagal naująjį modelį ir senus normatyvus (III medyno aukštumo klasė)</w:t>
      </w:r>
    </w:p>
    <w:p w:rsidR="00B57499" w:rsidRPr="0017226C" w:rsidRDefault="00B57499" w:rsidP="00B57499">
      <w:pPr>
        <w:spacing w:after="0"/>
        <w:jc w:val="center"/>
        <w:rPr>
          <w:rFonts w:ascii="Times New Roman" w:hAnsi="Times New Roman" w:cs="Times New Roman"/>
          <w:sz w:val="26"/>
          <w:szCs w:val="26"/>
        </w:rPr>
      </w:pP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 xml:space="preserve">Daugeliui medžių būdingas nedidelis </w:t>
      </w:r>
      <w:r w:rsidRPr="0017226C">
        <w:rPr>
          <w:rFonts w:ascii="Times New Roman" w:hAnsi="Times New Roman" w:cs="Times New Roman"/>
          <w:b/>
          <w:sz w:val="26"/>
          <w:szCs w:val="26"/>
        </w:rPr>
        <w:t>sausųjų</w:t>
      </w:r>
      <w:r w:rsidRPr="0017226C">
        <w:rPr>
          <w:rFonts w:ascii="Times New Roman" w:hAnsi="Times New Roman" w:cs="Times New Roman"/>
          <w:sz w:val="26"/>
          <w:szCs w:val="26"/>
        </w:rPr>
        <w:t xml:space="preserve"> šakų kiekis. Jis priklauso nuo medžių rūšies biologinių savybių, medžio matmenų (skersmens 1.3 m aukštyje, aukščio) ir kitų rodiklių. Kiek didesnis sausųjų šakų kiekis (iki 15-40 dm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būdingas eglių, ąžuolų, drebulių, pušų medžiams. Juodalksnių ir beržų medžiuose sausų šakų yra labai nedaug. Sausųjų šakų tūriui (V</w:t>
      </w:r>
      <w:r w:rsidRPr="0017226C">
        <w:rPr>
          <w:rFonts w:ascii="Times New Roman" w:hAnsi="Times New Roman" w:cs="Times New Roman"/>
          <w:sz w:val="26"/>
          <w:szCs w:val="26"/>
          <w:vertAlign w:val="subscript"/>
        </w:rPr>
        <w:t>sš</w:t>
      </w:r>
      <w:r w:rsidRPr="0017226C">
        <w:rPr>
          <w:rFonts w:ascii="Times New Roman" w:hAnsi="Times New Roman" w:cs="Times New Roman"/>
          <w:sz w:val="26"/>
          <w:szCs w:val="26"/>
        </w:rPr>
        <w:t>) apskaičiuoti sudaryto modelio (5.1) parametrai pateikti 5.5 lentelėje.</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i/>
          <w:sz w:val="26"/>
          <w:szCs w:val="26"/>
        </w:rPr>
        <w:t>5.5 lentelė</w:t>
      </w:r>
      <w:r w:rsidRPr="0017226C">
        <w:rPr>
          <w:rFonts w:ascii="Times New Roman" w:hAnsi="Times New Roman" w:cs="Times New Roman"/>
          <w:sz w:val="26"/>
          <w:szCs w:val="26"/>
        </w:rPr>
        <w:t>. Medžių sausųjų šakų tūrio modelio (5.1) parametrai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1321"/>
        <w:gridCol w:w="1276"/>
        <w:gridCol w:w="992"/>
        <w:gridCol w:w="1560"/>
        <w:gridCol w:w="1275"/>
        <w:gridCol w:w="1134"/>
      </w:tblGrid>
      <w:tr w:rsidR="006753C6" w:rsidRPr="0017226C" w:rsidTr="00B57499">
        <w:trPr>
          <w:jc w:val="center"/>
        </w:trPr>
        <w:tc>
          <w:tcPr>
            <w:tcW w:w="110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Medžių rūšis</w:t>
            </w:r>
          </w:p>
        </w:tc>
        <w:tc>
          <w:tcPr>
            <w:tcW w:w="132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0</w:t>
            </w:r>
          </w:p>
        </w:tc>
        <w:tc>
          <w:tcPr>
            <w:tcW w:w="1276"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1</w:t>
            </w:r>
          </w:p>
        </w:tc>
        <w:tc>
          <w:tcPr>
            <w:tcW w:w="992"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2</w:t>
            </w:r>
          </w:p>
        </w:tc>
        <w:tc>
          <w:tcPr>
            <w:tcW w:w="1560"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3</w:t>
            </w:r>
          </w:p>
        </w:tc>
        <w:tc>
          <w:tcPr>
            <w:tcW w:w="1275"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4</w:t>
            </w:r>
          </w:p>
        </w:tc>
        <w:tc>
          <w:tcPr>
            <w:tcW w:w="1134"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a</w:t>
            </w:r>
            <w:r w:rsidRPr="0017226C">
              <w:rPr>
                <w:rFonts w:ascii="Times New Roman" w:hAnsi="Times New Roman" w:cs="Times New Roman"/>
                <w:b/>
                <w:sz w:val="26"/>
                <w:szCs w:val="26"/>
                <w:vertAlign w:val="subscript"/>
              </w:rPr>
              <w:t>5</w:t>
            </w:r>
          </w:p>
        </w:tc>
      </w:tr>
      <w:tr w:rsidR="006753C6" w:rsidRPr="0017226C" w:rsidTr="00B57499">
        <w:trPr>
          <w:jc w:val="center"/>
        </w:trPr>
        <w:tc>
          <w:tcPr>
            <w:tcW w:w="1101"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Pušis</w:t>
            </w:r>
          </w:p>
        </w:tc>
        <w:tc>
          <w:tcPr>
            <w:tcW w:w="13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0,0075198</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0,03284</w:t>
            </w:r>
          </w:p>
        </w:tc>
        <w:tc>
          <w:tcPr>
            <w:tcW w:w="992"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1,439</w:t>
            </w:r>
          </w:p>
        </w:tc>
        <w:tc>
          <w:tcPr>
            <w:tcW w:w="1560"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0,0007076</w:t>
            </w:r>
          </w:p>
        </w:tc>
        <w:tc>
          <w:tcPr>
            <w:tcW w:w="1275"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0,02214</w:t>
            </w:r>
          </w:p>
        </w:tc>
        <w:tc>
          <w:tcPr>
            <w:tcW w:w="113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0,087</w:t>
            </w:r>
          </w:p>
        </w:tc>
      </w:tr>
      <w:tr w:rsidR="006753C6" w:rsidRPr="0017226C" w:rsidTr="00B57499">
        <w:trPr>
          <w:jc w:val="center"/>
        </w:trPr>
        <w:tc>
          <w:tcPr>
            <w:tcW w:w="1101"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Eglė</w:t>
            </w:r>
          </w:p>
        </w:tc>
        <w:tc>
          <w:tcPr>
            <w:tcW w:w="13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0,0330098</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0,15475</w:t>
            </w:r>
          </w:p>
        </w:tc>
        <w:tc>
          <w:tcPr>
            <w:tcW w:w="992"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3,332</w:t>
            </w:r>
          </w:p>
        </w:tc>
        <w:tc>
          <w:tcPr>
            <w:tcW w:w="1560"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0,0036158</w:t>
            </w:r>
          </w:p>
        </w:tc>
        <w:tc>
          <w:tcPr>
            <w:tcW w:w="1275"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0,02513</w:t>
            </w:r>
          </w:p>
        </w:tc>
        <w:tc>
          <w:tcPr>
            <w:tcW w:w="113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0,165</w:t>
            </w:r>
          </w:p>
        </w:tc>
      </w:tr>
      <w:tr w:rsidR="006753C6" w:rsidRPr="0017226C" w:rsidTr="00B57499">
        <w:trPr>
          <w:jc w:val="center"/>
        </w:trPr>
        <w:tc>
          <w:tcPr>
            <w:tcW w:w="1101"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Beržas</w:t>
            </w:r>
          </w:p>
        </w:tc>
        <w:tc>
          <w:tcPr>
            <w:tcW w:w="13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0,000609</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0,02752</w:t>
            </w:r>
          </w:p>
        </w:tc>
        <w:tc>
          <w:tcPr>
            <w:tcW w:w="992"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0,241</w:t>
            </w:r>
          </w:p>
        </w:tc>
        <w:tc>
          <w:tcPr>
            <w:tcW w:w="1560"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0,0000366</w:t>
            </w:r>
          </w:p>
        </w:tc>
        <w:tc>
          <w:tcPr>
            <w:tcW w:w="1275"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0,00565</w:t>
            </w:r>
          </w:p>
        </w:tc>
        <w:tc>
          <w:tcPr>
            <w:tcW w:w="113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0,018</w:t>
            </w:r>
          </w:p>
        </w:tc>
      </w:tr>
      <w:tr w:rsidR="006753C6" w:rsidRPr="0017226C" w:rsidTr="00B57499">
        <w:trPr>
          <w:jc w:val="center"/>
        </w:trPr>
        <w:tc>
          <w:tcPr>
            <w:tcW w:w="1101"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Drebulė</w:t>
            </w:r>
          </w:p>
        </w:tc>
        <w:tc>
          <w:tcPr>
            <w:tcW w:w="13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0,0031436</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0,38448</w:t>
            </w:r>
          </w:p>
        </w:tc>
        <w:tc>
          <w:tcPr>
            <w:tcW w:w="992"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5,286</w:t>
            </w:r>
          </w:p>
        </w:tc>
        <w:tc>
          <w:tcPr>
            <w:tcW w:w="1560"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0,0000801</w:t>
            </w:r>
          </w:p>
        </w:tc>
        <w:tc>
          <w:tcPr>
            <w:tcW w:w="1275"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0,06557</w:t>
            </w:r>
          </w:p>
        </w:tc>
        <w:tc>
          <w:tcPr>
            <w:tcW w:w="113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0,727</w:t>
            </w:r>
          </w:p>
        </w:tc>
      </w:tr>
      <w:tr w:rsidR="006753C6" w:rsidRPr="0017226C" w:rsidTr="00B57499">
        <w:trPr>
          <w:jc w:val="center"/>
        </w:trPr>
        <w:tc>
          <w:tcPr>
            <w:tcW w:w="1101"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Ąžuolas</w:t>
            </w:r>
          </w:p>
        </w:tc>
        <w:tc>
          <w:tcPr>
            <w:tcW w:w="132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0,0132122</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0,278909</w:t>
            </w:r>
          </w:p>
        </w:tc>
        <w:tc>
          <w:tcPr>
            <w:tcW w:w="992"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0,46</w:t>
            </w:r>
          </w:p>
        </w:tc>
        <w:tc>
          <w:tcPr>
            <w:tcW w:w="1560"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0,0010152</w:t>
            </w:r>
          </w:p>
        </w:tc>
        <w:tc>
          <w:tcPr>
            <w:tcW w:w="1275"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 0,08732</w:t>
            </w:r>
          </w:p>
        </w:tc>
        <w:tc>
          <w:tcPr>
            <w:tcW w:w="1134"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lang w:val="en-US"/>
              </w:rPr>
              <w:t>0,503</w:t>
            </w:r>
          </w:p>
        </w:tc>
      </w:tr>
    </w:tbl>
    <w:p w:rsidR="006753C6" w:rsidRPr="0017226C" w:rsidRDefault="006753C6" w:rsidP="006753C6">
      <w:pPr>
        <w:ind w:firstLine="540"/>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5.1.5 Medžių šakų tūrio struktūra</w:t>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Šakų storis brandžiuose medynuose kinta iki 6-8 cm. Storesnės šakos (išskyrus prielipus) pasitaiko labai retai. Didžiausią dalį (50-75 %) sudaro 5-7 cm storio šakos. Plonesnių ir storesnių šakų kiekis daug mažesnis. Vienodo storio šakų dalis nežymiai priklauso nuo medžio skersmens 1.3 m aukštyje. Ploniausių šakų dalis didėjant medžio skersmeniui mažėja , o storiausių – didėja (5.11-5.15).</w:t>
      </w:r>
    </w:p>
    <w:p w:rsidR="006753C6" w:rsidRPr="0017226C" w:rsidRDefault="006753C6" w:rsidP="006753C6">
      <w:pPr>
        <w:ind w:firstLine="540"/>
        <w:rPr>
          <w:rFonts w:ascii="Times New Roman" w:hAnsi="Times New Roman" w:cs="Times New Roman"/>
          <w:sz w:val="26"/>
          <w:szCs w:val="26"/>
        </w:rPr>
      </w:pPr>
    </w:p>
    <w:p w:rsidR="006753C6" w:rsidRPr="0017226C" w:rsidRDefault="006753C6" w:rsidP="006753C6">
      <w:pPr>
        <w:ind w:firstLine="1440"/>
        <w:rPr>
          <w:rFonts w:ascii="Times New Roman" w:hAnsi="Times New Roman" w:cs="Times New Roman"/>
          <w:sz w:val="26"/>
          <w:szCs w:val="26"/>
        </w:rPr>
      </w:pPr>
      <w:r w:rsidRPr="0017226C">
        <w:rPr>
          <w:rFonts w:ascii="Times New Roman" w:hAnsi="Times New Roman" w:cs="Times New Roman"/>
          <w:noProof/>
          <w:sz w:val="26"/>
          <w:szCs w:val="26"/>
          <w:lang w:val="en-US" w:eastAsia="en-US"/>
        </w:rPr>
        <w:lastRenderedPageBreak/>
        <w:drawing>
          <wp:inline distT="0" distB="0" distL="0" distR="0">
            <wp:extent cx="3784060" cy="2206624"/>
            <wp:effectExtent l="0" t="0" r="6985" b="3810"/>
            <wp:docPr id="44" name="Diagrama 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r w:rsidRPr="0017226C">
        <w:rPr>
          <w:rFonts w:ascii="Times New Roman" w:hAnsi="Times New Roman" w:cs="Times New Roman"/>
          <w:sz w:val="26"/>
          <w:szCs w:val="26"/>
        </w:rPr>
        <w:t xml:space="preserve"> </w:t>
      </w:r>
    </w:p>
    <w:p w:rsidR="006753C6" w:rsidRPr="0017226C"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b/>
          <w:i/>
          <w:sz w:val="26"/>
          <w:szCs w:val="26"/>
        </w:rPr>
        <w:t>5.11 pav.</w:t>
      </w:r>
      <w:r w:rsidRPr="0017226C">
        <w:rPr>
          <w:rFonts w:ascii="Times New Roman" w:hAnsi="Times New Roman" w:cs="Times New Roman"/>
          <w:sz w:val="26"/>
          <w:szCs w:val="26"/>
        </w:rPr>
        <w:t xml:space="preserve"> Pušų šakų iki 1 cm storio kiekio (dalies nuo viso šakų tūrio) priklausomybė </w:t>
      </w:r>
    </w:p>
    <w:p w:rsidR="006753C6" w:rsidRPr="0017226C"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sz w:val="26"/>
          <w:szCs w:val="26"/>
        </w:rPr>
        <w:t>nuo medžio skersmens 1.3 m aukštyje.</w:t>
      </w:r>
    </w:p>
    <w:p w:rsidR="006753C6" w:rsidRPr="0017226C" w:rsidRDefault="006753C6" w:rsidP="006753C6">
      <w:pPr>
        <w:ind w:firstLine="720"/>
        <w:rPr>
          <w:rFonts w:ascii="Times New Roman" w:hAnsi="Times New Roman" w:cs="Times New Roman"/>
          <w:sz w:val="26"/>
          <w:szCs w:val="26"/>
        </w:rPr>
      </w:pPr>
    </w:p>
    <w:p w:rsidR="006753C6" w:rsidRPr="0017226C" w:rsidRDefault="006753C6" w:rsidP="006753C6">
      <w:pPr>
        <w:ind w:firstLine="1440"/>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3822970" cy="2229314"/>
            <wp:effectExtent l="0" t="0" r="6350" b="0"/>
            <wp:docPr id="43" name="Diagrama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6753C6" w:rsidRPr="0017226C"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b/>
          <w:i/>
          <w:sz w:val="26"/>
          <w:szCs w:val="26"/>
        </w:rPr>
        <w:t>5.12 pav.</w:t>
      </w:r>
      <w:r w:rsidRPr="0017226C">
        <w:rPr>
          <w:rFonts w:ascii="Times New Roman" w:hAnsi="Times New Roman" w:cs="Times New Roman"/>
          <w:sz w:val="26"/>
          <w:szCs w:val="26"/>
        </w:rPr>
        <w:t xml:space="preserve"> Pušų šakų 1-2 cm storio kiekio (dalies nuo viso šakų tūrio) priklausomybė</w:t>
      </w:r>
    </w:p>
    <w:p w:rsidR="006753C6" w:rsidRPr="0017226C"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sz w:val="26"/>
          <w:szCs w:val="26"/>
        </w:rPr>
        <w:t>nuo medžio skersmens 1.3 m aukštyje.</w:t>
      </w:r>
    </w:p>
    <w:p w:rsidR="006753C6" w:rsidRPr="0017226C" w:rsidRDefault="006753C6" w:rsidP="006753C6">
      <w:pPr>
        <w:ind w:firstLine="1440"/>
        <w:rPr>
          <w:rFonts w:ascii="Times New Roman" w:hAnsi="Times New Roman" w:cs="Times New Roman"/>
          <w:sz w:val="26"/>
          <w:szCs w:val="26"/>
        </w:rPr>
      </w:pPr>
    </w:p>
    <w:p w:rsidR="006753C6" w:rsidRPr="0017226C" w:rsidRDefault="006753C6" w:rsidP="006753C6">
      <w:pPr>
        <w:ind w:firstLine="1440"/>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3842426" cy="2240660"/>
            <wp:effectExtent l="0" t="0" r="5715" b="7620"/>
            <wp:docPr id="42" name="Diagrama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6753C6" w:rsidRPr="0017226C"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b/>
          <w:i/>
          <w:sz w:val="26"/>
          <w:szCs w:val="26"/>
        </w:rPr>
        <w:t>5.13 pav</w:t>
      </w:r>
      <w:r w:rsidRPr="0017226C">
        <w:rPr>
          <w:rFonts w:ascii="Times New Roman" w:hAnsi="Times New Roman" w:cs="Times New Roman"/>
          <w:sz w:val="26"/>
          <w:szCs w:val="26"/>
        </w:rPr>
        <w:t>. Pušų šakų 2-4 cm storio kiekio (dalies nuo viso šakų tūrio) priklausomybė</w:t>
      </w:r>
    </w:p>
    <w:p w:rsidR="006753C6" w:rsidRPr="0017226C" w:rsidRDefault="006753C6" w:rsidP="00B57499">
      <w:pPr>
        <w:spacing w:after="0"/>
        <w:jc w:val="center"/>
        <w:rPr>
          <w:rFonts w:ascii="Times New Roman" w:hAnsi="Times New Roman" w:cs="Times New Roman"/>
          <w:sz w:val="26"/>
          <w:szCs w:val="26"/>
        </w:rPr>
      </w:pPr>
      <w:r w:rsidRPr="0017226C">
        <w:rPr>
          <w:rFonts w:ascii="Times New Roman" w:hAnsi="Times New Roman" w:cs="Times New Roman"/>
          <w:sz w:val="26"/>
          <w:szCs w:val="26"/>
        </w:rPr>
        <w:t>nuo medžio skersmens 1.3 m aukštyje.</w:t>
      </w:r>
    </w:p>
    <w:p w:rsidR="006753C6" w:rsidRDefault="006753C6" w:rsidP="006753C6">
      <w:pPr>
        <w:ind w:firstLine="720"/>
        <w:rPr>
          <w:rFonts w:ascii="Times New Roman" w:hAnsi="Times New Roman" w:cs="Times New Roman"/>
          <w:sz w:val="26"/>
          <w:szCs w:val="26"/>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32"/>
      </w:tblGrid>
      <w:tr w:rsidR="00B57499" w:rsidTr="00B57499">
        <w:tc>
          <w:tcPr>
            <w:tcW w:w="9322" w:type="dxa"/>
          </w:tcPr>
          <w:p w:rsidR="00B57499" w:rsidRDefault="00B57499" w:rsidP="006753C6">
            <w:pPr>
              <w:rPr>
                <w:rFonts w:ascii="Times New Roman" w:hAnsi="Times New Roman" w:cs="Times New Roman"/>
                <w:sz w:val="26"/>
                <w:szCs w:val="26"/>
              </w:rPr>
            </w:pPr>
            <w:r w:rsidRPr="0017226C">
              <w:rPr>
                <w:rFonts w:ascii="Times New Roman" w:hAnsi="Times New Roman" w:cs="Times New Roman"/>
                <w:noProof/>
                <w:sz w:val="26"/>
                <w:szCs w:val="26"/>
                <w:lang w:val="en-US" w:eastAsia="en-US"/>
              </w:rPr>
              <w:lastRenderedPageBreak/>
              <w:drawing>
                <wp:inline distT="0" distB="0" distL="0" distR="0" wp14:anchorId="5753C8B2" wp14:editId="4447431C">
                  <wp:extent cx="5835558" cy="3307405"/>
                  <wp:effectExtent l="0" t="0" r="13335" b="7620"/>
                  <wp:docPr id="41" name="Diagrama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r w:rsidR="00B57499" w:rsidTr="00B57499">
        <w:tc>
          <w:tcPr>
            <w:tcW w:w="9322" w:type="dxa"/>
          </w:tcPr>
          <w:p w:rsidR="00B57499" w:rsidRPr="0017226C" w:rsidRDefault="00B57499" w:rsidP="00B57499">
            <w:pPr>
              <w:spacing w:after="0"/>
              <w:jc w:val="center"/>
              <w:rPr>
                <w:rFonts w:ascii="Times New Roman" w:hAnsi="Times New Roman" w:cs="Times New Roman"/>
                <w:sz w:val="26"/>
                <w:szCs w:val="26"/>
              </w:rPr>
            </w:pPr>
            <w:r w:rsidRPr="0017226C">
              <w:rPr>
                <w:rFonts w:ascii="Times New Roman" w:hAnsi="Times New Roman" w:cs="Times New Roman"/>
                <w:b/>
                <w:i/>
                <w:sz w:val="26"/>
                <w:szCs w:val="26"/>
              </w:rPr>
              <w:t>5.14 pav.</w:t>
            </w:r>
            <w:r w:rsidRPr="0017226C">
              <w:rPr>
                <w:rFonts w:ascii="Times New Roman" w:hAnsi="Times New Roman" w:cs="Times New Roman"/>
                <w:sz w:val="26"/>
                <w:szCs w:val="26"/>
              </w:rPr>
              <w:t xml:space="preserve"> Pušų šakų 4-6 cm storio kiekio (dalies nuo viso šakų tūrio) priklausomybė</w:t>
            </w:r>
          </w:p>
          <w:p w:rsidR="00B57499" w:rsidRDefault="00B57499" w:rsidP="00B57499">
            <w:pPr>
              <w:rPr>
                <w:rFonts w:ascii="Times New Roman" w:hAnsi="Times New Roman" w:cs="Times New Roman"/>
                <w:sz w:val="26"/>
                <w:szCs w:val="26"/>
              </w:rPr>
            </w:pPr>
            <w:r w:rsidRPr="0017226C">
              <w:rPr>
                <w:rFonts w:ascii="Times New Roman" w:hAnsi="Times New Roman" w:cs="Times New Roman"/>
                <w:sz w:val="26"/>
                <w:szCs w:val="26"/>
              </w:rPr>
              <w:t>nuo medžio skersmens 1.3 m aukštyje.</w:t>
            </w:r>
          </w:p>
          <w:p w:rsidR="00B57499" w:rsidRDefault="00B57499" w:rsidP="00B57499">
            <w:pPr>
              <w:rPr>
                <w:rFonts w:ascii="Times New Roman" w:hAnsi="Times New Roman" w:cs="Times New Roman"/>
                <w:sz w:val="26"/>
                <w:szCs w:val="26"/>
              </w:rPr>
            </w:pPr>
          </w:p>
        </w:tc>
      </w:tr>
      <w:tr w:rsidR="00B57499" w:rsidTr="00B57499">
        <w:tc>
          <w:tcPr>
            <w:tcW w:w="9322" w:type="dxa"/>
          </w:tcPr>
          <w:p w:rsidR="00B57499" w:rsidRDefault="00B57499" w:rsidP="006753C6">
            <w:pPr>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14:anchorId="6DF34EAB" wp14:editId="2A1DF341">
                  <wp:extent cx="5806430" cy="3385226"/>
                  <wp:effectExtent l="0" t="0" r="4445" b="5715"/>
                  <wp:docPr id="40" name="Diagrama 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r w:rsidR="00B57499" w:rsidTr="00B57499">
        <w:tc>
          <w:tcPr>
            <w:tcW w:w="9322" w:type="dxa"/>
          </w:tcPr>
          <w:p w:rsidR="00B57499" w:rsidRPr="0017226C" w:rsidRDefault="00B57499" w:rsidP="00B57499">
            <w:pPr>
              <w:spacing w:after="0"/>
              <w:jc w:val="center"/>
              <w:rPr>
                <w:rFonts w:ascii="Times New Roman" w:hAnsi="Times New Roman" w:cs="Times New Roman"/>
                <w:sz w:val="26"/>
                <w:szCs w:val="26"/>
              </w:rPr>
            </w:pPr>
            <w:r w:rsidRPr="0017226C">
              <w:rPr>
                <w:rFonts w:ascii="Times New Roman" w:hAnsi="Times New Roman" w:cs="Times New Roman"/>
                <w:b/>
                <w:i/>
                <w:sz w:val="26"/>
                <w:szCs w:val="26"/>
              </w:rPr>
              <w:t>5.15 pav.</w:t>
            </w:r>
            <w:r w:rsidRPr="0017226C">
              <w:rPr>
                <w:rFonts w:ascii="Times New Roman" w:hAnsi="Times New Roman" w:cs="Times New Roman"/>
                <w:sz w:val="26"/>
                <w:szCs w:val="26"/>
              </w:rPr>
              <w:t xml:space="preserve"> Pušų šakų 6-8 cm storio kiekio (dalies nuo viso šakų tūrio) priklausomybė</w:t>
            </w:r>
          </w:p>
          <w:p w:rsidR="00B57499" w:rsidRDefault="00B57499" w:rsidP="00B57499">
            <w:pPr>
              <w:spacing w:after="0"/>
              <w:jc w:val="center"/>
              <w:rPr>
                <w:rFonts w:ascii="Times New Roman" w:hAnsi="Times New Roman" w:cs="Times New Roman"/>
                <w:sz w:val="26"/>
                <w:szCs w:val="26"/>
              </w:rPr>
            </w:pPr>
            <w:r w:rsidRPr="0017226C">
              <w:rPr>
                <w:rFonts w:ascii="Times New Roman" w:hAnsi="Times New Roman" w:cs="Times New Roman"/>
                <w:sz w:val="26"/>
                <w:szCs w:val="26"/>
              </w:rPr>
              <w:t>nuo m</w:t>
            </w:r>
            <w:r>
              <w:rPr>
                <w:rFonts w:ascii="Times New Roman" w:hAnsi="Times New Roman" w:cs="Times New Roman"/>
                <w:sz w:val="26"/>
                <w:szCs w:val="26"/>
              </w:rPr>
              <w:t>edžio skersmens 1.3 m aukštyje.</w:t>
            </w:r>
          </w:p>
        </w:tc>
      </w:tr>
    </w:tbl>
    <w:p w:rsidR="00B57499" w:rsidRPr="0017226C" w:rsidRDefault="00B57499" w:rsidP="006753C6">
      <w:pPr>
        <w:ind w:firstLine="720"/>
        <w:rPr>
          <w:rFonts w:ascii="Times New Roman" w:hAnsi="Times New Roman" w:cs="Times New Roman"/>
          <w:sz w:val="26"/>
          <w:szCs w:val="26"/>
        </w:rPr>
      </w:pPr>
    </w:p>
    <w:p w:rsidR="006753C6" w:rsidRPr="0017226C" w:rsidRDefault="006753C6" w:rsidP="00B57499">
      <w:pPr>
        <w:ind w:firstLine="1440"/>
        <w:jc w:val="left"/>
        <w:rPr>
          <w:rFonts w:ascii="Times New Roman" w:hAnsi="Times New Roman" w:cs="Times New Roman"/>
          <w:sz w:val="26"/>
          <w:szCs w:val="26"/>
        </w:rPr>
      </w:pPr>
    </w:p>
    <w:p w:rsidR="006753C6" w:rsidRPr="0017226C" w:rsidRDefault="006753C6" w:rsidP="00B57499">
      <w:pPr>
        <w:spacing w:after="0"/>
        <w:jc w:val="center"/>
        <w:rPr>
          <w:rFonts w:ascii="Times New Roman" w:hAnsi="Times New Roman" w:cs="Times New Roman"/>
          <w:sz w:val="26"/>
          <w:szCs w:val="26"/>
        </w:rPr>
      </w:pPr>
    </w:p>
    <w:p w:rsidR="006753C6" w:rsidRPr="0017226C" w:rsidRDefault="006753C6" w:rsidP="006753C6">
      <w:pPr>
        <w:ind w:firstLine="1440"/>
        <w:rPr>
          <w:rFonts w:ascii="Times New Roman" w:hAnsi="Times New Roman" w:cs="Times New Roman"/>
          <w:sz w:val="26"/>
          <w:szCs w:val="26"/>
        </w:rPr>
      </w:pP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lastRenderedPageBreak/>
        <w:t xml:space="preserve">Storiausios šakos būdingos ąžuolams, beržams, o ploniausios – eglėms, pušims. 5.6 lentelėje pateikti skirtingų medžių rūšių šakų struktūros (pagal jų storį) duomenys. </w:t>
      </w:r>
    </w:p>
    <w:p w:rsidR="006753C6" w:rsidRPr="0017226C" w:rsidRDefault="006753C6" w:rsidP="006753C6">
      <w:pPr>
        <w:ind w:firstLine="540"/>
        <w:rPr>
          <w:rFonts w:ascii="Times New Roman" w:hAnsi="Times New Roman" w:cs="Times New Roman"/>
          <w:sz w:val="26"/>
          <w:szCs w:val="26"/>
        </w:rPr>
      </w:pP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i/>
          <w:sz w:val="26"/>
          <w:szCs w:val="26"/>
        </w:rPr>
        <w:t>5.6 lentelė</w:t>
      </w:r>
      <w:r w:rsidRPr="0017226C">
        <w:rPr>
          <w:rFonts w:ascii="Times New Roman" w:hAnsi="Times New Roman" w:cs="Times New Roman"/>
          <w:sz w:val="26"/>
          <w:szCs w:val="26"/>
        </w:rPr>
        <w:t xml:space="preserve">. Įvairių medžių rūšių brandžių medynų šakų tūrio struktūra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1127"/>
        <w:gridCol w:w="1127"/>
        <w:gridCol w:w="1057"/>
        <w:gridCol w:w="1276"/>
        <w:gridCol w:w="1048"/>
        <w:gridCol w:w="1127"/>
        <w:gridCol w:w="1127"/>
      </w:tblGrid>
      <w:tr w:rsidR="006753C6" w:rsidRPr="0017226C" w:rsidTr="006753C6">
        <w:trPr>
          <w:jc w:val="center"/>
        </w:trPr>
        <w:tc>
          <w:tcPr>
            <w:tcW w:w="1008"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Šakų storis cm</w:t>
            </w:r>
          </w:p>
        </w:tc>
        <w:tc>
          <w:tcPr>
            <w:tcW w:w="7889" w:type="dxa"/>
            <w:gridSpan w:val="7"/>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Įvairių medžių rūšių medynų šakų tūrio dalis, %</w:t>
            </w:r>
          </w:p>
        </w:tc>
      </w:tr>
      <w:tr w:rsidR="006753C6" w:rsidRPr="0017226C" w:rsidTr="006753C6">
        <w:trPr>
          <w:trHeight w:val="583"/>
          <w:jc w:val="center"/>
        </w:trPr>
        <w:tc>
          <w:tcPr>
            <w:tcW w:w="1008" w:type="dxa"/>
            <w:vMerge/>
            <w:shd w:val="clear" w:color="auto" w:fill="D9D9D9"/>
          </w:tcPr>
          <w:p w:rsidR="006753C6" w:rsidRPr="0017226C" w:rsidRDefault="006753C6" w:rsidP="006753C6">
            <w:pPr>
              <w:jc w:val="center"/>
              <w:rPr>
                <w:rFonts w:ascii="Times New Roman" w:hAnsi="Times New Roman" w:cs="Times New Roman"/>
                <w:b/>
                <w:sz w:val="26"/>
                <w:szCs w:val="26"/>
              </w:rPr>
            </w:pPr>
          </w:p>
        </w:tc>
        <w:tc>
          <w:tcPr>
            <w:tcW w:w="1127"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Pušynai</w:t>
            </w:r>
          </w:p>
        </w:tc>
        <w:tc>
          <w:tcPr>
            <w:tcW w:w="1127"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Eglynai</w:t>
            </w:r>
          </w:p>
        </w:tc>
        <w:tc>
          <w:tcPr>
            <w:tcW w:w="1057"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Beržy-nai</w:t>
            </w:r>
          </w:p>
        </w:tc>
        <w:tc>
          <w:tcPr>
            <w:tcW w:w="1276"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Juodalks-nynai</w:t>
            </w:r>
          </w:p>
        </w:tc>
        <w:tc>
          <w:tcPr>
            <w:tcW w:w="1048"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Drebu-ynai</w:t>
            </w:r>
          </w:p>
        </w:tc>
        <w:tc>
          <w:tcPr>
            <w:tcW w:w="1127"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Ąžuoly-nai</w:t>
            </w:r>
          </w:p>
        </w:tc>
        <w:tc>
          <w:tcPr>
            <w:tcW w:w="1127"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Uosynai</w:t>
            </w:r>
          </w:p>
        </w:tc>
      </w:tr>
      <w:tr w:rsidR="006753C6" w:rsidRPr="0017226C" w:rsidTr="006753C6">
        <w:trPr>
          <w:trHeight w:val="161"/>
          <w:jc w:val="center"/>
        </w:trPr>
        <w:tc>
          <w:tcPr>
            <w:tcW w:w="1008"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iki 2</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28.1</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47.9</w:t>
            </w:r>
          </w:p>
        </w:tc>
        <w:tc>
          <w:tcPr>
            <w:tcW w:w="105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12.3</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18.5</w:t>
            </w:r>
          </w:p>
        </w:tc>
        <w:tc>
          <w:tcPr>
            <w:tcW w:w="1048"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16.8</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8.6</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25.1</w:t>
            </w:r>
          </w:p>
        </w:tc>
      </w:tr>
      <w:tr w:rsidR="006753C6" w:rsidRPr="0017226C" w:rsidTr="006753C6">
        <w:trPr>
          <w:jc w:val="center"/>
        </w:trPr>
        <w:tc>
          <w:tcPr>
            <w:tcW w:w="1008"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2-4</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35.8</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48.9</w:t>
            </w:r>
          </w:p>
        </w:tc>
        <w:tc>
          <w:tcPr>
            <w:tcW w:w="105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38.6</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43.2</w:t>
            </w:r>
          </w:p>
        </w:tc>
        <w:tc>
          <w:tcPr>
            <w:tcW w:w="1048"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30.0</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37.5</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28.5</w:t>
            </w:r>
          </w:p>
        </w:tc>
      </w:tr>
      <w:tr w:rsidR="006753C6" w:rsidRPr="0017226C" w:rsidTr="006753C6">
        <w:trPr>
          <w:jc w:val="center"/>
        </w:trPr>
        <w:tc>
          <w:tcPr>
            <w:tcW w:w="1008"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4-6</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28.9</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3.2</w:t>
            </w:r>
          </w:p>
        </w:tc>
        <w:tc>
          <w:tcPr>
            <w:tcW w:w="105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38.2</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30.5</w:t>
            </w:r>
          </w:p>
        </w:tc>
        <w:tc>
          <w:tcPr>
            <w:tcW w:w="1048"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31.6</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39.5</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46.4</w:t>
            </w:r>
          </w:p>
        </w:tc>
      </w:tr>
      <w:tr w:rsidR="006753C6" w:rsidRPr="0017226C" w:rsidTr="006753C6">
        <w:trPr>
          <w:jc w:val="center"/>
        </w:trPr>
        <w:tc>
          <w:tcPr>
            <w:tcW w:w="1008"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6-8</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7.2</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w:t>
            </w:r>
          </w:p>
        </w:tc>
        <w:tc>
          <w:tcPr>
            <w:tcW w:w="105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10.9</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7.3</w:t>
            </w:r>
          </w:p>
        </w:tc>
        <w:tc>
          <w:tcPr>
            <w:tcW w:w="1048"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21.6</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14.4</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w:t>
            </w:r>
          </w:p>
        </w:tc>
      </w:tr>
      <w:tr w:rsidR="006753C6" w:rsidRPr="0017226C" w:rsidTr="006753C6">
        <w:trPr>
          <w:jc w:val="center"/>
        </w:trPr>
        <w:tc>
          <w:tcPr>
            <w:tcW w:w="1008"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8-10</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w:t>
            </w:r>
          </w:p>
        </w:tc>
        <w:tc>
          <w:tcPr>
            <w:tcW w:w="105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0.5</w:t>
            </w:r>
          </w:p>
        </w:tc>
        <w:tc>
          <w:tcPr>
            <w:tcW w:w="1048"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w:t>
            </w:r>
          </w:p>
        </w:tc>
      </w:tr>
      <w:tr w:rsidR="006753C6" w:rsidRPr="0017226C" w:rsidTr="006753C6">
        <w:trPr>
          <w:jc w:val="center"/>
        </w:trPr>
        <w:tc>
          <w:tcPr>
            <w:tcW w:w="1008" w:type="dxa"/>
            <w:shd w:val="clear" w:color="auto" w:fill="auto"/>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sz w:val="26"/>
                <w:szCs w:val="26"/>
              </w:rPr>
              <w:t>Iš viso</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100</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100</w:t>
            </w:r>
          </w:p>
        </w:tc>
        <w:tc>
          <w:tcPr>
            <w:tcW w:w="105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100</w:t>
            </w:r>
          </w:p>
        </w:tc>
        <w:tc>
          <w:tcPr>
            <w:tcW w:w="127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100</w:t>
            </w:r>
          </w:p>
        </w:tc>
        <w:tc>
          <w:tcPr>
            <w:tcW w:w="1048"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100</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100</w:t>
            </w:r>
          </w:p>
        </w:tc>
        <w:tc>
          <w:tcPr>
            <w:tcW w:w="1127"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100</w:t>
            </w:r>
          </w:p>
        </w:tc>
      </w:tr>
    </w:tbl>
    <w:p w:rsidR="006753C6" w:rsidRPr="0017226C" w:rsidRDefault="006753C6" w:rsidP="006753C6">
      <w:pP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 xml:space="preserve">5.1.6 Medžių šakų tūrio </w:t>
      </w:r>
      <w:smartTag w:uri="schemas-tilde-lt/tildestengine" w:element="templates">
        <w:smartTagPr>
          <w:attr w:name="text" w:val="apskaita"/>
          <w:attr w:name="id" w:val="-1"/>
          <w:attr w:name="baseform" w:val="apskait|a"/>
        </w:smartTagPr>
        <w:r w:rsidRPr="0017226C">
          <w:rPr>
            <w:rFonts w:ascii="Times New Roman" w:hAnsi="Times New Roman" w:cs="Times New Roman"/>
            <w:b/>
            <w:sz w:val="26"/>
            <w:szCs w:val="26"/>
          </w:rPr>
          <w:t>apskaita</w:t>
        </w:r>
      </w:smartTag>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 xml:space="preserve">Medžių šakų tūrio ir jo struktūros </w:t>
      </w:r>
      <w:smartTag w:uri="schemas-tilde-lt/tildestengine" w:element="templates">
        <w:smartTagPr>
          <w:attr w:name="text" w:val="apskaitai"/>
          <w:attr w:name="id" w:val="-1"/>
          <w:attr w:name="baseform" w:val="apskait|a"/>
        </w:smartTagPr>
        <w:r w:rsidRPr="0017226C">
          <w:rPr>
            <w:rFonts w:ascii="Times New Roman" w:hAnsi="Times New Roman" w:cs="Times New Roman"/>
            <w:sz w:val="26"/>
            <w:szCs w:val="26"/>
          </w:rPr>
          <w:t>apskaitai</w:t>
        </w:r>
      </w:smartTag>
      <w:r w:rsidRPr="0017226C">
        <w:rPr>
          <w:rFonts w:ascii="Times New Roman" w:hAnsi="Times New Roman" w:cs="Times New Roman"/>
          <w:sz w:val="26"/>
          <w:szCs w:val="26"/>
        </w:rPr>
        <w:t xml:space="preserve"> atlikti Microsoft Office Excel aplinkoje parengta speciali programa. Rengiant šią programą, panaudoti šakų tūrio modeliai pateikti </w:t>
      </w:r>
      <w:smartTag w:uri="schemas-tilde-lt/tildestengine" w:element="templates">
        <w:smartTagPr>
          <w:attr w:name="text" w:val="ataskaitos"/>
          <w:attr w:name="id" w:val="-1"/>
          <w:attr w:name="baseform" w:val="ataskait|a"/>
        </w:smartTagPr>
        <w:r w:rsidRPr="0017226C">
          <w:rPr>
            <w:rFonts w:ascii="Times New Roman" w:hAnsi="Times New Roman" w:cs="Times New Roman"/>
            <w:sz w:val="26"/>
            <w:szCs w:val="26"/>
          </w:rPr>
          <w:t>ataskaitos</w:t>
        </w:r>
      </w:smartTag>
      <w:r w:rsidRPr="0017226C">
        <w:rPr>
          <w:rFonts w:ascii="Times New Roman" w:hAnsi="Times New Roman" w:cs="Times New Roman"/>
          <w:sz w:val="26"/>
          <w:szCs w:val="26"/>
        </w:rPr>
        <w:t xml:space="preserve"> 5.1.4 ir 5.1.5 poskyriuose. Skaičiuojant pagal šią programą šakų tūrio išteklius kertamose biržėse, reikia turėti tokius duomenis: medžių skaičių pagal medžių rūšis ir storumo laipsnius bei medžių aukštumo klasę. Skaičiavimų pagal šią programą pavyzdys pateiktas 5.16 paveiksle. Raudonu šriftu pavyzdyje pateikti matavimų duomenys, kurių pakanka, vertinant šakų išteklius. </w:t>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 xml:space="preserve">Šakų ištekliai daugiausiai naudojami kurui, medienos ruošos technologinėms reikmėms bei miško bioįvairovės puoselėjimui. Šakų kiekio paskirstymas tarp išvardintų trijų reikmių labai priklauso nuo augavietės ypatumų. </w:t>
      </w:r>
      <w:r w:rsidRPr="0017226C">
        <w:rPr>
          <w:rFonts w:ascii="Times New Roman" w:hAnsi="Times New Roman" w:cs="Times New Roman"/>
          <w:sz w:val="26"/>
          <w:szCs w:val="26"/>
          <w:lang w:eastAsia="lt-LT"/>
        </w:rPr>
        <w:t>Neturtingose eroduojamose dirvose, šlaitų ir pelkinėse augavietėse (</w:t>
      </w:r>
      <w:r w:rsidRPr="0017226C">
        <w:rPr>
          <w:rFonts w:ascii="Times New Roman" w:hAnsi="Times New Roman" w:cs="Times New Roman"/>
          <w:i/>
          <w:sz w:val="26"/>
          <w:szCs w:val="26"/>
          <w:lang w:eastAsia="lt-LT"/>
        </w:rPr>
        <w:t>Nae, Šae-d, Pa-d</w:t>
      </w:r>
      <w:r w:rsidRPr="0017226C">
        <w:rPr>
          <w:rFonts w:ascii="Times New Roman" w:hAnsi="Times New Roman" w:cs="Times New Roman"/>
          <w:sz w:val="26"/>
          <w:szCs w:val="26"/>
          <w:lang w:eastAsia="lt-LT"/>
        </w:rPr>
        <w:t xml:space="preserve">), siekiant išsaugoti natūralų jų derlingumą ir mažiausiai sužaloti dirvožemį, visos medienos ruošos atliekos paliekamos kirtavietėje. </w:t>
      </w:r>
      <w:r w:rsidRPr="0017226C">
        <w:rPr>
          <w:rFonts w:ascii="Times New Roman" w:hAnsi="Times New Roman" w:cs="Times New Roman"/>
          <w:sz w:val="26"/>
          <w:szCs w:val="26"/>
        </w:rPr>
        <w:t xml:space="preserve">Neturtingų augaviečių (a trofotopas) kirtavietėse didžioji medienos ruošos atliekų dalis turi būti palikta bioįvairovės puoselėjimui. Šlapiose augavietėse – medienos ruošos technologinėms reikmėms. Kitose augavietėse didesnioji medienos ruošos atliekų dalis gali būti sunaudota kurui. </w:t>
      </w:r>
    </w:p>
    <w:bookmarkStart w:id="10" w:name="_MON_1471527926"/>
    <w:bookmarkStart w:id="11" w:name="_MON_1184675335"/>
    <w:bookmarkEnd w:id="10"/>
    <w:bookmarkEnd w:id="11"/>
    <w:bookmarkStart w:id="12" w:name="_MON_1184700719"/>
    <w:bookmarkEnd w:id="12"/>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object w:dxaOrig="9599" w:dyaOrig="134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75pt;height:671.25pt" o:ole="">
            <v:imagedata r:id="rId45" o:title=""/>
          </v:shape>
          <o:OLEObject Type="Embed" ProgID="Excel.Sheet.8" ShapeID="_x0000_i1025" DrawAspect="Content" ObjectID="_1674321554" r:id="rId46"/>
        </w:object>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lastRenderedPageBreak/>
        <w:t>Šakų medienos tūris naudotinas kurui, apskaičiuojamas pagal sudarytą modelį:</w:t>
      </w:r>
    </w:p>
    <w:p w:rsidR="006753C6" w:rsidRPr="00B57499" w:rsidRDefault="006753C6" w:rsidP="006753C6">
      <w:pPr>
        <w:ind w:firstLine="540"/>
        <w:rPr>
          <w:rFonts w:ascii="Times New Roman" w:hAnsi="Times New Roman" w:cs="Times New Roman"/>
          <w:sz w:val="10"/>
          <w:szCs w:val="10"/>
        </w:rPr>
      </w:pP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V</w:t>
      </w:r>
      <w:r w:rsidRPr="0017226C">
        <w:rPr>
          <w:rFonts w:ascii="Times New Roman" w:hAnsi="Times New Roman" w:cs="Times New Roman"/>
          <w:sz w:val="26"/>
          <w:szCs w:val="26"/>
          <w:vertAlign w:val="subscript"/>
        </w:rPr>
        <w:t>kuras</w:t>
      </w:r>
      <w:r w:rsidRPr="0017226C">
        <w:rPr>
          <w:rFonts w:ascii="Times New Roman" w:hAnsi="Times New Roman" w:cs="Times New Roman"/>
          <w:sz w:val="26"/>
          <w:szCs w:val="26"/>
        </w:rPr>
        <w:t>=[20+(–5,875T</w:t>
      </w:r>
      <w:r w:rsidRPr="0017226C">
        <w:rPr>
          <w:rFonts w:ascii="Times New Roman" w:hAnsi="Times New Roman" w:cs="Times New Roman"/>
          <w:sz w:val="26"/>
          <w:szCs w:val="26"/>
          <w:vertAlign w:val="superscript"/>
        </w:rPr>
        <w:t>2</w:t>
      </w:r>
      <w:r w:rsidRPr="0017226C">
        <w:rPr>
          <w:rFonts w:ascii="Times New Roman" w:hAnsi="Times New Roman" w:cs="Times New Roman"/>
          <w:sz w:val="26"/>
          <w:szCs w:val="26"/>
        </w:rPr>
        <w:t>+45,625T–31,375)*(–0,333H+1,3333)]V</w:t>
      </w:r>
      <w:r w:rsidRPr="0017226C">
        <w:rPr>
          <w:rFonts w:ascii="Times New Roman" w:hAnsi="Times New Roman" w:cs="Times New Roman"/>
          <w:sz w:val="26"/>
          <w:szCs w:val="26"/>
          <w:vertAlign w:val="subscript"/>
        </w:rPr>
        <w:t>š</w:t>
      </w:r>
      <w:r w:rsidRPr="0017226C">
        <w:rPr>
          <w:rFonts w:ascii="Times New Roman" w:hAnsi="Times New Roman" w:cs="Times New Roman"/>
          <w:sz w:val="26"/>
          <w:szCs w:val="26"/>
        </w:rPr>
        <w:t>/100         (5.3)</w:t>
      </w:r>
    </w:p>
    <w:p w:rsidR="006753C6" w:rsidRPr="00B57499" w:rsidRDefault="006753C6" w:rsidP="006753C6">
      <w:pPr>
        <w:ind w:firstLine="540"/>
        <w:rPr>
          <w:rFonts w:ascii="Times New Roman" w:hAnsi="Times New Roman" w:cs="Times New Roman"/>
          <w:sz w:val="10"/>
          <w:szCs w:val="10"/>
        </w:rPr>
      </w:pPr>
    </w:p>
    <w:p w:rsidR="006753C6" w:rsidRPr="0017226C" w:rsidRDefault="006753C6" w:rsidP="006753C6">
      <w:pPr>
        <w:tabs>
          <w:tab w:val="left" w:pos="1080"/>
        </w:tabs>
        <w:ind w:firstLine="540"/>
        <w:rPr>
          <w:rFonts w:ascii="Times New Roman" w:hAnsi="Times New Roman" w:cs="Times New Roman"/>
          <w:sz w:val="26"/>
          <w:szCs w:val="26"/>
        </w:rPr>
      </w:pPr>
      <w:r w:rsidRPr="0017226C">
        <w:rPr>
          <w:rFonts w:ascii="Times New Roman" w:hAnsi="Times New Roman" w:cs="Times New Roman"/>
          <w:sz w:val="26"/>
          <w:szCs w:val="26"/>
        </w:rPr>
        <w:t>Čia:</w:t>
      </w:r>
      <w:r w:rsidRPr="0017226C">
        <w:rPr>
          <w:rFonts w:ascii="Times New Roman" w:hAnsi="Times New Roman" w:cs="Times New Roman"/>
          <w:sz w:val="26"/>
          <w:szCs w:val="26"/>
        </w:rPr>
        <w:tab/>
        <w:t>V</w:t>
      </w:r>
      <w:r w:rsidRPr="0017226C">
        <w:rPr>
          <w:rFonts w:ascii="Times New Roman" w:hAnsi="Times New Roman" w:cs="Times New Roman"/>
          <w:sz w:val="26"/>
          <w:szCs w:val="26"/>
          <w:vertAlign w:val="subscript"/>
        </w:rPr>
        <w:t>kuras</w:t>
      </w:r>
      <w:r w:rsidRPr="0017226C">
        <w:rPr>
          <w:rFonts w:ascii="Times New Roman" w:hAnsi="Times New Roman" w:cs="Times New Roman"/>
          <w:sz w:val="26"/>
          <w:szCs w:val="26"/>
        </w:rPr>
        <w:t xml:space="preserve"> – šakų medienos tūris naudotinas kurui </w:t>
      </w:r>
      <w:r w:rsidRPr="0017226C">
        <w:rPr>
          <w:rFonts w:ascii="Times New Roman" w:hAnsi="Times New Roman" w:cs="Times New Roman"/>
          <w:i/>
          <w:sz w:val="26"/>
          <w:szCs w:val="26"/>
        </w:rPr>
        <w:t>m</w:t>
      </w:r>
      <w:r w:rsidRPr="0017226C">
        <w:rPr>
          <w:rFonts w:ascii="Times New Roman" w:hAnsi="Times New Roman" w:cs="Times New Roman"/>
          <w:i/>
          <w:sz w:val="26"/>
          <w:szCs w:val="26"/>
          <w:vertAlign w:val="superscript"/>
        </w:rPr>
        <w:t>3</w:t>
      </w:r>
      <w:r w:rsidRPr="0017226C">
        <w:rPr>
          <w:rFonts w:ascii="Times New Roman" w:hAnsi="Times New Roman" w:cs="Times New Roman"/>
          <w:i/>
          <w:sz w:val="26"/>
          <w:szCs w:val="26"/>
        </w:rPr>
        <w:t>;</w:t>
      </w:r>
    </w:p>
    <w:p w:rsidR="006753C6" w:rsidRPr="0017226C" w:rsidRDefault="006753C6" w:rsidP="006753C6">
      <w:pPr>
        <w:tabs>
          <w:tab w:val="left" w:pos="1080"/>
        </w:tabs>
        <w:ind w:firstLine="540"/>
        <w:rPr>
          <w:rFonts w:ascii="Times New Roman" w:hAnsi="Times New Roman" w:cs="Times New Roman"/>
          <w:sz w:val="26"/>
          <w:szCs w:val="26"/>
        </w:rPr>
      </w:pPr>
      <w:r w:rsidRPr="0017226C">
        <w:rPr>
          <w:rFonts w:ascii="Times New Roman" w:hAnsi="Times New Roman" w:cs="Times New Roman"/>
          <w:sz w:val="26"/>
          <w:szCs w:val="26"/>
        </w:rPr>
        <w:tab/>
        <w:t xml:space="preserve">T  – dirvos derlingumo laipsnis atitinkamai </w:t>
      </w:r>
      <w:r w:rsidRPr="0017226C">
        <w:rPr>
          <w:rFonts w:ascii="Times New Roman" w:hAnsi="Times New Roman" w:cs="Times New Roman"/>
          <w:b/>
          <w:i/>
          <w:sz w:val="26"/>
          <w:szCs w:val="26"/>
        </w:rPr>
        <w:t>a</w:t>
      </w:r>
      <w:r w:rsidRPr="0017226C">
        <w:rPr>
          <w:rFonts w:ascii="Times New Roman" w:hAnsi="Times New Roman" w:cs="Times New Roman"/>
          <w:sz w:val="26"/>
          <w:szCs w:val="26"/>
        </w:rPr>
        <w:t xml:space="preserve"> – 1; </w:t>
      </w:r>
      <w:r w:rsidRPr="0017226C">
        <w:rPr>
          <w:rFonts w:ascii="Times New Roman" w:hAnsi="Times New Roman" w:cs="Times New Roman"/>
          <w:b/>
          <w:i/>
          <w:sz w:val="26"/>
          <w:szCs w:val="26"/>
        </w:rPr>
        <w:t>b</w:t>
      </w:r>
      <w:r w:rsidRPr="0017226C">
        <w:rPr>
          <w:rFonts w:ascii="Times New Roman" w:hAnsi="Times New Roman" w:cs="Times New Roman"/>
          <w:sz w:val="26"/>
          <w:szCs w:val="26"/>
        </w:rPr>
        <w:t xml:space="preserve"> – 2; </w:t>
      </w:r>
      <w:r w:rsidRPr="0017226C">
        <w:rPr>
          <w:rFonts w:ascii="Times New Roman" w:hAnsi="Times New Roman" w:cs="Times New Roman"/>
          <w:b/>
          <w:i/>
          <w:sz w:val="26"/>
          <w:szCs w:val="26"/>
        </w:rPr>
        <w:t>c</w:t>
      </w:r>
      <w:r w:rsidRPr="0017226C">
        <w:rPr>
          <w:rFonts w:ascii="Times New Roman" w:hAnsi="Times New Roman" w:cs="Times New Roman"/>
          <w:sz w:val="26"/>
          <w:szCs w:val="26"/>
        </w:rPr>
        <w:t xml:space="preserve"> – 3 ir </w:t>
      </w:r>
      <w:r w:rsidRPr="0017226C">
        <w:rPr>
          <w:rFonts w:ascii="Times New Roman" w:hAnsi="Times New Roman" w:cs="Times New Roman"/>
          <w:b/>
          <w:i/>
          <w:sz w:val="26"/>
          <w:szCs w:val="26"/>
        </w:rPr>
        <w:t>d, f</w:t>
      </w:r>
      <w:r w:rsidRPr="0017226C">
        <w:rPr>
          <w:rFonts w:ascii="Times New Roman" w:hAnsi="Times New Roman" w:cs="Times New Roman"/>
          <w:sz w:val="26"/>
          <w:szCs w:val="26"/>
        </w:rPr>
        <w:t xml:space="preserve"> – 4;</w:t>
      </w:r>
    </w:p>
    <w:p w:rsidR="006753C6" w:rsidRPr="0017226C" w:rsidRDefault="006753C6" w:rsidP="006753C6">
      <w:pPr>
        <w:tabs>
          <w:tab w:val="left" w:pos="1080"/>
        </w:tabs>
        <w:ind w:firstLine="540"/>
        <w:rPr>
          <w:rFonts w:ascii="Times New Roman" w:hAnsi="Times New Roman" w:cs="Times New Roman"/>
          <w:sz w:val="26"/>
          <w:szCs w:val="26"/>
        </w:rPr>
      </w:pPr>
      <w:r w:rsidRPr="0017226C">
        <w:rPr>
          <w:rFonts w:ascii="Times New Roman" w:hAnsi="Times New Roman" w:cs="Times New Roman"/>
          <w:sz w:val="26"/>
          <w:szCs w:val="26"/>
        </w:rPr>
        <w:tab/>
        <w:t xml:space="preserve">H  – dirvos drėgnumo laipsnis atitinkamai </w:t>
      </w:r>
      <w:r w:rsidRPr="0017226C">
        <w:rPr>
          <w:rFonts w:ascii="Times New Roman" w:hAnsi="Times New Roman" w:cs="Times New Roman"/>
          <w:b/>
          <w:i/>
          <w:sz w:val="26"/>
          <w:szCs w:val="26"/>
        </w:rPr>
        <w:t>N</w:t>
      </w:r>
      <w:r w:rsidRPr="0017226C">
        <w:rPr>
          <w:rFonts w:ascii="Times New Roman" w:hAnsi="Times New Roman" w:cs="Times New Roman"/>
          <w:sz w:val="26"/>
          <w:szCs w:val="26"/>
        </w:rPr>
        <w:t xml:space="preserve"> – 1; </w:t>
      </w:r>
      <w:r w:rsidRPr="0017226C">
        <w:rPr>
          <w:rFonts w:ascii="Times New Roman" w:hAnsi="Times New Roman" w:cs="Times New Roman"/>
          <w:b/>
          <w:i/>
          <w:sz w:val="26"/>
          <w:szCs w:val="26"/>
        </w:rPr>
        <w:t>L</w:t>
      </w:r>
      <w:r w:rsidRPr="0017226C">
        <w:rPr>
          <w:rFonts w:ascii="Times New Roman" w:hAnsi="Times New Roman" w:cs="Times New Roman"/>
          <w:sz w:val="26"/>
          <w:szCs w:val="26"/>
        </w:rPr>
        <w:t xml:space="preserve"> – 2; </w:t>
      </w:r>
      <w:r w:rsidRPr="0017226C">
        <w:rPr>
          <w:rFonts w:ascii="Times New Roman" w:hAnsi="Times New Roman" w:cs="Times New Roman"/>
          <w:b/>
          <w:i/>
          <w:sz w:val="26"/>
          <w:szCs w:val="26"/>
        </w:rPr>
        <w:t>U</w:t>
      </w:r>
      <w:r w:rsidRPr="0017226C">
        <w:rPr>
          <w:rFonts w:ascii="Times New Roman" w:hAnsi="Times New Roman" w:cs="Times New Roman"/>
          <w:sz w:val="26"/>
          <w:szCs w:val="26"/>
        </w:rPr>
        <w:t xml:space="preserve"> – 3 ir </w:t>
      </w:r>
      <w:r w:rsidRPr="0017226C">
        <w:rPr>
          <w:rFonts w:ascii="Times New Roman" w:hAnsi="Times New Roman" w:cs="Times New Roman"/>
          <w:b/>
          <w:i/>
          <w:sz w:val="26"/>
          <w:szCs w:val="26"/>
        </w:rPr>
        <w:t>P</w:t>
      </w:r>
      <w:r w:rsidRPr="0017226C">
        <w:rPr>
          <w:rFonts w:ascii="Times New Roman" w:hAnsi="Times New Roman" w:cs="Times New Roman"/>
          <w:sz w:val="26"/>
          <w:szCs w:val="26"/>
        </w:rPr>
        <w:t xml:space="preserve"> – 4 ;</w:t>
      </w:r>
    </w:p>
    <w:p w:rsidR="006753C6" w:rsidRPr="0017226C" w:rsidRDefault="006753C6" w:rsidP="006753C6">
      <w:pPr>
        <w:tabs>
          <w:tab w:val="left" w:pos="1080"/>
        </w:tabs>
        <w:ind w:firstLine="540"/>
        <w:rPr>
          <w:rFonts w:ascii="Times New Roman" w:hAnsi="Times New Roman" w:cs="Times New Roman"/>
          <w:i/>
          <w:sz w:val="26"/>
          <w:szCs w:val="26"/>
        </w:rPr>
      </w:pPr>
      <w:r w:rsidRPr="0017226C">
        <w:rPr>
          <w:rFonts w:ascii="Times New Roman" w:hAnsi="Times New Roman" w:cs="Times New Roman"/>
          <w:sz w:val="26"/>
          <w:szCs w:val="26"/>
        </w:rPr>
        <w:tab/>
        <w:t>V</w:t>
      </w:r>
      <w:r w:rsidRPr="0017226C">
        <w:rPr>
          <w:rFonts w:ascii="Times New Roman" w:hAnsi="Times New Roman" w:cs="Times New Roman"/>
          <w:sz w:val="26"/>
          <w:szCs w:val="26"/>
          <w:vertAlign w:val="subscript"/>
        </w:rPr>
        <w:t>š</w:t>
      </w:r>
      <w:r w:rsidRPr="0017226C">
        <w:rPr>
          <w:rFonts w:ascii="Times New Roman" w:hAnsi="Times New Roman" w:cs="Times New Roman"/>
          <w:sz w:val="26"/>
          <w:szCs w:val="26"/>
        </w:rPr>
        <w:t xml:space="preserve"> – bendras šakų medienos tūris </w:t>
      </w:r>
      <w:r w:rsidRPr="0017226C">
        <w:rPr>
          <w:rFonts w:ascii="Times New Roman" w:hAnsi="Times New Roman" w:cs="Times New Roman"/>
          <w:i/>
          <w:sz w:val="26"/>
          <w:szCs w:val="26"/>
        </w:rPr>
        <w:t>m</w:t>
      </w:r>
      <w:r w:rsidRPr="0017226C">
        <w:rPr>
          <w:rFonts w:ascii="Times New Roman" w:hAnsi="Times New Roman" w:cs="Times New Roman"/>
          <w:i/>
          <w:sz w:val="26"/>
          <w:szCs w:val="26"/>
          <w:vertAlign w:val="superscript"/>
        </w:rPr>
        <w:t>3</w:t>
      </w:r>
      <w:r w:rsidRPr="0017226C">
        <w:rPr>
          <w:rFonts w:ascii="Times New Roman" w:hAnsi="Times New Roman" w:cs="Times New Roman"/>
          <w:i/>
          <w:sz w:val="26"/>
          <w:szCs w:val="26"/>
        </w:rPr>
        <w:t>.</w:t>
      </w:r>
    </w:p>
    <w:p w:rsidR="006753C6" w:rsidRPr="00036F8F" w:rsidRDefault="006753C6" w:rsidP="006753C6">
      <w:pPr>
        <w:tabs>
          <w:tab w:val="left" w:pos="1080"/>
        </w:tabs>
        <w:ind w:firstLine="540"/>
        <w:rPr>
          <w:rFonts w:ascii="Times New Roman" w:hAnsi="Times New Roman" w:cs="Times New Roman"/>
          <w:sz w:val="6"/>
          <w:szCs w:val="6"/>
        </w:rPr>
      </w:pPr>
    </w:p>
    <w:p w:rsidR="006753C6" w:rsidRPr="0017226C" w:rsidRDefault="006753C6" w:rsidP="006753C6">
      <w:pPr>
        <w:tabs>
          <w:tab w:val="left" w:pos="1080"/>
        </w:tabs>
        <w:ind w:firstLine="540"/>
        <w:rPr>
          <w:rFonts w:ascii="Times New Roman" w:hAnsi="Times New Roman" w:cs="Times New Roman"/>
          <w:sz w:val="26"/>
          <w:szCs w:val="26"/>
        </w:rPr>
      </w:pPr>
      <w:r w:rsidRPr="0017226C">
        <w:rPr>
          <w:rFonts w:ascii="Times New Roman" w:hAnsi="Times New Roman" w:cs="Times New Roman"/>
          <w:sz w:val="26"/>
          <w:szCs w:val="26"/>
        </w:rPr>
        <w:t>Maksimalus šakų medienos, naudotinos kurui, tūris, apskaičiuotas pagal 5.3 modelį, pateikiamas 5.7 lentelėje.</w:t>
      </w:r>
    </w:p>
    <w:p w:rsidR="006753C6" w:rsidRPr="0017226C" w:rsidRDefault="006753C6" w:rsidP="006753C6">
      <w:pPr>
        <w:tabs>
          <w:tab w:val="left" w:pos="1080"/>
        </w:tabs>
        <w:rPr>
          <w:rFonts w:ascii="Times New Roman" w:hAnsi="Times New Roman" w:cs="Times New Roman"/>
          <w:sz w:val="26"/>
          <w:szCs w:val="26"/>
          <w:lang w:val="en-US"/>
        </w:rPr>
      </w:pPr>
      <w:r w:rsidRPr="0017226C">
        <w:rPr>
          <w:rFonts w:ascii="Times New Roman" w:hAnsi="Times New Roman" w:cs="Times New Roman"/>
          <w:b/>
          <w:i/>
          <w:sz w:val="26"/>
          <w:szCs w:val="26"/>
        </w:rPr>
        <w:t>5.7 lentelė.</w:t>
      </w:r>
      <w:r w:rsidRPr="0017226C">
        <w:rPr>
          <w:rFonts w:ascii="Times New Roman" w:hAnsi="Times New Roman" w:cs="Times New Roman"/>
          <w:sz w:val="26"/>
          <w:szCs w:val="26"/>
        </w:rPr>
        <w:t xml:space="preserve">  Maksimalus šakų medienos tūris, naudotinas kurui </w:t>
      </w:r>
      <w:r w:rsidRPr="0017226C">
        <w:rPr>
          <w:rFonts w:ascii="Times New Roman" w:hAnsi="Times New Roman" w:cs="Times New Roman"/>
          <w:sz w:val="26"/>
          <w:szCs w:val="26"/>
          <w:lang w:val="en-US"/>
        </w:rPr>
        <w:t>%</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9"/>
        <w:gridCol w:w="1524"/>
        <w:gridCol w:w="1524"/>
        <w:gridCol w:w="1524"/>
        <w:gridCol w:w="1524"/>
      </w:tblGrid>
      <w:tr w:rsidR="006753C6" w:rsidRPr="0017226C" w:rsidTr="006753C6">
        <w:tc>
          <w:tcPr>
            <w:tcW w:w="2409" w:type="dxa"/>
            <w:vMerge w:val="restart"/>
            <w:shd w:val="clear" w:color="auto" w:fill="D9D9D9"/>
          </w:tcPr>
          <w:p w:rsidR="006753C6" w:rsidRPr="0017226C" w:rsidRDefault="006753C6" w:rsidP="006753C6">
            <w:pPr>
              <w:tabs>
                <w:tab w:val="left" w:pos="1080"/>
              </w:tabs>
              <w:jc w:val="center"/>
              <w:rPr>
                <w:rFonts w:ascii="Times New Roman" w:hAnsi="Times New Roman" w:cs="Times New Roman"/>
                <w:b/>
                <w:sz w:val="26"/>
                <w:szCs w:val="26"/>
              </w:rPr>
            </w:pPr>
            <w:r w:rsidRPr="0017226C">
              <w:rPr>
                <w:rFonts w:ascii="Times New Roman" w:hAnsi="Times New Roman" w:cs="Times New Roman"/>
                <w:b/>
                <w:sz w:val="26"/>
                <w:szCs w:val="26"/>
              </w:rPr>
              <w:t>Dirvos drėgnumo laipsnis</w:t>
            </w:r>
          </w:p>
        </w:tc>
        <w:tc>
          <w:tcPr>
            <w:tcW w:w="6096" w:type="dxa"/>
            <w:gridSpan w:val="4"/>
            <w:shd w:val="clear" w:color="auto" w:fill="D9D9D9"/>
          </w:tcPr>
          <w:p w:rsidR="006753C6" w:rsidRPr="0017226C" w:rsidRDefault="006753C6" w:rsidP="006753C6">
            <w:pPr>
              <w:tabs>
                <w:tab w:val="left" w:pos="1080"/>
              </w:tabs>
              <w:jc w:val="center"/>
              <w:rPr>
                <w:rFonts w:ascii="Times New Roman" w:hAnsi="Times New Roman" w:cs="Times New Roman"/>
                <w:b/>
                <w:sz w:val="26"/>
                <w:szCs w:val="26"/>
              </w:rPr>
            </w:pPr>
            <w:r w:rsidRPr="0017226C">
              <w:rPr>
                <w:rFonts w:ascii="Times New Roman" w:hAnsi="Times New Roman" w:cs="Times New Roman"/>
                <w:b/>
                <w:sz w:val="26"/>
                <w:szCs w:val="26"/>
              </w:rPr>
              <w:t>Dirvos derlingumo laipsnis</w:t>
            </w:r>
          </w:p>
        </w:tc>
      </w:tr>
      <w:tr w:rsidR="006753C6" w:rsidRPr="0017226C" w:rsidTr="006753C6">
        <w:tc>
          <w:tcPr>
            <w:tcW w:w="2409" w:type="dxa"/>
            <w:vMerge/>
            <w:shd w:val="clear" w:color="auto" w:fill="D9D9D9"/>
          </w:tcPr>
          <w:p w:rsidR="006753C6" w:rsidRPr="0017226C" w:rsidRDefault="006753C6" w:rsidP="006753C6">
            <w:pPr>
              <w:tabs>
                <w:tab w:val="left" w:pos="1080"/>
              </w:tabs>
              <w:rPr>
                <w:rFonts w:ascii="Times New Roman" w:hAnsi="Times New Roman" w:cs="Times New Roman"/>
                <w:b/>
                <w:sz w:val="26"/>
                <w:szCs w:val="26"/>
              </w:rPr>
            </w:pPr>
          </w:p>
        </w:tc>
        <w:tc>
          <w:tcPr>
            <w:tcW w:w="1524" w:type="dxa"/>
            <w:shd w:val="clear" w:color="auto" w:fill="D9D9D9"/>
          </w:tcPr>
          <w:p w:rsidR="006753C6" w:rsidRPr="0017226C" w:rsidRDefault="006753C6" w:rsidP="006753C6">
            <w:pPr>
              <w:tabs>
                <w:tab w:val="left" w:pos="1080"/>
              </w:tabs>
              <w:jc w:val="center"/>
              <w:rPr>
                <w:rFonts w:ascii="Times New Roman" w:hAnsi="Times New Roman" w:cs="Times New Roman"/>
                <w:b/>
                <w:i/>
                <w:sz w:val="26"/>
                <w:szCs w:val="26"/>
              </w:rPr>
            </w:pPr>
            <w:r w:rsidRPr="0017226C">
              <w:rPr>
                <w:rFonts w:ascii="Times New Roman" w:hAnsi="Times New Roman" w:cs="Times New Roman"/>
                <w:b/>
                <w:i/>
                <w:sz w:val="26"/>
                <w:szCs w:val="26"/>
              </w:rPr>
              <w:t>a</w:t>
            </w:r>
          </w:p>
        </w:tc>
        <w:tc>
          <w:tcPr>
            <w:tcW w:w="1524" w:type="dxa"/>
            <w:shd w:val="clear" w:color="auto" w:fill="D9D9D9"/>
          </w:tcPr>
          <w:p w:rsidR="006753C6" w:rsidRPr="0017226C" w:rsidRDefault="006753C6" w:rsidP="006753C6">
            <w:pPr>
              <w:tabs>
                <w:tab w:val="left" w:pos="1080"/>
              </w:tabs>
              <w:jc w:val="center"/>
              <w:rPr>
                <w:rFonts w:ascii="Times New Roman" w:hAnsi="Times New Roman" w:cs="Times New Roman"/>
                <w:b/>
                <w:i/>
                <w:sz w:val="26"/>
                <w:szCs w:val="26"/>
              </w:rPr>
            </w:pPr>
            <w:r w:rsidRPr="0017226C">
              <w:rPr>
                <w:rFonts w:ascii="Times New Roman" w:hAnsi="Times New Roman" w:cs="Times New Roman"/>
                <w:b/>
                <w:i/>
                <w:sz w:val="26"/>
                <w:szCs w:val="26"/>
              </w:rPr>
              <w:t>b</w:t>
            </w:r>
          </w:p>
        </w:tc>
        <w:tc>
          <w:tcPr>
            <w:tcW w:w="1524" w:type="dxa"/>
            <w:shd w:val="clear" w:color="auto" w:fill="D9D9D9"/>
          </w:tcPr>
          <w:p w:rsidR="006753C6" w:rsidRPr="0017226C" w:rsidRDefault="006753C6" w:rsidP="006753C6">
            <w:pPr>
              <w:tabs>
                <w:tab w:val="left" w:pos="1080"/>
              </w:tabs>
              <w:jc w:val="center"/>
              <w:rPr>
                <w:rFonts w:ascii="Times New Roman" w:hAnsi="Times New Roman" w:cs="Times New Roman"/>
                <w:b/>
                <w:i/>
                <w:sz w:val="26"/>
                <w:szCs w:val="26"/>
              </w:rPr>
            </w:pPr>
            <w:r w:rsidRPr="0017226C">
              <w:rPr>
                <w:rFonts w:ascii="Times New Roman" w:hAnsi="Times New Roman" w:cs="Times New Roman"/>
                <w:b/>
                <w:i/>
                <w:sz w:val="26"/>
                <w:szCs w:val="26"/>
              </w:rPr>
              <w:t>c</w:t>
            </w:r>
          </w:p>
        </w:tc>
        <w:tc>
          <w:tcPr>
            <w:tcW w:w="1524" w:type="dxa"/>
            <w:shd w:val="clear" w:color="auto" w:fill="D9D9D9"/>
          </w:tcPr>
          <w:p w:rsidR="006753C6" w:rsidRPr="0017226C" w:rsidRDefault="006753C6" w:rsidP="006753C6">
            <w:pPr>
              <w:tabs>
                <w:tab w:val="left" w:pos="1080"/>
              </w:tabs>
              <w:jc w:val="center"/>
              <w:rPr>
                <w:rFonts w:ascii="Times New Roman" w:hAnsi="Times New Roman" w:cs="Times New Roman"/>
                <w:b/>
                <w:i/>
                <w:sz w:val="26"/>
                <w:szCs w:val="26"/>
              </w:rPr>
            </w:pPr>
            <w:r w:rsidRPr="0017226C">
              <w:rPr>
                <w:rFonts w:ascii="Times New Roman" w:hAnsi="Times New Roman" w:cs="Times New Roman"/>
                <w:b/>
                <w:i/>
                <w:sz w:val="26"/>
                <w:szCs w:val="26"/>
              </w:rPr>
              <w:t>d, f</w:t>
            </w:r>
          </w:p>
        </w:tc>
      </w:tr>
      <w:tr w:rsidR="006753C6" w:rsidRPr="0017226C" w:rsidTr="006753C6">
        <w:tc>
          <w:tcPr>
            <w:tcW w:w="2409" w:type="dxa"/>
            <w:shd w:val="clear" w:color="auto" w:fill="auto"/>
          </w:tcPr>
          <w:p w:rsidR="006753C6" w:rsidRPr="0017226C" w:rsidRDefault="006753C6" w:rsidP="006753C6">
            <w:pPr>
              <w:tabs>
                <w:tab w:val="left" w:pos="1080"/>
              </w:tabs>
              <w:jc w:val="center"/>
              <w:rPr>
                <w:rFonts w:ascii="Times New Roman" w:hAnsi="Times New Roman" w:cs="Times New Roman"/>
                <w:b/>
                <w:i/>
                <w:sz w:val="26"/>
                <w:szCs w:val="26"/>
              </w:rPr>
            </w:pPr>
            <w:r w:rsidRPr="0017226C">
              <w:rPr>
                <w:rFonts w:ascii="Times New Roman" w:hAnsi="Times New Roman" w:cs="Times New Roman"/>
                <w:b/>
                <w:i/>
                <w:sz w:val="26"/>
                <w:szCs w:val="26"/>
              </w:rPr>
              <w:t>N</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56</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72</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77</w:t>
            </w:r>
          </w:p>
        </w:tc>
      </w:tr>
      <w:tr w:rsidR="006753C6" w:rsidRPr="0017226C" w:rsidTr="006753C6">
        <w:tc>
          <w:tcPr>
            <w:tcW w:w="2409" w:type="dxa"/>
            <w:shd w:val="clear" w:color="auto" w:fill="auto"/>
          </w:tcPr>
          <w:p w:rsidR="006753C6" w:rsidRPr="0017226C" w:rsidRDefault="006753C6" w:rsidP="006753C6">
            <w:pPr>
              <w:tabs>
                <w:tab w:val="left" w:pos="1080"/>
              </w:tabs>
              <w:jc w:val="center"/>
              <w:rPr>
                <w:rFonts w:ascii="Times New Roman" w:hAnsi="Times New Roman" w:cs="Times New Roman"/>
                <w:b/>
                <w:i/>
                <w:sz w:val="26"/>
                <w:szCs w:val="26"/>
              </w:rPr>
            </w:pPr>
            <w:r w:rsidRPr="0017226C">
              <w:rPr>
                <w:rFonts w:ascii="Times New Roman" w:hAnsi="Times New Roman" w:cs="Times New Roman"/>
                <w:b/>
                <w:i/>
                <w:sz w:val="26"/>
                <w:szCs w:val="26"/>
              </w:rPr>
              <w:t>L</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44</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55</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58</w:t>
            </w:r>
          </w:p>
        </w:tc>
      </w:tr>
      <w:tr w:rsidR="006753C6" w:rsidRPr="0017226C" w:rsidTr="006753C6">
        <w:tc>
          <w:tcPr>
            <w:tcW w:w="2409" w:type="dxa"/>
            <w:shd w:val="clear" w:color="auto" w:fill="auto"/>
          </w:tcPr>
          <w:p w:rsidR="006753C6" w:rsidRPr="0017226C" w:rsidRDefault="006753C6" w:rsidP="006753C6">
            <w:pPr>
              <w:tabs>
                <w:tab w:val="left" w:pos="1080"/>
              </w:tabs>
              <w:jc w:val="center"/>
              <w:rPr>
                <w:rFonts w:ascii="Times New Roman" w:hAnsi="Times New Roman" w:cs="Times New Roman"/>
                <w:b/>
                <w:i/>
                <w:sz w:val="26"/>
                <w:szCs w:val="26"/>
              </w:rPr>
            </w:pPr>
            <w:r w:rsidRPr="0017226C">
              <w:rPr>
                <w:rFonts w:ascii="Times New Roman" w:hAnsi="Times New Roman" w:cs="Times New Roman"/>
                <w:b/>
                <w:i/>
                <w:sz w:val="26"/>
                <w:szCs w:val="26"/>
              </w:rPr>
              <w:t>U</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37</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w:t>
            </w:r>
          </w:p>
        </w:tc>
      </w:tr>
      <w:tr w:rsidR="006753C6" w:rsidRPr="0017226C" w:rsidTr="006753C6">
        <w:tc>
          <w:tcPr>
            <w:tcW w:w="2409" w:type="dxa"/>
            <w:shd w:val="clear" w:color="auto" w:fill="auto"/>
          </w:tcPr>
          <w:p w:rsidR="006753C6" w:rsidRPr="0017226C" w:rsidRDefault="006753C6" w:rsidP="006753C6">
            <w:pPr>
              <w:tabs>
                <w:tab w:val="left" w:pos="1080"/>
              </w:tabs>
              <w:jc w:val="center"/>
              <w:rPr>
                <w:rFonts w:ascii="Times New Roman" w:hAnsi="Times New Roman" w:cs="Times New Roman"/>
                <w:b/>
                <w:i/>
                <w:sz w:val="26"/>
                <w:szCs w:val="26"/>
              </w:rPr>
            </w:pPr>
            <w:r w:rsidRPr="0017226C">
              <w:rPr>
                <w:rFonts w:ascii="Times New Roman" w:hAnsi="Times New Roman" w:cs="Times New Roman"/>
                <w:b/>
                <w:i/>
                <w:sz w:val="26"/>
                <w:szCs w:val="26"/>
              </w:rPr>
              <w:t>Pn</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w:t>
            </w:r>
          </w:p>
        </w:tc>
        <w:tc>
          <w:tcPr>
            <w:tcW w:w="15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w:t>
            </w:r>
          </w:p>
        </w:tc>
      </w:tr>
    </w:tbl>
    <w:p w:rsidR="006753C6" w:rsidRPr="00036F8F" w:rsidRDefault="006753C6" w:rsidP="006753C6">
      <w:pPr>
        <w:ind w:firstLine="540"/>
        <w:rPr>
          <w:rFonts w:ascii="Times New Roman" w:hAnsi="Times New Roman" w:cs="Times New Roman"/>
          <w:sz w:val="8"/>
          <w:szCs w:val="8"/>
        </w:rPr>
      </w:pPr>
    </w:p>
    <w:p w:rsidR="006753C6" w:rsidRPr="0017226C" w:rsidRDefault="006753C6" w:rsidP="006753C6">
      <w:pPr>
        <w:tabs>
          <w:tab w:val="left" w:pos="1080"/>
        </w:tabs>
        <w:ind w:firstLine="540"/>
        <w:rPr>
          <w:rFonts w:ascii="Times New Roman" w:hAnsi="Times New Roman" w:cs="Times New Roman"/>
          <w:sz w:val="26"/>
          <w:szCs w:val="26"/>
        </w:rPr>
      </w:pPr>
      <w:r w:rsidRPr="0017226C">
        <w:rPr>
          <w:rFonts w:ascii="Times New Roman" w:hAnsi="Times New Roman" w:cs="Times New Roman"/>
          <w:sz w:val="26"/>
          <w:szCs w:val="26"/>
        </w:rPr>
        <w:t>5.7 lentelėje pateikti maksimalūs šakų medienos naudotinos kurui kiekiai. Likusioji šakų medienos dalis reikalinga miško bioįvairovės puoselėjimui ir apvaliosios medienos ruošos technologinėms reikmėms. Tačiau esant nepalankioms medienos ruošos sąlygoms (lietingas laikotarpis, didelis medienos ištraukimo atstumas) šakų naudotinų kurui kiekis gali būti mažesnis.</w:t>
      </w:r>
    </w:p>
    <w:p w:rsidR="006753C6" w:rsidRPr="00B57499" w:rsidRDefault="006753C6" w:rsidP="006753C6">
      <w:pPr>
        <w:jc w:val="center"/>
        <w:rPr>
          <w:rFonts w:ascii="Times New Roman" w:hAnsi="Times New Roman" w:cs="Times New Roman"/>
          <w:b/>
          <w:sz w:val="32"/>
          <w:szCs w:val="32"/>
        </w:rPr>
      </w:pPr>
      <w:r w:rsidRPr="00B57499">
        <w:rPr>
          <w:rFonts w:ascii="Times New Roman" w:hAnsi="Times New Roman" w:cs="Times New Roman"/>
          <w:b/>
          <w:sz w:val="32"/>
          <w:szCs w:val="32"/>
        </w:rPr>
        <w:t>5.2 Medžių kelmų išteklių modeliavimas</w:t>
      </w:r>
    </w:p>
    <w:p w:rsidR="006753C6" w:rsidRPr="0017226C" w:rsidRDefault="006753C6" w:rsidP="006753C6">
      <w:pPr>
        <w:tabs>
          <w:tab w:val="left" w:pos="1080"/>
        </w:tabs>
        <w:ind w:firstLine="540"/>
        <w:rPr>
          <w:rFonts w:ascii="Times New Roman" w:hAnsi="Times New Roman" w:cs="Times New Roman"/>
          <w:sz w:val="26"/>
          <w:szCs w:val="26"/>
        </w:rPr>
      </w:pPr>
      <w:r w:rsidRPr="0017226C">
        <w:rPr>
          <w:rFonts w:ascii="Times New Roman" w:hAnsi="Times New Roman" w:cs="Times New Roman"/>
          <w:sz w:val="26"/>
          <w:szCs w:val="26"/>
        </w:rPr>
        <w:t xml:space="preserve"> Medžių kelmų fitomasės išteklių modeliavimui panaudota V. Usolcevo [  ] surinkta empirinė medžiaga, aprėpianti dideles Europos teritorijas, ir jo parengti medynų fitomasės normatyvai. Analizuojant šiuos duomenis ir normatyvus, nustatytas ryšys tarp kelmų fitomasės ir medyno tūrio bei bonitetinės klasės. Šioms priklausomybėms išreikšti sudarytos  regresinės lygtys.</w:t>
      </w:r>
    </w:p>
    <w:p w:rsidR="006753C6" w:rsidRPr="0017226C" w:rsidRDefault="006753C6" w:rsidP="006753C6">
      <w:pPr>
        <w:rPr>
          <w:rFonts w:ascii="Times New Roman" w:hAnsi="Times New Roman" w:cs="Times New Roman"/>
          <w:b/>
          <w:i/>
          <w:sz w:val="26"/>
          <w:szCs w:val="26"/>
        </w:rPr>
      </w:pPr>
      <w:r w:rsidRPr="0017226C">
        <w:rPr>
          <w:rFonts w:ascii="Times New Roman" w:hAnsi="Times New Roman" w:cs="Times New Roman"/>
          <w:b/>
          <w:i/>
          <w:sz w:val="26"/>
          <w:szCs w:val="26"/>
        </w:rPr>
        <w:t>Pušynams:</w:t>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M</w:t>
      </w:r>
      <w:r w:rsidRPr="0017226C">
        <w:rPr>
          <w:rFonts w:ascii="Times New Roman" w:hAnsi="Times New Roman" w:cs="Times New Roman"/>
          <w:sz w:val="26"/>
          <w:szCs w:val="26"/>
          <w:vertAlign w:val="subscript"/>
        </w:rPr>
        <w:t>K</w:t>
      </w:r>
      <w:r w:rsidRPr="0017226C">
        <w:rPr>
          <w:rFonts w:ascii="Times New Roman" w:hAnsi="Times New Roman" w:cs="Times New Roman"/>
          <w:sz w:val="26"/>
          <w:szCs w:val="26"/>
        </w:rPr>
        <w:t xml:space="preserve"> </w:t>
      </w:r>
      <w:r w:rsidRPr="0017226C">
        <w:rPr>
          <w:rFonts w:ascii="Times New Roman" w:hAnsi="Times New Roman" w:cs="Times New Roman"/>
          <w:sz w:val="26"/>
          <w:szCs w:val="26"/>
          <w:lang w:val="en-US"/>
        </w:rPr>
        <w:t>= (M/100) (</w:t>
      </w:r>
      <w:r w:rsidRPr="0017226C">
        <w:rPr>
          <w:rFonts w:ascii="Times New Roman" w:hAnsi="Times New Roman" w:cs="Times New Roman"/>
          <w:bCs w:val="0"/>
          <w:sz w:val="26"/>
          <w:szCs w:val="26"/>
        </w:rPr>
        <w:t>0,000005276M</w:t>
      </w:r>
      <w:r w:rsidRPr="0017226C">
        <w:rPr>
          <w:rFonts w:ascii="Times New Roman" w:hAnsi="Times New Roman" w:cs="Times New Roman"/>
          <w:bCs w:val="0"/>
          <w:sz w:val="26"/>
          <w:szCs w:val="26"/>
          <w:vertAlign w:val="superscript"/>
        </w:rPr>
        <w:t>2</w:t>
      </w:r>
      <w:r w:rsidRPr="0017226C">
        <w:rPr>
          <w:rFonts w:ascii="Times New Roman" w:hAnsi="Times New Roman" w:cs="Times New Roman"/>
          <w:bCs w:val="0"/>
          <w:sz w:val="26"/>
          <w:szCs w:val="26"/>
        </w:rPr>
        <w:t xml:space="preserve"> </w:t>
      </w:r>
      <w:r w:rsidRPr="0017226C">
        <w:rPr>
          <w:rFonts w:ascii="Times New Roman" w:hAnsi="Times New Roman" w:cs="Times New Roman"/>
          <w:sz w:val="26"/>
          <w:szCs w:val="26"/>
        </w:rPr>
        <w:t>–</w:t>
      </w:r>
      <w:r w:rsidRPr="0017226C">
        <w:rPr>
          <w:rFonts w:ascii="Times New Roman" w:hAnsi="Times New Roman" w:cs="Times New Roman"/>
          <w:bCs w:val="0"/>
          <w:sz w:val="26"/>
          <w:szCs w:val="26"/>
        </w:rPr>
        <w:t xml:space="preserve"> 0,0060138M + 13,0236 + 0,00000025966M</w:t>
      </w:r>
      <w:r w:rsidRPr="0017226C">
        <w:rPr>
          <w:rFonts w:ascii="Times New Roman" w:hAnsi="Times New Roman" w:cs="Times New Roman"/>
          <w:bCs w:val="0"/>
          <w:sz w:val="26"/>
          <w:szCs w:val="26"/>
          <w:vertAlign w:val="superscript"/>
        </w:rPr>
        <w:t>2</w:t>
      </w:r>
      <w:r w:rsidRPr="0017226C">
        <w:rPr>
          <w:rFonts w:ascii="Times New Roman" w:hAnsi="Times New Roman" w:cs="Times New Roman"/>
          <w:bCs w:val="0"/>
          <w:sz w:val="26"/>
          <w:szCs w:val="26"/>
        </w:rPr>
        <w:t>B</w:t>
      </w:r>
      <w:r w:rsidRPr="0017226C">
        <w:rPr>
          <w:rFonts w:ascii="Times New Roman" w:hAnsi="Times New Roman" w:cs="Times New Roman"/>
          <w:bCs w:val="0"/>
          <w:sz w:val="26"/>
          <w:szCs w:val="26"/>
          <w:vertAlign w:val="superscript"/>
        </w:rPr>
        <w:t>2</w:t>
      </w:r>
      <w:r w:rsidRPr="0017226C">
        <w:rPr>
          <w:rFonts w:ascii="Times New Roman" w:hAnsi="Times New Roman" w:cs="Times New Roman"/>
          <w:bCs w:val="0"/>
          <w:sz w:val="26"/>
          <w:szCs w:val="26"/>
        </w:rPr>
        <w:t xml:space="preserve"> </w:t>
      </w:r>
      <w:r w:rsidRPr="0017226C">
        <w:rPr>
          <w:rFonts w:ascii="Times New Roman" w:hAnsi="Times New Roman" w:cs="Times New Roman"/>
          <w:sz w:val="26"/>
          <w:szCs w:val="26"/>
        </w:rPr>
        <w:t>–</w:t>
      </w:r>
    </w:p>
    <w:p w:rsidR="006753C6" w:rsidRPr="0017226C" w:rsidRDefault="006753C6" w:rsidP="006753C6">
      <w:pPr>
        <w:ind w:firstLine="540"/>
        <w:rPr>
          <w:rFonts w:ascii="Times New Roman" w:hAnsi="Times New Roman" w:cs="Times New Roman"/>
          <w:bCs w:val="0"/>
          <w:sz w:val="26"/>
          <w:szCs w:val="26"/>
        </w:rPr>
      </w:pPr>
      <w:r w:rsidRPr="0017226C">
        <w:rPr>
          <w:rFonts w:ascii="Times New Roman" w:hAnsi="Times New Roman" w:cs="Times New Roman"/>
          <w:bCs w:val="0"/>
          <w:sz w:val="26"/>
          <w:szCs w:val="26"/>
        </w:rPr>
        <w:t>0,00052794MB</w:t>
      </w:r>
      <w:r w:rsidRPr="0017226C">
        <w:rPr>
          <w:rFonts w:ascii="Times New Roman" w:hAnsi="Times New Roman" w:cs="Times New Roman"/>
          <w:bCs w:val="0"/>
          <w:sz w:val="26"/>
          <w:szCs w:val="26"/>
          <w:vertAlign w:val="superscript"/>
        </w:rPr>
        <w:t>2</w:t>
      </w:r>
      <w:r w:rsidRPr="0017226C">
        <w:rPr>
          <w:rFonts w:ascii="Times New Roman" w:hAnsi="Times New Roman" w:cs="Times New Roman"/>
          <w:bCs w:val="0"/>
          <w:sz w:val="26"/>
          <w:szCs w:val="26"/>
        </w:rPr>
        <w:t xml:space="preserve"> + 0,33268 B</w:t>
      </w:r>
      <w:r w:rsidRPr="0017226C">
        <w:rPr>
          <w:rFonts w:ascii="Times New Roman" w:hAnsi="Times New Roman" w:cs="Times New Roman"/>
          <w:bCs w:val="0"/>
          <w:sz w:val="26"/>
          <w:szCs w:val="26"/>
          <w:vertAlign w:val="superscript"/>
        </w:rPr>
        <w:t>2</w:t>
      </w:r>
      <w:r w:rsidRPr="0017226C">
        <w:rPr>
          <w:rFonts w:ascii="Times New Roman" w:hAnsi="Times New Roman" w:cs="Times New Roman"/>
          <w:bCs w:val="0"/>
          <w:sz w:val="26"/>
          <w:szCs w:val="26"/>
        </w:rPr>
        <w:t xml:space="preserve"> </w:t>
      </w:r>
      <w:r w:rsidRPr="0017226C">
        <w:rPr>
          <w:rFonts w:ascii="Times New Roman" w:hAnsi="Times New Roman" w:cs="Times New Roman"/>
          <w:sz w:val="26"/>
          <w:szCs w:val="26"/>
        </w:rPr>
        <w:t>–</w:t>
      </w:r>
      <w:r w:rsidRPr="0017226C">
        <w:rPr>
          <w:rFonts w:ascii="Times New Roman" w:hAnsi="Times New Roman" w:cs="Times New Roman"/>
          <w:bCs w:val="0"/>
          <w:sz w:val="26"/>
          <w:szCs w:val="26"/>
        </w:rPr>
        <w:t xml:space="preserve"> 0,00000004248M</w:t>
      </w:r>
      <w:r w:rsidRPr="0017226C">
        <w:rPr>
          <w:rFonts w:ascii="Times New Roman" w:hAnsi="Times New Roman" w:cs="Times New Roman"/>
          <w:bCs w:val="0"/>
          <w:sz w:val="26"/>
          <w:szCs w:val="26"/>
          <w:vertAlign w:val="superscript"/>
        </w:rPr>
        <w:t>2</w:t>
      </w:r>
      <w:r w:rsidRPr="0017226C">
        <w:rPr>
          <w:rFonts w:ascii="Times New Roman" w:hAnsi="Times New Roman" w:cs="Times New Roman"/>
          <w:bCs w:val="0"/>
          <w:sz w:val="26"/>
          <w:szCs w:val="26"/>
        </w:rPr>
        <w:t xml:space="preserve">B + 0,00008636814MB </w:t>
      </w:r>
      <w:r w:rsidRPr="0017226C">
        <w:rPr>
          <w:rFonts w:ascii="Times New Roman" w:hAnsi="Times New Roman" w:cs="Times New Roman"/>
          <w:sz w:val="26"/>
          <w:szCs w:val="26"/>
        </w:rPr>
        <w:t>–</w:t>
      </w:r>
      <w:r w:rsidRPr="0017226C">
        <w:rPr>
          <w:rFonts w:ascii="Times New Roman" w:hAnsi="Times New Roman" w:cs="Times New Roman"/>
          <w:bCs w:val="0"/>
          <w:sz w:val="26"/>
          <w:szCs w:val="26"/>
        </w:rPr>
        <w:t xml:space="preserve"> </w:t>
      </w:r>
    </w:p>
    <w:p w:rsidR="006753C6" w:rsidRPr="0017226C" w:rsidRDefault="006753C6" w:rsidP="006753C6">
      <w:pPr>
        <w:ind w:firstLine="540"/>
        <w:rPr>
          <w:rFonts w:ascii="Times New Roman" w:hAnsi="Times New Roman" w:cs="Times New Roman"/>
          <w:bCs w:val="0"/>
          <w:sz w:val="26"/>
          <w:szCs w:val="26"/>
        </w:rPr>
      </w:pPr>
      <w:r w:rsidRPr="0017226C">
        <w:rPr>
          <w:rFonts w:ascii="Times New Roman" w:hAnsi="Times New Roman" w:cs="Times New Roman"/>
          <w:bCs w:val="0"/>
          <w:sz w:val="26"/>
          <w:szCs w:val="26"/>
        </w:rPr>
        <w:t>0,054423826B)</w:t>
      </w:r>
      <w:r w:rsidRPr="0017226C">
        <w:rPr>
          <w:rFonts w:ascii="Times New Roman" w:hAnsi="Times New Roman" w:cs="Times New Roman"/>
          <w:bCs w:val="0"/>
          <w:sz w:val="26"/>
          <w:szCs w:val="26"/>
        </w:rPr>
        <w:tab/>
      </w:r>
      <w:r w:rsidRPr="0017226C">
        <w:rPr>
          <w:rFonts w:ascii="Times New Roman" w:hAnsi="Times New Roman" w:cs="Times New Roman"/>
          <w:bCs w:val="0"/>
          <w:sz w:val="26"/>
          <w:szCs w:val="26"/>
        </w:rPr>
        <w:tab/>
      </w:r>
      <w:r w:rsidRPr="0017226C">
        <w:rPr>
          <w:rFonts w:ascii="Times New Roman" w:hAnsi="Times New Roman" w:cs="Times New Roman"/>
          <w:bCs w:val="0"/>
          <w:sz w:val="26"/>
          <w:szCs w:val="26"/>
        </w:rPr>
        <w:tab/>
      </w:r>
      <w:r w:rsidRPr="0017226C">
        <w:rPr>
          <w:rFonts w:ascii="Times New Roman" w:hAnsi="Times New Roman" w:cs="Times New Roman"/>
          <w:bCs w:val="0"/>
          <w:sz w:val="26"/>
          <w:szCs w:val="26"/>
        </w:rPr>
        <w:tab/>
      </w:r>
      <w:r w:rsidRPr="0017226C">
        <w:rPr>
          <w:rFonts w:ascii="Times New Roman" w:hAnsi="Times New Roman" w:cs="Times New Roman"/>
          <w:bCs w:val="0"/>
          <w:sz w:val="26"/>
          <w:szCs w:val="26"/>
        </w:rPr>
        <w:tab/>
      </w:r>
      <w:r w:rsidRPr="0017226C">
        <w:rPr>
          <w:rFonts w:ascii="Times New Roman" w:hAnsi="Times New Roman" w:cs="Times New Roman"/>
          <w:bCs w:val="0"/>
          <w:sz w:val="26"/>
          <w:szCs w:val="26"/>
        </w:rPr>
        <w:tab/>
      </w:r>
      <w:r w:rsidRPr="0017226C">
        <w:rPr>
          <w:rFonts w:ascii="Times New Roman" w:hAnsi="Times New Roman" w:cs="Times New Roman"/>
          <w:bCs w:val="0"/>
          <w:sz w:val="26"/>
          <w:szCs w:val="26"/>
        </w:rPr>
        <w:tab/>
      </w:r>
      <w:r w:rsidRPr="0017226C">
        <w:rPr>
          <w:rFonts w:ascii="Times New Roman" w:hAnsi="Times New Roman" w:cs="Times New Roman"/>
          <w:bCs w:val="0"/>
          <w:sz w:val="26"/>
          <w:szCs w:val="26"/>
        </w:rPr>
        <w:tab/>
      </w:r>
      <w:r w:rsidRPr="0017226C">
        <w:rPr>
          <w:rFonts w:ascii="Times New Roman" w:hAnsi="Times New Roman" w:cs="Times New Roman"/>
          <w:bCs w:val="0"/>
          <w:sz w:val="26"/>
          <w:szCs w:val="26"/>
        </w:rPr>
        <w:tab/>
        <w:t>(5.4)</w:t>
      </w:r>
    </w:p>
    <w:p w:rsidR="006753C6" w:rsidRPr="00036F8F" w:rsidRDefault="006753C6" w:rsidP="006753C6">
      <w:pPr>
        <w:ind w:firstLine="540"/>
        <w:rPr>
          <w:rFonts w:ascii="Times New Roman" w:hAnsi="Times New Roman" w:cs="Times New Roman"/>
          <w:sz w:val="6"/>
          <w:szCs w:val="6"/>
        </w:rPr>
      </w:pPr>
    </w:p>
    <w:p w:rsidR="006753C6" w:rsidRPr="0017226C" w:rsidRDefault="006753C6" w:rsidP="00036F8F">
      <w:pPr>
        <w:spacing w:after="0"/>
        <w:rPr>
          <w:rFonts w:ascii="Times New Roman" w:hAnsi="Times New Roman" w:cs="Times New Roman"/>
          <w:sz w:val="26"/>
          <w:szCs w:val="26"/>
        </w:rPr>
      </w:pPr>
      <w:r w:rsidRPr="0017226C">
        <w:rPr>
          <w:rFonts w:ascii="Times New Roman" w:hAnsi="Times New Roman" w:cs="Times New Roman"/>
          <w:sz w:val="26"/>
          <w:szCs w:val="26"/>
        </w:rPr>
        <w:t>čia:   M</w:t>
      </w:r>
      <w:r w:rsidRPr="0017226C">
        <w:rPr>
          <w:rFonts w:ascii="Times New Roman" w:hAnsi="Times New Roman" w:cs="Times New Roman"/>
          <w:sz w:val="26"/>
          <w:szCs w:val="26"/>
          <w:vertAlign w:val="subscript"/>
        </w:rPr>
        <w:t>K</w:t>
      </w:r>
      <w:r w:rsidRPr="0017226C">
        <w:rPr>
          <w:rFonts w:ascii="Times New Roman" w:hAnsi="Times New Roman" w:cs="Times New Roman"/>
          <w:sz w:val="26"/>
          <w:szCs w:val="26"/>
        </w:rPr>
        <w:t xml:space="preserve"> – medyno kelmų sausa fitomasė </w:t>
      </w:r>
      <w:r w:rsidRPr="0017226C">
        <w:rPr>
          <w:rFonts w:ascii="Times New Roman" w:hAnsi="Times New Roman" w:cs="Times New Roman"/>
          <w:i/>
          <w:sz w:val="26"/>
          <w:szCs w:val="26"/>
        </w:rPr>
        <w:t>t/ha,</w:t>
      </w:r>
    </w:p>
    <w:p w:rsidR="006753C6" w:rsidRPr="0017226C" w:rsidRDefault="006753C6" w:rsidP="00036F8F">
      <w:pPr>
        <w:spacing w:after="0"/>
        <w:ind w:firstLine="540"/>
        <w:rPr>
          <w:rFonts w:ascii="Times New Roman" w:hAnsi="Times New Roman" w:cs="Times New Roman"/>
          <w:sz w:val="26"/>
          <w:szCs w:val="26"/>
        </w:rPr>
      </w:pPr>
      <w:r w:rsidRPr="0017226C">
        <w:rPr>
          <w:rFonts w:ascii="Times New Roman" w:hAnsi="Times New Roman" w:cs="Times New Roman"/>
          <w:sz w:val="26"/>
          <w:szCs w:val="26"/>
        </w:rPr>
        <w:t xml:space="preserve">M  –  medyno tūris </w:t>
      </w:r>
      <w:r w:rsidRPr="0017226C">
        <w:rPr>
          <w:rFonts w:ascii="Times New Roman" w:hAnsi="Times New Roman" w:cs="Times New Roman"/>
          <w:i/>
          <w:sz w:val="26"/>
          <w:szCs w:val="26"/>
        </w:rPr>
        <w:t>m</w:t>
      </w:r>
      <w:r w:rsidRPr="0017226C">
        <w:rPr>
          <w:rFonts w:ascii="Times New Roman" w:hAnsi="Times New Roman" w:cs="Times New Roman"/>
          <w:i/>
          <w:sz w:val="26"/>
          <w:szCs w:val="26"/>
          <w:vertAlign w:val="superscript"/>
        </w:rPr>
        <w:t>3</w:t>
      </w:r>
      <w:r w:rsidRPr="0017226C">
        <w:rPr>
          <w:rFonts w:ascii="Times New Roman" w:hAnsi="Times New Roman" w:cs="Times New Roman"/>
          <w:i/>
          <w:sz w:val="26"/>
          <w:szCs w:val="26"/>
        </w:rPr>
        <w:t>/ha</w:t>
      </w:r>
      <w:r w:rsidRPr="0017226C">
        <w:rPr>
          <w:rFonts w:ascii="Times New Roman" w:hAnsi="Times New Roman" w:cs="Times New Roman"/>
          <w:sz w:val="26"/>
          <w:szCs w:val="26"/>
        </w:rPr>
        <w:t>,</w:t>
      </w:r>
    </w:p>
    <w:p w:rsidR="006753C6" w:rsidRPr="0017226C" w:rsidRDefault="006753C6" w:rsidP="00036F8F">
      <w:pPr>
        <w:spacing w:after="0"/>
        <w:ind w:firstLine="540"/>
        <w:rPr>
          <w:rFonts w:ascii="Times New Roman" w:hAnsi="Times New Roman" w:cs="Times New Roman"/>
          <w:sz w:val="26"/>
          <w:szCs w:val="26"/>
        </w:rPr>
      </w:pPr>
      <w:r w:rsidRPr="0017226C">
        <w:rPr>
          <w:rFonts w:ascii="Times New Roman" w:hAnsi="Times New Roman" w:cs="Times New Roman"/>
          <w:sz w:val="26"/>
          <w:szCs w:val="26"/>
        </w:rPr>
        <w:t xml:space="preserve">B   –  medyno bonitetinė klasė. </w:t>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lastRenderedPageBreak/>
        <w:t>Medyno bonitetinės klasės simboliai arabiškais skaitmenimis šifruojami taip: Ia,  I,  II, III,  IV,  V,  Va  atitinkamai  0,  1,  2,  3,  4,  5,  6.</w:t>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Pušynų kelmų fitomasės priklausomybė nuo medyno tūrio ir bonitetinės klasės pateikta 5.17 paveiksle ir 5.8 lentelėje.</w:t>
      </w:r>
    </w:p>
    <w:p w:rsidR="006753C6" w:rsidRPr="0017226C" w:rsidRDefault="006753C6" w:rsidP="006753C6">
      <w:pPr>
        <w:tabs>
          <w:tab w:val="left" w:pos="1080"/>
        </w:tabs>
        <w:jc w:val="center"/>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4568825" cy="2740025"/>
            <wp:effectExtent l="0" t="0" r="3175" b="3175"/>
            <wp:docPr id="39" name="Diagrama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753C6" w:rsidRPr="00036F8F" w:rsidRDefault="006753C6" w:rsidP="006753C6">
      <w:pPr>
        <w:tabs>
          <w:tab w:val="left" w:pos="1080"/>
        </w:tabs>
        <w:ind w:firstLine="540"/>
        <w:rPr>
          <w:rFonts w:ascii="Times New Roman" w:hAnsi="Times New Roman" w:cs="Times New Roman"/>
          <w:sz w:val="6"/>
          <w:szCs w:val="6"/>
        </w:rPr>
      </w:pPr>
    </w:p>
    <w:p w:rsidR="006753C6" w:rsidRPr="0017226C" w:rsidRDefault="006753C6" w:rsidP="006753C6">
      <w:pPr>
        <w:tabs>
          <w:tab w:val="left" w:pos="1080"/>
        </w:tabs>
        <w:ind w:firstLine="540"/>
        <w:jc w:val="center"/>
        <w:rPr>
          <w:rFonts w:ascii="Times New Roman" w:hAnsi="Times New Roman" w:cs="Times New Roman"/>
          <w:sz w:val="26"/>
          <w:szCs w:val="26"/>
        </w:rPr>
      </w:pPr>
      <w:r w:rsidRPr="0017226C">
        <w:rPr>
          <w:rFonts w:ascii="Times New Roman" w:hAnsi="Times New Roman" w:cs="Times New Roman"/>
          <w:b/>
          <w:i/>
          <w:sz w:val="26"/>
          <w:szCs w:val="26"/>
        </w:rPr>
        <w:t>5.17 pav.</w:t>
      </w:r>
      <w:r w:rsidRPr="0017226C">
        <w:rPr>
          <w:rFonts w:ascii="Times New Roman" w:hAnsi="Times New Roman" w:cs="Times New Roman"/>
          <w:sz w:val="26"/>
          <w:szCs w:val="26"/>
        </w:rPr>
        <w:t xml:space="preserve"> Pušynų kelmų fitomasės priklausomybė nuo medyno tūrio ir bonitetinės klasės</w:t>
      </w:r>
    </w:p>
    <w:p w:rsidR="006753C6" w:rsidRPr="00036F8F" w:rsidRDefault="006753C6" w:rsidP="006753C6">
      <w:pPr>
        <w:tabs>
          <w:tab w:val="left" w:pos="1080"/>
        </w:tabs>
        <w:ind w:firstLine="540"/>
        <w:rPr>
          <w:rFonts w:ascii="Times New Roman" w:hAnsi="Times New Roman" w:cs="Times New Roman"/>
          <w:sz w:val="10"/>
          <w:szCs w:val="10"/>
        </w:rPr>
      </w:pPr>
    </w:p>
    <w:p w:rsidR="006753C6" w:rsidRPr="0017226C" w:rsidRDefault="006753C6" w:rsidP="006753C6">
      <w:pPr>
        <w:tabs>
          <w:tab w:val="left" w:pos="1080"/>
        </w:tabs>
        <w:ind w:firstLine="540"/>
        <w:rPr>
          <w:rFonts w:ascii="Times New Roman" w:hAnsi="Times New Roman" w:cs="Times New Roman"/>
          <w:sz w:val="26"/>
          <w:szCs w:val="26"/>
        </w:rPr>
      </w:pPr>
      <w:r w:rsidRPr="0017226C">
        <w:rPr>
          <w:rFonts w:ascii="Times New Roman" w:hAnsi="Times New Roman" w:cs="Times New Roman"/>
          <w:b/>
          <w:i/>
          <w:sz w:val="26"/>
          <w:szCs w:val="26"/>
        </w:rPr>
        <w:t>5.8 lentelė.</w:t>
      </w:r>
      <w:r w:rsidRPr="0017226C">
        <w:rPr>
          <w:rFonts w:ascii="Times New Roman" w:hAnsi="Times New Roman" w:cs="Times New Roman"/>
          <w:sz w:val="26"/>
          <w:szCs w:val="26"/>
        </w:rPr>
        <w:t xml:space="preserve"> Sausos kelmų fitomasės kiekis </w:t>
      </w:r>
      <w:r w:rsidRPr="0017226C">
        <w:rPr>
          <w:rFonts w:ascii="Times New Roman" w:hAnsi="Times New Roman" w:cs="Times New Roman"/>
          <w:i/>
          <w:sz w:val="26"/>
          <w:szCs w:val="26"/>
        </w:rPr>
        <w:t>t/ha</w:t>
      </w:r>
      <w:r w:rsidRPr="0017226C">
        <w:rPr>
          <w:rFonts w:ascii="Times New Roman" w:hAnsi="Times New Roman" w:cs="Times New Roman"/>
          <w:sz w:val="26"/>
          <w:szCs w:val="26"/>
        </w:rPr>
        <w:t xml:space="preserve"> įvairių bonitetinių klasių pušynuose </w:t>
      </w:r>
    </w:p>
    <w:p w:rsidR="006753C6" w:rsidRPr="00B57499" w:rsidRDefault="006753C6" w:rsidP="006753C6">
      <w:pPr>
        <w:tabs>
          <w:tab w:val="left" w:pos="1080"/>
        </w:tabs>
        <w:ind w:firstLine="540"/>
        <w:rPr>
          <w:rFonts w:ascii="Times New Roman" w:hAnsi="Times New Roman" w:cs="Times New Roman"/>
          <w:sz w:val="6"/>
          <w:szCs w:val="6"/>
        </w:rPr>
      </w:pPr>
    </w:p>
    <w:tbl>
      <w:tblPr>
        <w:tblW w:w="5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6"/>
        <w:gridCol w:w="684"/>
        <w:gridCol w:w="685"/>
        <w:gridCol w:w="685"/>
        <w:gridCol w:w="685"/>
        <w:gridCol w:w="685"/>
        <w:gridCol w:w="685"/>
        <w:gridCol w:w="685"/>
      </w:tblGrid>
      <w:tr w:rsidR="006753C6" w:rsidRPr="0017226C" w:rsidTr="006753C6">
        <w:trPr>
          <w:trHeight w:val="300"/>
          <w:jc w:val="center"/>
        </w:trPr>
        <w:tc>
          <w:tcPr>
            <w:tcW w:w="740" w:type="dxa"/>
            <w:vMerge w:val="restart"/>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Medyno tūris m</w:t>
            </w:r>
            <w:r w:rsidRPr="0017226C">
              <w:rPr>
                <w:rFonts w:ascii="Times New Roman" w:hAnsi="Times New Roman" w:cs="Times New Roman"/>
                <w:b/>
                <w:color w:val="000000"/>
                <w:sz w:val="26"/>
                <w:szCs w:val="26"/>
                <w:vertAlign w:val="superscript"/>
              </w:rPr>
              <w:t>3</w:t>
            </w:r>
            <w:r w:rsidRPr="0017226C">
              <w:rPr>
                <w:rFonts w:ascii="Times New Roman" w:hAnsi="Times New Roman" w:cs="Times New Roman"/>
                <w:b/>
                <w:color w:val="000000"/>
                <w:sz w:val="26"/>
                <w:szCs w:val="26"/>
              </w:rPr>
              <w:t>/ha</w:t>
            </w:r>
          </w:p>
        </w:tc>
        <w:tc>
          <w:tcPr>
            <w:tcW w:w="5180" w:type="dxa"/>
            <w:gridSpan w:val="7"/>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Bonitetinė klasė</w:t>
            </w:r>
          </w:p>
        </w:tc>
      </w:tr>
      <w:tr w:rsidR="006753C6" w:rsidRPr="0017226C" w:rsidTr="006753C6">
        <w:trPr>
          <w:trHeight w:val="300"/>
          <w:jc w:val="center"/>
        </w:trPr>
        <w:tc>
          <w:tcPr>
            <w:tcW w:w="740" w:type="dxa"/>
            <w:vMerge/>
            <w:shd w:val="clear" w:color="auto" w:fill="D9D9D9"/>
            <w:vAlign w:val="center"/>
            <w:hideMark/>
          </w:tcPr>
          <w:p w:rsidR="006753C6" w:rsidRPr="0017226C" w:rsidRDefault="006753C6" w:rsidP="006753C6">
            <w:pPr>
              <w:rPr>
                <w:rFonts w:ascii="Times New Roman" w:hAnsi="Times New Roman" w:cs="Times New Roman"/>
                <w:b/>
                <w:color w:val="000000"/>
                <w:sz w:val="26"/>
                <w:szCs w:val="26"/>
              </w:rPr>
            </w:pPr>
          </w:p>
        </w:tc>
        <w:tc>
          <w:tcPr>
            <w:tcW w:w="740"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Ia</w:t>
            </w:r>
          </w:p>
        </w:tc>
        <w:tc>
          <w:tcPr>
            <w:tcW w:w="740"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w:t>
            </w:r>
          </w:p>
        </w:tc>
        <w:tc>
          <w:tcPr>
            <w:tcW w:w="740"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II</w:t>
            </w:r>
          </w:p>
        </w:tc>
        <w:tc>
          <w:tcPr>
            <w:tcW w:w="740"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III</w:t>
            </w:r>
          </w:p>
        </w:tc>
        <w:tc>
          <w:tcPr>
            <w:tcW w:w="740"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IV</w:t>
            </w:r>
          </w:p>
        </w:tc>
        <w:tc>
          <w:tcPr>
            <w:tcW w:w="740"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V</w:t>
            </w:r>
          </w:p>
        </w:tc>
        <w:tc>
          <w:tcPr>
            <w:tcW w:w="740"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Va</w:t>
            </w: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6,9</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7,7</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8,7</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10,1</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11,7</w:t>
            </w: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12,7</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13,5</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14,9</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16,8</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19,3</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22,4</w:t>
            </w: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18,4</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18,7</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19,8</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21,7</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24,3</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27,8</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32,0</w:t>
            </w: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24,1</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24,5</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25,8</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28,1</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31,4</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35,5</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40,7</w:t>
            </w: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29,6</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30,1</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31,6</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34,2</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37,9</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42,7</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48,6</w:t>
            </w: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35,1</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35,6</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37,3</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40,1</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44,2</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49,4</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40,5</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41,0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42,8</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46</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45,8</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46,4</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48,2</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51,4</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450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51,2</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51,8</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53,7</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500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56,7</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57,2</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59,1</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550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62,2</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62,8</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r>
      <w:tr w:rsidR="006753C6" w:rsidRPr="0017226C" w:rsidTr="006753C6">
        <w:trPr>
          <w:trHeight w:val="300"/>
          <w:jc w:val="center"/>
        </w:trPr>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600</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67,9</w:t>
            </w: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c>
          <w:tcPr>
            <w:tcW w:w="740"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p>
        </w:tc>
      </w:tr>
    </w:tbl>
    <w:p w:rsidR="006753C6" w:rsidRPr="0017226C" w:rsidRDefault="006753C6" w:rsidP="006753C6">
      <w:pPr>
        <w:ind w:firstLine="540"/>
        <w:rPr>
          <w:rFonts w:ascii="Times New Roman" w:hAnsi="Times New Roman" w:cs="Times New Roman"/>
          <w:b/>
          <w:i/>
          <w:sz w:val="26"/>
          <w:szCs w:val="26"/>
        </w:rPr>
      </w:pPr>
      <w:r w:rsidRPr="0017226C">
        <w:rPr>
          <w:rFonts w:ascii="Times New Roman" w:hAnsi="Times New Roman" w:cs="Times New Roman"/>
          <w:b/>
          <w:i/>
          <w:sz w:val="26"/>
          <w:szCs w:val="26"/>
        </w:rPr>
        <w:lastRenderedPageBreak/>
        <w:t>Eglynams:</w:t>
      </w:r>
    </w:p>
    <w:p w:rsidR="006753C6" w:rsidRPr="0017226C" w:rsidRDefault="006753C6" w:rsidP="006753C6">
      <w:pPr>
        <w:tabs>
          <w:tab w:val="left" w:pos="1080"/>
        </w:tabs>
        <w:rPr>
          <w:rFonts w:ascii="Times New Roman" w:hAnsi="Times New Roman" w:cs="Times New Roman"/>
          <w:sz w:val="26"/>
          <w:szCs w:val="26"/>
        </w:rPr>
      </w:pPr>
      <w:r w:rsidRPr="0017226C">
        <w:rPr>
          <w:rFonts w:ascii="Times New Roman" w:hAnsi="Times New Roman" w:cs="Times New Roman"/>
          <w:sz w:val="26"/>
          <w:szCs w:val="26"/>
        </w:rPr>
        <w:t>M</w:t>
      </w:r>
      <w:r w:rsidRPr="0017226C">
        <w:rPr>
          <w:rFonts w:ascii="Times New Roman" w:hAnsi="Times New Roman" w:cs="Times New Roman"/>
          <w:sz w:val="26"/>
          <w:szCs w:val="26"/>
          <w:vertAlign w:val="subscript"/>
        </w:rPr>
        <w:t>K</w:t>
      </w:r>
      <w:r w:rsidRPr="0017226C">
        <w:rPr>
          <w:rFonts w:ascii="Times New Roman" w:hAnsi="Times New Roman" w:cs="Times New Roman"/>
          <w:sz w:val="26"/>
          <w:szCs w:val="26"/>
        </w:rPr>
        <w:t xml:space="preserve"> </w:t>
      </w: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w:t>
      </w:r>
      <w:r w:rsidRPr="0017226C">
        <w:rPr>
          <w:rFonts w:ascii="Times New Roman" w:hAnsi="Times New Roman" w:cs="Times New Roman"/>
          <w:sz w:val="26"/>
          <w:szCs w:val="26"/>
          <w:lang w:val="en-US"/>
        </w:rPr>
        <w:t>(M/100) {</w:t>
      </w:r>
      <w:r w:rsidRPr="0017226C">
        <w:rPr>
          <w:rFonts w:ascii="Times New Roman" w:hAnsi="Times New Roman" w:cs="Times New Roman"/>
          <w:sz w:val="26"/>
          <w:szCs w:val="26"/>
        </w:rPr>
        <w:t>43,975M</w:t>
      </w:r>
      <w:r w:rsidRPr="0017226C">
        <w:rPr>
          <w:rFonts w:ascii="Times New Roman" w:hAnsi="Times New Roman" w:cs="Times New Roman"/>
          <w:sz w:val="26"/>
          <w:szCs w:val="26"/>
          <w:vertAlign w:val="superscript"/>
        </w:rPr>
        <w:t xml:space="preserve">-0,1915 </w:t>
      </w:r>
      <w:r w:rsidRPr="0017226C">
        <w:rPr>
          <w:rFonts w:ascii="Times New Roman" w:hAnsi="Times New Roman" w:cs="Times New Roman"/>
          <w:sz w:val="26"/>
          <w:szCs w:val="26"/>
        </w:rPr>
        <w:t xml:space="preserve">+[(79,593 M </w:t>
      </w:r>
      <w:r w:rsidRPr="0017226C">
        <w:rPr>
          <w:rFonts w:ascii="Times New Roman" w:hAnsi="Times New Roman" w:cs="Times New Roman"/>
          <w:sz w:val="26"/>
          <w:szCs w:val="26"/>
          <w:vertAlign w:val="superscript"/>
        </w:rPr>
        <w:t>-0,2602</w:t>
      </w:r>
      <w:r w:rsidRPr="0017226C">
        <w:rPr>
          <w:rFonts w:ascii="Times New Roman" w:hAnsi="Times New Roman" w:cs="Times New Roman"/>
          <w:sz w:val="26"/>
          <w:szCs w:val="26"/>
        </w:rPr>
        <w:t xml:space="preserve">) - (43,975 M </w:t>
      </w:r>
      <w:r w:rsidRPr="0017226C">
        <w:rPr>
          <w:rFonts w:ascii="Times New Roman" w:hAnsi="Times New Roman" w:cs="Times New Roman"/>
          <w:sz w:val="26"/>
          <w:szCs w:val="26"/>
          <w:vertAlign w:val="superscript"/>
        </w:rPr>
        <w:t>-0,1915</w:t>
      </w:r>
      <w:r w:rsidRPr="0017226C">
        <w:rPr>
          <w:rFonts w:ascii="Times New Roman" w:hAnsi="Times New Roman" w:cs="Times New Roman"/>
          <w:sz w:val="26"/>
          <w:szCs w:val="26"/>
        </w:rPr>
        <w:t>)] (0,25B-0,25)}</w:t>
      </w:r>
      <w:r w:rsidRPr="0017226C">
        <w:rPr>
          <w:rFonts w:ascii="Times New Roman" w:hAnsi="Times New Roman" w:cs="Times New Roman"/>
          <w:sz w:val="26"/>
          <w:szCs w:val="26"/>
        </w:rPr>
        <w:tab/>
      </w:r>
      <w:r w:rsidRPr="0017226C">
        <w:rPr>
          <w:rFonts w:ascii="Times New Roman" w:hAnsi="Times New Roman" w:cs="Times New Roman"/>
          <w:sz w:val="26"/>
          <w:szCs w:val="26"/>
        </w:rPr>
        <w:tab/>
      </w:r>
      <w:r w:rsidRPr="0017226C">
        <w:rPr>
          <w:rFonts w:ascii="Times New Roman" w:hAnsi="Times New Roman" w:cs="Times New Roman"/>
          <w:sz w:val="26"/>
          <w:szCs w:val="26"/>
        </w:rPr>
        <w:tab/>
      </w:r>
      <w:r w:rsidRPr="0017226C">
        <w:rPr>
          <w:rFonts w:ascii="Times New Roman" w:hAnsi="Times New Roman" w:cs="Times New Roman"/>
          <w:sz w:val="26"/>
          <w:szCs w:val="26"/>
        </w:rPr>
        <w:tab/>
      </w:r>
      <w:r w:rsidRPr="0017226C">
        <w:rPr>
          <w:rFonts w:ascii="Times New Roman" w:hAnsi="Times New Roman" w:cs="Times New Roman"/>
          <w:sz w:val="26"/>
          <w:szCs w:val="26"/>
        </w:rPr>
        <w:tab/>
      </w:r>
      <w:r w:rsidRPr="0017226C">
        <w:rPr>
          <w:rFonts w:ascii="Times New Roman" w:hAnsi="Times New Roman" w:cs="Times New Roman"/>
          <w:sz w:val="26"/>
          <w:szCs w:val="26"/>
        </w:rPr>
        <w:tab/>
      </w:r>
      <w:r w:rsidRPr="0017226C">
        <w:rPr>
          <w:rFonts w:ascii="Times New Roman" w:hAnsi="Times New Roman" w:cs="Times New Roman"/>
          <w:sz w:val="26"/>
          <w:szCs w:val="26"/>
        </w:rPr>
        <w:tab/>
      </w:r>
      <w:r w:rsidRPr="0017226C">
        <w:rPr>
          <w:rFonts w:ascii="Times New Roman" w:hAnsi="Times New Roman" w:cs="Times New Roman"/>
          <w:sz w:val="26"/>
          <w:szCs w:val="26"/>
        </w:rPr>
        <w:tab/>
      </w:r>
      <w:r w:rsidRPr="0017226C">
        <w:rPr>
          <w:rFonts w:ascii="Times New Roman" w:hAnsi="Times New Roman" w:cs="Times New Roman"/>
          <w:sz w:val="26"/>
          <w:szCs w:val="26"/>
        </w:rPr>
        <w:tab/>
      </w:r>
      <w:r w:rsidR="00036F8F">
        <w:rPr>
          <w:rFonts w:ascii="Times New Roman" w:hAnsi="Times New Roman" w:cs="Times New Roman"/>
          <w:sz w:val="26"/>
          <w:szCs w:val="26"/>
        </w:rPr>
        <w:t xml:space="preserve">                                        </w:t>
      </w:r>
      <w:r w:rsidRPr="0017226C">
        <w:rPr>
          <w:rFonts w:ascii="Times New Roman" w:hAnsi="Times New Roman" w:cs="Times New Roman"/>
          <w:sz w:val="26"/>
          <w:szCs w:val="26"/>
        </w:rPr>
        <w:t>(5.5)</w:t>
      </w:r>
    </w:p>
    <w:p w:rsidR="006753C6" w:rsidRPr="00036F8F" w:rsidRDefault="006753C6" w:rsidP="006753C6">
      <w:pPr>
        <w:ind w:firstLine="540"/>
        <w:rPr>
          <w:rFonts w:ascii="Times New Roman" w:hAnsi="Times New Roman" w:cs="Times New Roman"/>
          <w:sz w:val="4"/>
          <w:szCs w:val="4"/>
        </w:rPr>
      </w:pP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Eglynų kelmų fitomasės priklausomybė nuo medyno tūrio ir ir bonitetinės klasės pateikta 5.18 paveiksle ir 5.9 lentelėje.</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4568825" cy="2740025"/>
            <wp:effectExtent l="0" t="0" r="3175" b="3175"/>
            <wp:docPr id="38" name="Diagrama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753C6" w:rsidRPr="0017226C" w:rsidRDefault="006753C6" w:rsidP="006753C6">
      <w:pPr>
        <w:tabs>
          <w:tab w:val="left" w:pos="1080"/>
        </w:tabs>
        <w:ind w:firstLine="540"/>
        <w:jc w:val="center"/>
        <w:rPr>
          <w:rFonts w:ascii="Times New Roman" w:hAnsi="Times New Roman" w:cs="Times New Roman"/>
          <w:sz w:val="26"/>
          <w:szCs w:val="26"/>
        </w:rPr>
      </w:pPr>
      <w:r w:rsidRPr="0017226C">
        <w:rPr>
          <w:rFonts w:ascii="Times New Roman" w:hAnsi="Times New Roman" w:cs="Times New Roman"/>
          <w:b/>
          <w:i/>
          <w:sz w:val="26"/>
          <w:szCs w:val="26"/>
        </w:rPr>
        <w:t>5.18 pav.</w:t>
      </w:r>
      <w:r w:rsidRPr="0017226C">
        <w:rPr>
          <w:rFonts w:ascii="Times New Roman" w:hAnsi="Times New Roman" w:cs="Times New Roman"/>
          <w:sz w:val="26"/>
          <w:szCs w:val="26"/>
        </w:rPr>
        <w:t xml:space="preserve"> Eglynų kelmų fitomasės priklausomybė nuo medyno tūrio ir bonitetinės klasės</w:t>
      </w:r>
    </w:p>
    <w:p w:rsidR="006753C6" w:rsidRPr="0017226C" w:rsidRDefault="006753C6" w:rsidP="006753C6">
      <w:pPr>
        <w:tabs>
          <w:tab w:val="left" w:pos="1080"/>
        </w:tabs>
        <w:ind w:firstLine="540"/>
        <w:rPr>
          <w:rFonts w:ascii="Times New Roman" w:hAnsi="Times New Roman" w:cs="Times New Roman"/>
          <w:sz w:val="26"/>
          <w:szCs w:val="26"/>
        </w:rPr>
      </w:pPr>
      <w:r w:rsidRPr="0017226C">
        <w:rPr>
          <w:rFonts w:ascii="Times New Roman" w:hAnsi="Times New Roman" w:cs="Times New Roman"/>
          <w:b/>
          <w:i/>
          <w:sz w:val="26"/>
          <w:szCs w:val="26"/>
        </w:rPr>
        <w:t>5.9 lentelė.</w:t>
      </w:r>
      <w:r w:rsidRPr="0017226C">
        <w:rPr>
          <w:rFonts w:ascii="Times New Roman" w:hAnsi="Times New Roman" w:cs="Times New Roman"/>
          <w:sz w:val="26"/>
          <w:szCs w:val="26"/>
        </w:rPr>
        <w:t xml:space="preserve"> Sausos kelmų fitomasės kiekis </w:t>
      </w:r>
      <w:r w:rsidRPr="0017226C">
        <w:rPr>
          <w:rFonts w:ascii="Times New Roman" w:hAnsi="Times New Roman" w:cs="Times New Roman"/>
          <w:i/>
          <w:sz w:val="26"/>
          <w:szCs w:val="26"/>
        </w:rPr>
        <w:t>t/ha</w:t>
      </w:r>
      <w:r w:rsidRPr="0017226C">
        <w:rPr>
          <w:rFonts w:ascii="Times New Roman" w:hAnsi="Times New Roman" w:cs="Times New Roman"/>
          <w:sz w:val="26"/>
          <w:szCs w:val="26"/>
        </w:rPr>
        <w:t xml:space="preserve"> įvairių bonitetinių klasių eglynuose </w:t>
      </w:r>
    </w:p>
    <w:tbl>
      <w:tblPr>
        <w:tblW w:w="5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6"/>
        <w:gridCol w:w="684"/>
        <w:gridCol w:w="685"/>
        <w:gridCol w:w="685"/>
        <w:gridCol w:w="685"/>
        <w:gridCol w:w="685"/>
        <w:gridCol w:w="685"/>
        <w:gridCol w:w="685"/>
      </w:tblGrid>
      <w:tr w:rsidR="006753C6" w:rsidRPr="0017226C" w:rsidTr="00036F8F">
        <w:trPr>
          <w:trHeight w:val="300"/>
          <w:jc w:val="center"/>
        </w:trPr>
        <w:tc>
          <w:tcPr>
            <w:tcW w:w="1126" w:type="dxa"/>
            <w:vMerge w:val="restart"/>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Medyno tūris m</w:t>
            </w:r>
            <w:r w:rsidRPr="0017226C">
              <w:rPr>
                <w:rFonts w:ascii="Times New Roman" w:hAnsi="Times New Roman" w:cs="Times New Roman"/>
                <w:b/>
                <w:color w:val="000000"/>
                <w:sz w:val="26"/>
                <w:szCs w:val="26"/>
                <w:vertAlign w:val="superscript"/>
              </w:rPr>
              <w:t>3</w:t>
            </w:r>
            <w:r w:rsidRPr="0017226C">
              <w:rPr>
                <w:rFonts w:ascii="Times New Roman" w:hAnsi="Times New Roman" w:cs="Times New Roman"/>
                <w:b/>
                <w:color w:val="000000"/>
                <w:sz w:val="26"/>
                <w:szCs w:val="26"/>
              </w:rPr>
              <w:t>/ha</w:t>
            </w:r>
          </w:p>
        </w:tc>
        <w:tc>
          <w:tcPr>
            <w:tcW w:w="4794" w:type="dxa"/>
            <w:gridSpan w:val="7"/>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Bonitetinė klasė</w:t>
            </w:r>
          </w:p>
        </w:tc>
      </w:tr>
      <w:tr w:rsidR="006753C6" w:rsidRPr="0017226C" w:rsidTr="00036F8F">
        <w:trPr>
          <w:trHeight w:val="300"/>
          <w:jc w:val="center"/>
        </w:trPr>
        <w:tc>
          <w:tcPr>
            <w:tcW w:w="1126" w:type="dxa"/>
            <w:vMerge/>
            <w:shd w:val="clear" w:color="auto" w:fill="D9D9D9"/>
            <w:vAlign w:val="center"/>
            <w:hideMark/>
          </w:tcPr>
          <w:p w:rsidR="006753C6" w:rsidRPr="0017226C" w:rsidRDefault="006753C6" w:rsidP="006753C6">
            <w:pPr>
              <w:rPr>
                <w:rFonts w:ascii="Times New Roman" w:hAnsi="Times New Roman" w:cs="Times New Roman"/>
                <w:b/>
                <w:color w:val="000000"/>
                <w:sz w:val="26"/>
                <w:szCs w:val="26"/>
              </w:rPr>
            </w:pPr>
          </w:p>
        </w:tc>
        <w:tc>
          <w:tcPr>
            <w:tcW w:w="684"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Ia</w:t>
            </w:r>
          </w:p>
        </w:tc>
        <w:tc>
          <w:tcPr>
            <w:tcW w:w="685"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w:t>
            </w:r>
          </w:p>
        </w:tc>
        <w:tc>
          <w:tcPr>
            <w:tcW w:w="685"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II</w:t>
            </w:r>
          </w:p>
        </w:tc>
        <w:tc>
          <w:tcPr>
            <w:tcW w:w="685"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III</w:t>
            </w:r>
          </w:p>
        </w:tc>
        <w:tc>
          <w:tcPr>
            <w:tcW w:w="685"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IV</w:t>
            </w:r>
          </w:p>
        </w:tc>
        <w:tc>
          <w:tcPr>
            <w:tcW w:w="685"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V</w:t>
            </w:r>
          </w:p>
        </w:tc>
        <w:tc>
          <w:tcPr>
            <w:tcW w:w="685"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Va</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11,4</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12,4</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13,4</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14,4</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15,4</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18,2</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19,7</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21,1</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22,6</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24,0</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25,5</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23,5</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25,3</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27,1</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28,9</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30,7</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32,5</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34,3</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29,8</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31,9</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34,0</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36,0</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38,1</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40,2</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42,2</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35,9</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38,2</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40,5</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42,8</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45,1</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47,4</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49,7</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41,8</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44,3</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46,7</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49,2</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51,7</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54,2</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56,7</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47,5</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50,1</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52,8</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55,5</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58,1</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60,8</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53,0</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55,8</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58,7</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61,5</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64,3</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450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58,5</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61,4</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64,4</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67,3</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500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63,8</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66,9</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70,0</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550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69,1</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72,2</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036F8F">
        <w:trPr>
          <w:trHeight w:val="300"/>
          <w:jc w:val="center"/>
        </w:trPr>
        <w:tc>
          <w:tcPr>
            <w:tcW w:w="112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600</w:t>
            </w:r>
          </w:p>
        </w:tc>
        <w:tc>
          <w:tcPr>
            <w:tcW w:w="684"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74,2</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685"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bl>
    <w:p w:rsidR="006753C6" w:rsidRPr="0017226C" w:rsidRDefault="006753C6" w:rsidP="006753C6">
      <w:pPr>
        <w:ind w:firstLine="540"/>
        <w:rPr>
          <w:rFonts w:ascii="Times New Roman" w:hAnsi="Times New Roman" w:cs="Times New Roman"/>
          <w:b/>
          <w:i/>
          <w:sz w:val="26"/>
          <w:szCs w:val="26"/>
        </w:rPr>
      </w:pPr>
      <w:r w:rsidRPr="0017226C">
        <w:rPr>
          <w:rFonts w:ascii="Times New Roman" w:hAnsi="Times New Roman" w:cs="Times New Roman"/>
          <w:b/>
          <w:i/>
          <w:sz w:val="26"/>
          <w:szCs w:val="26"/>
        </w:rPr>
        <w:lastRenderedPageBreak/>
        <w:t>Beržynams:</w:t>
      </w:r>
    </w:p>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sz w:val="26"/>
          <w:szCs w:val="26"/>
        </w:rPr>
        <w:t>M</w:t>
      </w:r>
      <w:r w:rsidRPr="0017226C">
        <w:rPr>
          <w:rFonts w:ascii="Times New Roman" w:hAnsi="Times New Roman" w:cs="Times New Roman"/>
          <w:sz w:val="26"/>
          <w:szCs w:val="26"/>
          <w:vertAlign w:val="subscript"/>
        </w:rPr>
        <w:t>K</w:t>
      </w:r>
      <w:r w:rsidRPr="0017226C">
        <w:rPr>
          <w:rFonts w:ascii="Times New Roman" w:hAnsi="Times New Roman" w:cs="Times New Roman"/>
          <w:sz w:val="26"/>
          <w:szCs w:val="26"/>
        </w:rPr>
        <w:t xml:space="preserve"> </w:t>
      </w:r>
      <w:r w:rsidRPr="0017226C">
        <w:rPr>
          <w:rFonts w:ascii="Times New Roman" w:hAnsi="Times New Roman" w:cs="Times New Roman"/>
          <w:sz w:val="26"/>
          <w:szCs w:val="26"/>
          <w:lang w:val="en-US"/>
        </w:rPr>
        <w:t>= (M/100). (</w:t>
      </w:r>
      <w:r w:rsidRPr="0017226C">
        <w:rPr>
          <w:rFonts w:ascii="Times New Roman" w:hAnsi="Times New Roman" w:cs="Times New Roman"/>
          <w:sz w:val="26"/>
          <w:szCs w:val="26"/>
        </w:rPr>
        <w:t>– 0,00997M  +  11,97828 – 0,00297MB + 1,295139B)  (5.6)</w:t>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Beržynų  kelmų fitomasės priklausomybė nuo medyno tūrio ir ir bonitetinės klasės pateikta 5.10 lentelėje.</w:t>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b/>
          <w:i/>
          <w:sz w:val="26"/>
          <w:szCs w:val="26"/>
        </w:rPr>
        <w:t>5.10 lentelė.</w:t>
      </w:r>
      <w:r w:rsidRPr="0017226C">
        <w:rPr>
          <w:rFonts w:ascii="Times New Roman" w:hAnsi="Times New Roman" w:cs="Times New Roman"/>
          <w:sz w:val="26"/>
          <w:szCs w:val="26"/>
        </w:rPr>
        <w:t xml:space="preserve"> Sausos kelmų fitomasės kiekis </w:t>
      </w:r>
      <w:r w:rsidRPr="0017226C">
        <w:rPr>
          <w:rFonts w:ascii="Times New Roman" w:hAnsi="Times New Roman" w:cs="Times New Roman"/>
          <w:i/>
          <w:sz w:val="26"/>
          <w:szCs w:val="26"/>
        </w:rPr>
        <w:t>t/ha</w:t>
      </w:r>
      <w:r w:rsidRPr="0017226C">
        <w:rPr>
          <w:rFonts w:ascii="Times New Roman" w:hAnsi="Times New Roman" w:cs="Times New Roman"/>
          <w:sz w:val="26"/>
          <w:szCs w:val="26"/>
        </w:rPr>
        <w:t xml:space="preserve"> įvairių bonitetinių klasių beržynuose</w:t>
      </w:r>
    </w:p>
    <w:tbl>
      <w:tblPr>
        <w:tblW w:w="6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7"/>
        <w:gridCol w:w="824"/>
        <w:gridCol w:w="818"/>
        <w:gridCol w:w="818"/>
        <w:gridCol w:w="818"/>
        <w:gridCol w:w="818"/>
        <w:gridCol w:w="818"/>
        <w:gridCol w:w="818"/>
      </w:tblGrid>
      <w:tr w:rsidR="006753C6" w:rsidRPr="0017226C" w:rsidTr="00036F8F">
        <w:trPr>
          <w:trHeight w:val="300"/>
          <w:jc w:val="center"/>
        </w:trPr>
        <w:tc>
          <w:tcPr>
            <w:tcW w:w="1127" w:type="dxa"/>
            <w:vMerge w:val="restart"/>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Medyno tūris m</w:t>
            </w:r>
            <w:r w:rsidRPr="0017226C">
              <w:rPr>
                <w:rFonts w:ascii="Times New Roman" w:hAnsi="Times New Roman" w:cs="Times New Roman"/>
                <w:b/>
                <w:color w:val="000000"/>
                <w:sz w:val="26"/>
                <w:szCs w:val="26"/>
                <w:vertAlign w:val="superscript"/>
              </w:rPr>
              <w:t>3</w:t>
            </w:r>
            <w:r w:rsidRPr="0017226C">
              <w:rPr>
                <w:rFonts w:ascii="Times New Roman" w:hAnsi="Times New Roman" w:cs="Times New Roman"/>
                <w:b/>
                <w:color w:val="000000"/>
                <w:sz w:val="26"/>
                <w:szCs w:val="26"/>
              </w:rPr>
              <w:t>/ha</w:t>
            </w:r>
          </w:p>
        </w:tc>
        <w:tc>
          <w:tcPr>
            <w:tcW w:w="5732" w:type="dxa"/>
            <w:gridSpan w:val="7"/>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Bonitetinė klasė</w:t>
            </w:r>
          </w:p>
        </w:tc>
      </w:tr>
      <w:tr w:rsidR="006753C6" w:rsidRPr="0017226C" w:rsidTr="00036F8F">
        <w:trPr>
          <w:trHeight w:val="300"/>
          <w:jc w:val="center"/>
        </w:trPr>
        <w:tc>
          <w:tcPr>
            <w:tcW w:w="1127" w:type="dxa"/>
            <w:vMerge/>
            <w:shd w:val="clear" w:color="auto" w:fill="D9D9D9"/>
            <w:vAlign w:val="center"/>
            <w:hideMark/>
          </w:tcPr>
          <w:p w:rsidR="006753C6" w:rsidRPr="0017226C" w:rsidRDefault="006753C6" w:rsidP="006753C6">
            <w:pPr>
              <w:rPr>
                <w:rFonts w:ascii="Times New Roman" w:hAnsi="Times New Roman" w:cs="Times New Roman"/>
                <w:b/>
                <w:color w:val="000000"/>
                <w:sz w:val="26"/>
                <w:szCs w:val="26"/>
              </w:rPr>
            </w:pPr>
          </w:p>
        </w:tc>
        <w:tc>
          <w:tcPr>
            <w:tcW w:w="824"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Ia</w:t>
            </w:r>
          </w:p>
        </w:tc>
        <w:tc>
          <w:tcPr>
            <w:tcW w:w="818"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w:t>
            </w:r>
          </w:p>
        </w:tc>
        <w:tc>
          <w:tcPr>
            <w:tcW w:w="818"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II</w:t>
            </w:r>
          </w:p>
        </w:tc>
        <w:tc>
          <w:tcPr>
            <w:tcW w:w="818"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III</w:t>
            </w:r>
          </w:p>
        </w:tc>
        <w:tc>
          <w:tcPr>
            <w:tcW w:w="818"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IV</w:t>
            </w:r>
          </w:p>
        </w:tc>
        <w:tc>
          <w:tcPr>
            <w:tcW w:w="818"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V</w:t>
            </w:r>
          </w:p>
        </w:tc>
        <w:tc>
          <w:tcPr>
            <w:tcW w:w="818"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Va</w:t>
            </w:r>
          </w:p>
        </w:tc>
      </w:tr>
      <w:tr w:rsidR="006753C6" w:rsidRPr="0017226C" w:rsidTr="00036F8F">
        <w:trPr>
          <w:trHeight w:val="300"/>
          <w:jc w:val="center"/>
        </w:trPr>
        <w:tc>
          <w:tcPr>
            <w:tcW w:w="1127"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50</w:t>
            </w:r>
          </w:p>
        </w:tc>
        <w:tc>
          <w:tcPr>
            <w:tcW w:w="8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6,3</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7,0</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7,6</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8,3</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8,9</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9,6</w:t>
            </w:r>
          </w:p>
        </w:tc>
      </w:tr>
      <w:tr w:rsidR="006753C6" w:rsidRPr="0017226C" w:rsidTr="00036F8F">
        <w:trPr>
          <w:trHeight w:val="300"/>
          <w:jc w:val="center"/>
        </w:trPr>
        <w:tc>
          <w:tcPr>
            <w:tcW w:w="1127"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100</w:t>
            </w:r>
          </w:p>
        </w:tc>
        <w:tc>
          <w:tcPr>
            <w:tcW w:w="8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10,7 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12,0</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13,3</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14,6</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15,9</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17,2</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18,5</w:t>
            </w:r>
          </w:p>
        </w:tc>
      </w:tr>
      <w:tr w:rsidR="006753C6" w:rsidRPr="0017226C" w:rsidTr="00036F8F">
        <w:trPr>
          <w:trHeight w:val="300"/>
          <w:jc w:val="center"/>
        </w:trPr>
        <w:tc>
          <w:tcPr>
            <w:tcW w:w="1127"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150</w:t>
            </w:r>
          </w:p>
        </w:tc>
        <w:tc>
          <w:tcPr>
            <w:tcW w:w="8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15,1</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17,0</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18,9</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20,9</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22,8</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24,8</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26,7</w:t>
            </w:r>
          </w:p>
        </w:tc>
      </w:tr>
      <w:tr w:rsidR="006753C6" w:rsidRPr="0017226C" w:rsidTr="00036F8F">
        <w:trPr>
          <w:trHeight w:val="300"/>
          <w:jc w:val="center"/>
        </w:trPr>
        <w:tc>
          <w:tcPr>
            <w:tcW w:w="1127"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200</w:t>
            </w:r>
          </w:p>
        </w:tc>
        <w:tc>
          <w:tcPr>
            <w:tcW w:w="8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18,8</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21,4</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24,0</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26,6</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29,1</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31,7</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036F8F">
        <w:trPr>
          <w:trHeight w:val="300"/>
          <w:jc w:val="center"/>
        </w:trPr>
        <w:tc>
          <w:tcPr>
            <w:tcW w:w="1127"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250</w:t>
            </w:r>
          </w:p>
        </w:tc>
        <w:tc>
          <w:tcPr>
            <w:tcW w:w="8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21,9</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25,1</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28,3</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31,6</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34,8</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036F8F">
        <w:trPr>
          <w:trHeight w:val="300"/>
          <w:jc w:val="center"/>
        </w:trPr>
        <w:tc>
          <w:tcPr>
            <w:tcW w:w="1127"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300</w:t>
            </w:r>
          </w:p>
        </w:tc>
        <w:tc>
          <w:tcPr>
            <w:tcW w:w="8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24,3</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28,2</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32,1</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35,9</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036F8F">
        <w:trPr>
          <w:trHeight w:val="300"/>
          <w:jc w:val="center"/>
        </w:trPr>
        <w:tc>
          <w:tcPr>
            <w:tcW w:w="1127"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350</w:t>
            </w:r>
          </w:p>
        </w:tc>
        <w:tc>
          <w:tcPr>
            <w:tcW w:w="8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26,1</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30,6</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35,1</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036F8F">
        <w:trPr>
          <w:trHeight w:val="300"/>
          <w:jc w:val="center"/>
        </w:trPr>
        <w:tc>
          <w:tcPr>
            <w:tcW w:w="1127"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400</w:t>
            </w:r>
          </w:p>
        </w:tc>
        <w:tc>
          <w:tcPr>
            <w:tcW w:w="82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27,2</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32,4</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18"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bl>
    <w:p w:rsidR="006753C6" w:rsidRPr="00036F8F" w:rsidRDefault="006753C6" w:rsidP="006753C6">
      <w:pPr>
        <w:tabs>
          <w:tab w:val="left" w:pos="1080"/>
        </w:tabs>
        <w:ind w:firstLine="540"/>
        <w:rPr>
          <w:rFonts w:ascii="Times New Roman" w:hAnsi="Times New Roman" w:cs="Times New Roman"/>
          <w:sz w:val="8"/>
          <w:szCs w:val="8"/>
        </w:rPr>
      </w:pPr>
    </w:p>
    <w:p w:rsidR="006753C6" w:rsidRPr="0017226C" w:rsidRDefault="006753C6" w:rsidP="006753C6">
      <w:pPr>
        <w:ind w:firstLine="540"/>
        <w:rPr>
          <w:rFonts w:ascii="Times New Roman" w:hAnsi="Times New Roman" w:cs="Times New Roman"/>
          <w:b/>
          <w:i/>
          <w:sz w:val="26"/>
          <w:szCs w:val="26"/>
        </w:rPr>
      </w:pPr>
      <w:r w:rsidRPr="0017226C">
        <w:rPr>
          <w:rFonts w:ascii="Times New Roman" w:hAnsi="Times New Roman" w:cs="Times New Roman"/>
          <w:b/>
          <w:i/>
          <w:sz w:val="26"/>
          <w:szCs w:val="26"/>
        </w:rPr>
        <w:t>Juodalksnynams:</w:t>
      </w:r>
    </w:p>
    <w:p w:rsidR="006753C6" w:rsidRPr="00036F8F" w:rsidRDefault="006753C6" w:rsidP="006753C6">
      <w:pPr>
        <w:ind w:firstLine="540"/>
        <w:rPr>
          <w:rFonts w:ascii="Times New Roman" w:hAnsi="Times New Roman" w:cs="Times New Roman"/>
          <w:sz w:val="8"/>
          <w:szCs w:val="8"/>
        </w:rPr>
      </w:pP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M</w:t>
      </w:r>
      <w:r w:rsidRPr="0017226C">
        <w:rPr>
          <w:rFonts w:ascii="Times New Roman" w:hAnsi="Times New Roman" w:cs="Times New Roman"/>
          <w:sz w:val="26"/>
          <w:szCs w:val="26"/>
          <w:vertAlign w:val="subscript"/>
        </w:rPr>
        <w:t>K</w:t>
      </w:r>
      <w:r w:rsidRPr="0017226C">
        <w:rPr>
          <w:rFonts w:ascii="Times New Roman" w:hAnsi="Times New Roman" w:cs="Times New Roman"/>
          <w:sz w:val="26"/>
          <w:szCs w:val="26"/>
        </w:rPr>
        <w:t xml:space="preserve"> </w:t>
      </w:r>
      <w:r w:rsidRPr="0017226C">
        <w:rPr>
          <w:rFonts w:ascii="Times New Roman" w:hAnsi="Times New Roman" w:cs="Times New Roman"/>
          <w:sz w:val="26"/>
          <w:szCs w:val="26"/>
          <w:lang w:val="en-US"/>
        </w:rPr>
        <w:t xml:space="preserve">= </w:t>
      </w:r>
      <w:r w:rsidRPr="0017226C">
        <w:rPr>
          <w:rFonts w:ascii="Times New Roman" w:hAnsi="Times New Roman" w:cs="Times New Roman"/>
          <w:sz w:val="26"/>
          <w:szCs w:val="26"/>
        </w:rPr>
        <w:t>0,0123MB+0,1256M-0,1342B</w:t>
      </w:r>
      <w:r w:rsidRPr="0017226C">
        <w:rPr>
          <w:rFonts w:ascii="Times New Roman" w:hAnsi="Times New Roman" w:cs="Times New Roman"/>
          <w:sz w:val="26"/>
          <w:szCs w:val="26"/>
          <w:vertAlign w:val="superscript"/>
        </w:rPr>
        <w:t>2</w:t>
      </w:r>
      <w:r w:rsidRPr="0017226C">
        <w:rPr>
          <w:rFonts w:ascii="Times New Roman" w:hAnsi="Times New Roman" w:cs="Times New Roman"/>
          <w:sz w:val="26"/>
          <w:szCs w:val="26"/>
        </w:rPr>
        <w:t>+1,4318B-4,0031                         (5.7)</w:t>
      </w:r>
    </w:p>
    <w:p w:rsidR="006753C6" w:rsidRPr="00036F8F" w:rsidRDefault="006753C6" w:rsidP="006753C6">
      <w:pPr>
        <w:tabs>
          <w:tab w:val="left" w:pos="1080"/>
        </w:tabs>
        <w:ind w:firstLine="540"/>
        <w:rPr>
          <w:rFonts w:ascii="Times New Roman" w:hAnsi="Times New Roman" w:cs="Times New Roman"/>
          <w:sz w:val="8"/>
          <w:szCs w:val="8"/>
        </w:rPr>
      </w:pPr>
      <w:r w:rsidRPr="00036F8F">
        <w:rPr>
          <w:rFonts w:ascii="Times New Roman" w:hAnsi="Times New Roman" w:cs="Times New Roman"/>
          <w:sz w:val="8"/>
          <w:szCs w:val="8"/>
        </w:rPr>
        <w:tab/>
      </w:r>
      <w:r w:rsidRPr="00036F8F">
        <w:rPr>
          <w:rFonts w:ascii="Times New Roman" w:hAnsi="Times New Roman" w:cs="Times New Roman"/>
          <w:sz w:val="8"/>
          <w:szCs w:val="8"/>
        </w:rPr>
        <w:tab/>
      </w:r>
      <w:r w:rsidRPr="00036F8F">
        <w:rPr>
          <w:rFonts w:ascii="Times New Roman" w:hAnsi="Times New Roman" w:cs="Times New Roman"/>
          <w:sz w:val="8"/>
          <w:szCs w:val="8"/>
        </w:rPr>
        <w:tab/>
      </w:r>
    </w:p>
    <w:p w:rsidR="006753C6" w:rsidRPr="0017226C" w:rsidRDefault="006753C6" w:rsidP="006753C6">
      <w:pPr>
        <w:ind w:firstLine="540"/>
        <w:rPr>
          <w:rFonts w:ascii="Times New Roman" w:hAnsi="Times New Roman" w:cs="Times New Roman"/>
          <w:sz w:val="26"/>
          <w:szCs w:val="26"/>
        </w:rPr>
      </w:pPr>
      <w:r w:rsidRPr="0017226C">
        <w:rPr>
          <w:rFonts w:ascii="Times New Roman" w:hAnsi="Times New Roman" w:cs="Times New Roman"/>
          <w:sz w:val="26"/>
          <w:szCs w:val="26"/>
        </w:rPr>
        <w:t>Juodalksnynų  kelmų fitomasės priklausomybė nuo medyno tūrio ir ir bonitetinės klasės pateikta 5.11 lentelėje.</w:t>
      </w:r>
    </w:p>
    <w:p w:rsidR="006753C6" w:rsidRPr="0017226C" w:rsidRDefault="006753C6" w:rsidP="00036F8F">
      <w:pPr>
        <w:spacing w:after="0"/>
        <w:ind w:firstLine="539"/>
        <w:rPr>
          <w:rFonts w:ascii="Times New Roman" w:hAnsi="Times New Roman" w:cs="Times New Roman"/>
          <w:sz w:val="26"/>
          <w:szCs w:val="26"/>
        </w:rPr>
      </w:pPr>
      <w:r w:rsidRPr="0017226C">
        <w:rPr>
          <w:rFonts w:ascii="Times New Roman" w:hAnsi="Times New Roman" w:cs="Times New Roman"/>
          <w:b/>
          <w:i/>
          <w:sz w:val="26"/>
          <w:szCs w:val="26"/>
        </w:rPr>
        <w:t>5.11 lentelė.</w:t>
      </w:r>
      <w:r w:rsidRPr="0017226C">
        <w:rPr>
          <w:rFonts w:ascii="Times New Roman" w:hAnsi="Times New Roman" w:cs="Times New Roman"/>
          <w:sz w:val="26"/>
          <w:szCs w:val="26"/>
        </w:rPr>
        <w:t xml:space="preserve"> Sausos kelmų fitomasės kiekis </w:t>
      </w:r>
      <w:r w:rsidRPr="0017226C">
        <w:rPr>
          <w:rFonts w:ascii="Times New Roman" w:hAnsi="Times New Roman" w:cs="Times New Roman"/>
          <w:i/>
          <w:sz w:val="26"/>
          <w:szCs w:val="26"/>
        </w:rPr>
        <w:t>t/ha</w:t>
      </w:r>
      <w:r w:rsidRPr="0017226C">
        <w:rPr>
          <w:rFonts w:ascii="Times New Roman" w:hAnsi="Times New Roman" w:cs="Times New Roman"/>
          <w:sz w:val="26"/>
          <w:szCs w:val="26"/>
        </w:rPr>
        <w:t xml:space="preserve"> įvairių bonitetinių klasių juodalksnynuose</w:t>
      </w:r>
    </w:p>
    <w:p w:rsidR="006753C6" w:rsidRPr="00036F8F" w:rsidRDefault="006753C6" w:rsidP="006753C6">
      <w:pPr>
        <w:ind w:firstLine="540"/>
        <w:rPr>
          <w:rFonts w:ascii="Times New Roman" w:hAnsi="Times New Roman" w:cs="Times New Roman"/>
          <w:sz w:val="8"/>
          <w:szCs w:val="8"/>
        </w:rPr>
      </w:pPr>
    </w:p>
    <w:tbl>
      <w:tblPr>
        <w:tblW w:w="68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6"/>
        <w:gridCol w:w="819"/>
        <w:gridCol w:w="819"/>
        <w:gridCol w:w="819"/>
        <w:gridCol w:w="819"/>
        <w:gridCol w:w="819"/>
        <w:gridCol w:w="819"/>
        <w:gridCol w:w="819"/>
      </w:tblGrid>
      <w:tr w:rsidR="006753C6" w:rsidRPr="0017226C" w:rsidTr="006753C6">
        <w:trPr>
          <w:trHeight w:val="300"/>
          <w:jc w:val="center"/>
        </w:trPr>
        <w:tc>
          <w:tcPr>
            <w:tcW w:w="1056" w:type="dxa"/>
            <w:vMerge w:val="restart"/>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 xml:space="preserve">Medyno tūris </w:t>
            </w:r>
            <w:r w:rsidRPr="0017226C">
              <w:rPr>
                <w:rFonts w:ascii="Times New Roman" w:hAnsi="Times New Roman" w:cs="Times New Roman"/>
                <w:b/>
                <w:i/>
                <w:color w:val="000000"/>
                <w:sz w:val="26"/>
                <w:szCs w:val="26"/>
              </w:rPr>
              <w:t>m</w:t>
            </w:r>
            <w:r w:rsidRPr="0017226C">
              <w:rPr>
                <w:rFonts w:ascii="Times New Roman" w:hAnsi="Times New Roman" w:cs="Times New Roman"/>
                <w:b/>
                <w:i/>
                <w:color w:val="000000"/>
                <w:sz w:val="26"/>
                <w:szCs w:val="26"/>
                <w:vertAlign w:val="superscript"/>
              </w:rPr>
              <w:t>3</w:t>
            </w:r>
            <w:r w:rsidRPr="0017226C">
              <w:rPr>
                <w:rFonts w:ascii="Times New Roman" w:hAnsi="Times New Roman" w:cs="Times New Roman"/>
                <w:b/>
                <w:i/>
                <w:color w:val="000000"/>
                <w:sz w:val="26"/>
                <w:szCs w:val="26"/>
              </w:rPr>
              <w:t>/ha</w:t>
            </w:r>
          </w:p>
        </w:tc>
        <w:tc>
          <w:tcPr>
            <w:tcW w:w="5803" w:type="dxa"/>
            <w:gridSpan w:val="7"/>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Bonitetinė klasė</w:t>
            </w:r>
          </w:p>
        </w:tc>
      </w:tr>
      <w:tr w:rsidR="006753C6" w:rsidRPr="0017226C" w:rsidTr="006753C6">
        <w:trPr>
          <w:trHeight w:val="300"/>
          <w:jc w:val="center"/>
        </w:trPr>
        <w:tc>
          <w:tcPr>
            <w:tcW w:w="1056" w:type="dxa"/>
            <w:vMerge/>
            <w:shd w:val="clear" w:color="auto" w:fill="D9D9D9"/>
            <w:vAlign w:val="center"/>
            <w:hideMark/>
          </w:tcPr>
          <w:p w:rsidR="006753C6" w:rsidRPr="0017226C" w:rsidRDefault="006753C6" w:rsidP="006753C6">
            <w:pPr>
              <w:rPr>
                <w:rFonts w:ascii="Times New Roman" w:hAnsi="Times New Roman" w:cs="Times New Roman"/>
                <w:b/>
                <w:color w:val="000000"/>
                <w:sz w:val="26"/>
                <w:szCs w:val="26"/>
              </w:rPr>
            </w:pPr>
          </w:p>
        </w:tc>
        <w:tc>
          <w:tcPr>
            <w:tcW w:w="829"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Ia</w:t>
            </w:r>
          </w:p>
        </w:tc>
        <w:tc>
          <w:tcPr>
            <w:tcW w:w="829"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w:t>
            </w:r>
          </w:p>
        </w:tc>
        <w:tc>
          <w:tcPr>
            <w:tcW w:w="829"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II</w:t>
            </w:r>
          </w:p>
        </w:tc>
        <w:tc>
          <w:tcPr>
            <w:tcW w:w="829"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III</w:t>
            </w:r>
          </w:p>
        </w:tc>
        <w:tc>
          <w:tcPr>
            <w:tcW w:w="829"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IV</w:t>
            </w:r>
          </w:p>
        </w:tc>
        <w:tc>
          <w:tcPr>
            <w:tcW w:w="829"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V</w:t>
            </w:r>
          </w:p>
        </w:tc>
        <w:tc>
          <w:tcPr>
            <w:tcW w:w="829" w:type="dxa"/>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Va</w:t>
            </w:r>
          </w:p>
        </w:tc>
      </w:tr>
      <w:tr w:rsidR="006753C6" w:rsidRPr="0017226C" w:rsidTr="006753C6">
        <w:trPr>
          <w:trHeight w:val="300"/>
          <w:jc w:val="center"/>
        </w:trPr>
        <w:tc>
          <w:tcPr>
            <w:tcW w:w="105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50</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4,2</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5,8</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7,2</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8,3</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9,2</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9,7</w:t>
            </w:r>
          </w:p>
        </w:tc>
      </w:tr>
      <w:tr w:rsidR="006753C6" w:rsidRPr="0017226C" w:rsidTr="006753C6">
        <w:trPr>
          <w:trHeight w:val="300"/>
          <w:jc w:val="center"/>
        </w:trPr>
        <w:tc>
          <w:tcPr>
            <w:tcW w:w="105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100</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8,6</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11,1</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13,3</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15,3</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17,1</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18,5</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19,7</w:t>
            </w:r>
          </w:p>
        </w:tc>
      </w:tr>
      <w:tr w:rsidR="006753C6" w:rsidRPr="0017226C" w:rsidTr="006753C6">
        <w:trPr>
          <w:trHeight w:val="300"/>
          <w:jc w:val="center"/>
        </w:trPr>
        <w:tc>
          <w:tcPr>
            <w:tcW w:w="105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150</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14,8</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18,0</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20,9</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23,5</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25,8</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27,9</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29,7</w:t>
            </w:r>
          </w:p>
        </w:tc>
      </w:tr>
      <w:tr w:rsidR="006753C6" w:rsidRPr="0017226C" w:rsidTr="006753C6">
        <w:trPr>
          <w:trHeight w:val="300"/>
          <w:jc w:val="center"/>
        </w:trPr>
        <w:tc>
          <w:tcPr>
            <w:tcW w:w="105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200</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21,1</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24,9</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28,4</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31,6</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34,5</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37,2</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6753C6">
        <w:trPr>
          <w:trHeight w:val="300"/>
          <w:jc w:val="center"/>
        </w:trPr>
        <w:tc>
          <w:tcPr>
            <w:tcW w:w="105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250</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27,4</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31,8</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35,9</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39,7</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43,3</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6753C6">
        <w:trPr>
          <w:trHeight w:val="300"/>
          <w:jc w:val="center"/>
        </w:trPr>
        <w:tc>
          <w:tcPr>
            <w:tcW w:w="105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300</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33,7</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38,7</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43,4</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47,8</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6753C6">
        <w:trPr>
          <w:trHeight w:val="300"/>
          <w:jc w:val="center"/>
        </w:trPr>
        <w:tc>
          <w:tcPr>
            <w:tcW w:w="105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350</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40,0</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45,6</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50,9</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r w:rsidR="006753C6" w:rsidRPr="0017226C" w:rsidTr="006753C6">
        <w:trPr>
          <w:trHeight w:val="300"/>
          <w:jc w:val="center"/>
        </w:trPr>
        <w:tc>
          <w:tcPr>
            <w:tcW w:w="1056" w:type="dxa"/>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400</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46,2</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52,5</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829"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r>
    </w:tbl>
    <w:p w:rsidR="006753C6" w:rsidRPr="0017226C" w:rsidRDefault="006753C6" w:rsidP="006753C6">
      <w:pPr>
        <w:tabs>
          <w:tab w:val="left" w:pos="1080"/>
        </w:tabs>
        <w:rPr>
          <w:rFonts w:ascii="Times New Roman" w:hAnsi="Times New Roman" w:cs="Times New Roman"/>
          <w:sz w:val="26"/>
          <w:szCs w:val="26"/>
        </w:rPr>
      </w:pPr>
      <w:r w:rsidRPr="0017226C">
        <w:rPr>
          <w:rFonts w:ascii="Times New Roman" w:hAnsi="Times New Roman" w:cs="Times New Roman"/>
          <w:sz w:val="26"/>
          <w:szCs w:val="26"/>
        </w:rPr>
        <w:lastRenderedPageBreak/>
        <w:t>5.19 paveiksle pateikta įvairių medžių rūšių medynų kelmų fitomasės kieki palyginimas</w:t>
      </w:r>
    </w:p>
    <w:p w:rsidR="006753C6" w:rsidRPr="0017226C" w:rsidRDefault="006753C6" w:rsidP="006753C6">
      <w:pPr>
        <w:tabs>
          <w:tab w:val="left" w:pos="1080"/>
        </w:tabs>
        <w:jc w:val="center"/>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5006340" cy="2178685"/>
            <wp:effectExtent l="0" t="0" r="3810" b="12065"/>
            <wp:docPr id="37" name="Diagrama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6753C6" w:rsidRDefault="006753C6" w:rsidP="006753C6">
      <w:pPr>
        <w:tabs>
          <w:tab w:val="left" w:pos="1080"/>
        </w:tabs>
        <w:jc w:val="center"/>
        <w:rPr>
          <w:rFonts w:ascii="Times New Roman" w:hAnsi="Times New Roman" w:cs="Times New Roman"/>
          <w:sz w:val="26"/>
          <w:szCs w:val="26"/>
        </w:rPr>
      </w:pPr>
      <w:r w:rsidRPr="0017226C">
        <w:rPr>
          <w:rFonts w:ascii="Times New Roman" w:hAnsi="Times New Roman" w:cs="Times New Roman"/>
          <w:b/>
          <w:i/>
          <w:sz w:val="26"/>
          <w:szCs w:val="26"/>
        </w:rPr>
        <w:t>5.19 pav.</w:t>
      </w:r>
      <w:r w:rsidRPr="0017226C">
        <w:rPr>
          <w:rFonts w:ascii="Times New Roman" w:hAnsi="Times New Roman" w:cs="Times New Roman"/>
          <w:sz w:val="26"/>
          <w:szCs w:val="26"/>
        </w:rPr>
        <w:t xml:space="preserve"> Įvairių medžių rūšių medynų kelmų sausos fitomasės priklausomybė nuo medyno tūrio. (II bonitetinė klasė)</w:t>
      </w:r>
    </w:p>
    <w:p w:rsidR="00F65E7D" w:rsidRPr="0017226C" w:rsidRDefault="00F65E7D" w:rsidP="006753C6">
      <w:pPr>
        <w:tabs>
          <w:tab w:val="left" w:pos="1080"/>
        </w:tabs>
        <w:jc w:val="center"/>
        <w:rPr>
          <w:rFonts w:ascii="Times New Roman" w:hAnsi="Times New Roman" w:cs="Times New Roman"/>
          <w:sz w:val="26"/>
          <w:szCs w:val="26"/>
        </w:rPr>
      </w:pPr>
    </w:p>
    <w:p w:rsidR="006753C6" w:rsidRPr="00036F8F" w:rsidRDefault="006753C6" w:rsidP="006753C6">
      <w:pPr>
        <w:jc w:val="center"/>
        <w:rPr>
          <w:rFonts w:ascii="Times New Roman" w:hAnsi="Times New Roman" w:cs="Times New Roman"/>
          <w:b/>
          <w:sz w:val="32"/>
          <w:szCs w:val="32"/>
        </w:rPr>
      </w:pPr>
      <w:r w:rsidRPr="00036F8F">
        <w:rPr>
          <w:rFonts w:ascii="Times New Roman" w:hAnsi="Times New Roman" w:cs="Times New Roman"/>
          <w:b/>
          <w:sz w:val="32"/>
          <w:szCs w:val="32"/>
        </w:rPr>
        <w:t>5.3 Ruošiamo miško kuro kiekio apskaita</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Pakankamai detali informacija apie miško kuro ruošos apimtis kaupiama tik valstybinių miškų institucijose. Tikslių duomenų apie privačiuose miškuose ruošiamą miško kurą, kaip ir kitą miško produkciją bei vykdomą miškininkystės veiklą stokojama. Analizuojant miškininkavimą privačiuose miškuose, dažnai vadovaujamasi ekspertiniais vertinimais. Siekiant racionalesnio miško išteklių naudojimo bei miškų produktyvumo didinimo ir jų kokybės gerinimo, reikia tobulinti informacijos kaupimo apie miško tvarkymo darbus ir miško naudojimą privačiose  miškų valdose tvarką.  Žemiau pridedame ataskaitos apie miškininkavimą privačiose valdose formą ir atmintinę dėl jos parengimo ir pateikimo. Reguliariai rengiamos ir teikiamos šios ataskaitos suteiktų svarbiausius duomenis apie vykdomus miško kirtimus, medynų ugdymą, miško atkūrimą, įveisimą, apsaugą ir kitus miško darbus, vykdomus privačiuose miškuose.</w:t>
      </w:r>
    </w:p>
    <w:p w:rsidR="006753C6" w:rsidRPr="0017226C" w:rsidRDefault="006753C6" w:rsidP="006753C6">
      <w:pPr>
        <w:ind w:firstLine="567"/>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 xml:space="preserve">Atmintinė dėl ataskaitos apie miško tvarkymo darbus ir miško naudojimą </w:t>
      </w:r>
    </w:p>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privataus miško valdoje parengimo ir pateikimo</w:t>
      </w:r>
    </w:p>
    <w:p w:rsidR="006753C6" w:rsidRPr="0017226C" w:rsidRDefault="006753C6" w:rsidP="006753C6">
      <w:pPr>
        <w:rPr>
          <w:rFonts w:ascii="Times New Roman" w:hAnsi="Times New Roman" w:cs="Times New Roman"/>
          <w:sz w:val="26"/>
          <w:szCs w:val="26"/>
          <w:u w:val="single"/>
        </w:rPr>
      </w:pPr>
    </w:p>
    <w:p w:rsidR="006753C6" w:rsidRPr="0017226C" w:rsidRDefault="006753C6" w:rsidP="006753C6">
      <w:pPr>
        <w:pStyle w:val="Pavadinimas"/>
        <w:ind w:firstLine="567"/>
        <w:jc w:val="both"/>
        <w:rPr>
          <w:sz w:val="26"/>
          <w:szCs w:val="26"/>
        </w:rPr>
      </w:pPr>
      <w:r w:rsidRPr="0017226C">
        <w:rPr>
          <w:sz w:val="26"/>
          <w:szCs w:val="26"/>
        </w:rPr>
        <w:t xml:space="preserve">Miško savininkai ar jų įgaliotieji asmenys kiekvienais metais iki vasario 1 d. privalo pateikti </w:t>
      </w:r>
      <w:r w:rsidRPr="0017226C">
        <w:rPr>
          <w:i/>
          <w:sz w:val="26"/>
          <w:szCs w:val="26"/>
        </w:rPr>
        <w:t>Privataus miško tvarkymo ir naudojimo statistinę ataskaitą</w:t>
      </w:r>
      <w:r w:rsidRPr="0017226C">
        <w:rPr>
          <w:sz w:val="26"/>
          <w:szCs w:val="26"/>
        </w:rPr>
        <w:t xml:space="preserve"> regionų aplinkos apsaugos departamentams arba jų struktūriniams padaliniams – agentūroms, inspekcijoms, skyriams (ataskaitos forma pridedama).</w:t>
      </w:r>
    </w:p>
    <w:p w:rsidR="006753C6" w:rsidRPr="0017226C" w:rsidRDefault="006753C6" w:rsidP="006753C6">
      <w:pPr>
        <w:pStyle w:val="Pavadinimas"/>
        <w:ind w:firstLine="567"/>
        <w:jc w:val="both"/>
        <w:rPr>
          <w:sz w:val="26"/>
          <w:szCs w:val="26"/>
        </w:rPr>
      </w:pPr>
      <w:r w:rsidRPr="0017226C">
        <w:rPr>
          <w:sz w:val="26"/>
          <w:szCs w:val="26"/>
        </w:rPr>
        <w:t>Ataskaitoje pateikiami duomenys apie miško valdoje atliktus miško tvarkymo ir naudojimo darbus bei pagamintos miško produkcijos kiekius einamaisiais kalendoriniais metais (nuo sausio mėn. 1 d. iki gruodžio mėn. 31 d.)</w:t>
      </w:r>
    </w:p>
    <w:p w:rsidR="006753C6" w:rsidRPr="0017226C" w:rsidRDefault="006753C6" w:rsidP="006753C6">
      <w:pPr>
        <w:ind w:firstLine="567"/>
        <w:rPr>
          <w:rFonts w:ascii="Times New Roman" w:hAnsi="Times New Roman" w:cs="Times New Roman"/>
          <w:b/>
          <w:sz w:val="26"/>
          <w:szCs w:val="26"/>
          <w:u w:val="single"/>
        </w:rPr>
      </w:pPr>
      <w:r w:rsidRPr="0017226C">
        <w:rPr>
          <w:rFonts w:ascii="Times New Roman" w:hAnsi="Times New Roman" w:cs="Times New Roman"/>
          <w:b/>
          <w:sz w:val="26"/>
          <w:szCs w:val="26"/>
          <w:u w:val="single"/>
        </w:rPr>
        <w:t>Miško kirtimas.</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Teikiant informaciją apie atliktus miško kirtimo darbus, nurodoma kokiame plote vykdyti įvairių rūšių kirtimai. Vadovaujamasi tokiais miško kirtimų apibrėžimais:</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b/>
          <w:i/>
          <w:color w:val="000000"/>
          <w:sz w:val="26"/>
          <w:szCs w:val="26"/>
        </w:rPr>
        <w:lastRenderedPageBreak/>
        <w:t>Pagrindinis miško kirtimas</w:t>
      </w:r>
      <w:r w:rsidRPr="0017226C">
        <w:rPr>
          <w:rFonts w:ascii="Times New Roman" w:hAnsi="Times New Roman" w:cs="Times New Roman"/>
          <w:color w:val="000000"/>
          <w:sz w:val="26"/>
          <w:szCs w:val="26"/>
        </w:rPr>
        <w:t xml:space="preserve"> – brandžių, medynų ar brandžių medžių kirtimas;</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i/>
          <w:color w:val="000000"/>
          <w:sz w:val="26"/>
          <w:szCs w:val="26"/>
        </w:rPr>
        <w:t>Plynasis miško kirtimas</w:t>
      </w:r>
      <w:r w:rsidRPr="0017226C">
        <w:rPr>
          <w:rFonts w:ascii="Times New Roman" w:hAnsi="Times New Roman" w:cs="Times New Roman"/>
          <w:color w:val="000000"/>
          <w:sz w:val="26"/>
          <w:szCs w:val="26"/>
        </w:rPr>
        <w:t xml:space="preserve"> – pagrindinis miško kirtimas, kai biržėje iškertami visi medžiai, išskyrus sėklinius, biologinei įvairovei svar</w:t>
      </w:r>
      <w:r w:rsidRPr="0017226C">
        <w:rPr>
          <w:rFonts w:ascii="Times New Roman" w:hAnsi="Times New Roman" w:cs="Times New Roman"/>
          <w:color w:val="000000"/>
          <w:sz w:val="26"/>
          <w:szCs w:val="26"/>
        </w:rPr>
        <w:softHyphen/>
        <w:t>bius medžius bei saugomą pomiškį;</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i/>
          <w:color w:val="000000"/>
          <w:sz w:val="26"/>
          <w:szCs w:val="26"/>
        </w:rPr>
        <w:t>Atvejinis miško kirtimas</w:t>
      </w:r>
      <w:r w:rsidRPr="0017226C">
        <w:rPr>
          <w:rFonts w:ascii="Times New Roman" w:hAnsi="Times New Roman" w:cs="Times New Roman"/>
          <w:color w:val="000000"/>
          <w:sz w:val="26"/>
          <w:szCs w:val="26"/>
        </w:rPr>
        <w:t xml:space="preserve"> – pagrindinis miško kirtimas, kai brandus medynas iškertamas per kelis kartus kas 5–10 metų;</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i/>
          <w:color w:val="000000"/>
          <w:sz w:val="26"/>
          <w:szCs w:val="26"/>
        </w:rPr>
        <w:t>Atrankinis miško kirtimas</w:t>
      </w:r>
      <w:r w:rsidRPr="0017226C">
        <w:rPr>
          <w:rFonts w:ascii="Times New Roman" w:hAnsi="Times New Roman" w:cs="Times New Roman"/>
          <w:color w:val="000000"/>
          <w:sz w:val="26"/>
          <w:szCs w:val="26"/>
        </w:rPr>
        <w:t xml:space="preserve"> – pagrindinis miško kirtimas, kai iškertama dalis tam tikro amžiaus, kokybės, matmenų ar būklės medyno medžių, siekiant išlaikyti arba sukurti įvairiaamžį medyną;</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b/>
          <w:i/>
          <w:color w:val="000000"/>
          <w:sz w:val="26"/>
          <w:szCs w:val="26"/>
        </w:rPr>
        <w:t>Ugdomasis miško kirtimas</w:t>
      </w:r>
      <w:r w:rsidRPr="0017226C">
        <w:rPr>
          <w:rFonts w:ascii="Times New Roman" w:hAnsi="Times New Roman" w:cs="Times New Roman"/>
          <w:color w:val="000000"/>
          <w:sz w:val="26"/>
          <w:szCs w:val="26"/>
        </w:rPr>
        <w:t xml:space="preserve"> – dalies medžių kirtimas nebrandžiame medyne, sie</w:t>
      </w:r>
      <w:r w:rsidRPr="0017226C">
        <w:rPr>
          <w:rFonts w:ascii="Times New Roman" w:hAnsi="Times New Roman" w:cs="Times New Roman"/>
          <w:color w:val="000000"/>
          <w:sz w:val="26"/>
          <w:szCs w:val="26"/>
        </w:rPr>
        <w:softHyphen/>
        <w:t>kiant išauginti tam tikros rūšių sudėties ir geros kokybės produktyvų medyną;</w:t>
      </w:r>
    </w:p>
    <w:p w:rsidR="006753C6" w:rsidRPr="00036F8F" w:rsidRDefault="006753C6" w:rsidP="006753C6">
      <w:pPr>
        <w:ind w:firstLine="567"/>
        <w:rPr>
          <w:rFonts w:ascii="Times New Roman" w:hAnsi="Times New Roman" w:cs="Times New Roman"/>
          <w:color w:val="000000"/>
          <w:sz w:val="8"/>
          <w:szCs w:val="8"/>
        </w:rPr>
      </w:pPr>
    </w:p>
    <w:p w:rsidR="006753C6" w:rsidRPr="0017226C" w:rsidRDefault="006753C6" w:rsidP="006753C6">
      <w:pPr>
        <w:ind w:firstLine="567"/>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Ugdomųjų miško kirtimų rūšys</w:t>
      </w:r>
    </w:p>
    <w:tbl>
      <w:tblPr>
        <w:tblW w:w="92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8"/>
        <w:gridCol w:w="3419"/>
        <w:gridCol w:w="3420"/>
      </w:tblGrid>
      <w:tr w:rsidR="006753C6" w:rsidRPr="0017226C" w:rsidTr="006753C6">
        <w:trPr>
          <w:jc w:val="center"/>
        </w:trPr>
        <w:tc>
          <w:tcPr>
            <w:tcW w:w="2388" w:type="dxa"/>
            <w:vMerge w:val="restart"/>
            <w:shd w:val="clear" w:color="auto" w:fill="D9D9D9"/>
            <w:vAlign w:val="center"/>
          </w:tcPr>
          <w:p w:rsidR="006753C6" w:rsidRPr="0017226C" w:rsidRDefault="006753C6" w:rsidP="006753C6">
            <w:pPr>
              <w:pStyle w:val="Pa17"/>
              <w:ind w:firstLine="12"/>
              <w:jc w:val="center"/>
              <w:rPr>
                <w:rFonts w:ascii="Times New Roman" w:hAnsi="Times New Roman"/>
                <w:b/>
                <w:color w:val="000000"/>
                <w:sz w:val="26"/>
                <w:szCs w:val="26"/>
              </w:rPr>
            </w:pPr>
            <w:r w:rsidRPr="0017226C">
              <w:rPr>
                <w:rFonts w:ascii="Times New Roman" w:hAnsi="Times New Roman"/>
                <w:b/>
                <w:color w:val="000000"/>
                <w:sz w:val="26"/>
                <w:szCs w:val="26"/>
              </w:rPr>
              <w:t>Ugdomųjų miško kirtimų rūšis</w:t>
            </w:r>
          </w:p>
        </w:tc>
        <w:tc>
          <w:tcPr>
            <w:tcW w:w="6839" w:type="dxa"/>
            <w:gridSpan w:val="2"/>
            <w:shd w:val="clear" w:color="auto" w:fill="D9D9D9"/>
            <w:vAlign w:val="center"/>
          </w:tcPr>
          <w:p w:rsidR="006753C6" w:rsidRPr="0017226C" w:rsidRDefault="006753C6" w:rsidP="006753C6">
            <w:pPr>
              <w:pStyle w:val="Pa17"/>
              <w:ind w:firstLine="567"/>
              <w:jc w:val="center"/>
              <w:rPr>
                <w:rFonts w:ascii="Times New Roman" w:hAnsi="Times New Roman"/>
                <w:b/>
                <w:color w:val="000000"/>
                <w:sz w:val="26"/>
                <w:szCs w:val="26"/>
              </w:rPr>
            </w:pPr>
            <w:r w:rsidRPr="0017226C">
              <w:rPr>
                <w:rFonts w:ascii="Times New Roman" w:hAnsi="Times New Roman"/>
                <w:b/>
                <w:color w:val="000000"/>
                <w:sz w:val="26"/>
                <w:szCs w:val="26"/>
              </w:rPr>
              <w:t xml:space="preserve">Medynų amžius </w:t>
            </w:r>
            <w:r w:rsidRPr="0017226C">
              <w:rPr>
                <w:rFonts w:ascii="Times New Roman" w:hAnsi="Times New Roman"/>
                <w:b/>
                <w:i/>
                <w:color w:val="000000"/>
                <w:sz w:val="26"/>
                <w:szCs w:val="26"/>
              </w:rPr>
              <w:t>metais</w:t>
            </w:r>
          </w:p>
        </w:tc>
      </w:tr>
      <w:tr w:rsidR="006753C6" w:rsidRPr="0017226C" w:rsidTr="006753C6">
        <w:trPr>
          <w:jc w:val="center"/>
        </w:trPr>
        <w:tc>
          <w:tcPr>
            <w:tcW w:w="2388" w:type="dxa"/>
            <w:vMerge/>
            <w:shd w:val="clear" w:color="auto" w:fill="D9D9D9"/>
            <w:vAlign w:val="center"/>
          </w:tcPr>
          <w:p w:rsidR="006753C6" w:rsidRPr="0017226C" w:rsidRDefault="006753C6" w:rsidP="006753C6">
            <w:pPr>
              <w:ind w:firstLine="12"/>
              <w:jc w:val="center"/>
              <w:rPr>
                <w:rFonts w:ascii="Times New Roman" w:hAnsi="Times New Roman" w:cs="Times New Roman"/>
                <w:b/>
                <w:color w:val="000000"/>
                <w:sz w:val="26"/>
                <w:szCs w:val="26"/>
              </w:rPr>
            </w:pPr>
          </w:p>
        </w:tc>
        <w:tc>
          <w:tcPr>
            <w:tcW w:w="3419" w:type="dxa"/>
            <w:shd w:val="clear" w:color="auto" w:fill="D9D9D9"/>
            <w:vAlign w:val="center"/>
          </w:tcPr>
          <w:p w:rsidR="006753C6" w:rsidRPr="0017226C" w:rsidRDefault="006753C6" w:rsidP="006753C6">
            <w:pPr>
              <w:pStyle w:val="Pa17"/>
              <w:ind w:firstLine="34"/>
              <w:jc w:val="center"/>
              <w:rPr>
                <w:rFonts w:ascii="Times New Roman" w:hAnsi="Times New Roman"/>
                <w:b/>
                <w:color w:val="000000"/>
                <w:sz w:val="26"/>
                <w:szCs w:val="26"/>
              </w:rPr>
            </w:pPr>
            <w:r w:rsidRPr="0017226C">
              <w:rPr>
                <w:rFonts w:ascii="Times New Roman" w:hAnsi="Times New Roman"/>
                <w:b/>
                <w:color w:val="000000"/>
                <w:sz w:val="26"/>
                <w:szCs w:val="26"/>
              </w:rPr>
              <w:t>spygliuočių ir kietųjų lapuočių</w:t>
            </w:r>
          </w:p>
        </w:tc>
        <w:tc>
          <w:tcPr>
            <w:tcW w:w="3420" w:type="dxa"/>
            <w:shd w:val="clear" w:color="auto" w:fill="D9D9D9"/>
            <w:vAlign w:val="center"/>
          </w:tcPr>
          <w:p w:rsidR="006753C6" w:rsidRPr="0017226C" w:rsidRDefault="006753C6" w:rsidP="006753C6">
            <w:pPr>
              <w:pStyle w:val="Pa17"/>
              <w:ind w:firstLine="34"/>
              <w:jc w:val="center"/>
              <w:rPr>
                <w:rFonts w:ascii="Times New Roman" w:hAnsi="Times New Roman"/>
                <w:b/>
                <w:color w:val="000000"/>
                <w:sz w:val="26"/>
                <w:szCs w:val="26"/>
              </w:rPr>
            </w:pPr>
            <w:r w:rsidRPr="0017226C">
              <w:rPr>
                <w:rFonts w:ascii="Times New Roman" w:hAnsi="Times New Roman"/>
                <w:b/>
                <w:color w:val="000000"/>
                <w:sz w:val="26"/>
                <w:szCs w:val="26"/>
              </w:rPr>
              <w:t>minkštųjų lapuočių</w:t>
            </w:r>
          </w:p>
        </w:tc>
      </w:tr>
      <w:tr w:rsidR="006753C6" w:rsidRPr="0017226C" w:rsidTr="006753C6">
        <w:trPr>
          <w:jc w:val="center"/>
        </w:trPr>
        <w:tc>
          <w:tcPr>
            <w:tcW w:w="2388" w:type="dxa"/>
            <w:shd w:val="clear" w:color="auto" w:fill="auto"/>
          </w:tcPr>
          <w:p w:rsidR="006753C6" w:rsidRPr="0017226C" w:rsidRDefault="006753C6" w:rsidP="006753C6">
            <w:pPr>
              <w:pStyle w:val="Pa3"/>
              <w:ind w:firstLine="12"/>
              <w:jc w:val="both"/>
              <w:rPr>
                <w:rFonts w:ascii="Times New Roman" w:hAnsi="Times New Roman"/>
                <w:color w:val="000000"/>
                <w:sz w:val="26"/>
                <w:szCs w:val="26"/>
              </w:rPr>
            </w:pPr>
            <w:r w:rsidRPr="0017226C">
              <w:rPr>
                <w:rFonts w:ascii="Times New Roman" w:hAnsi="Times New Roman"/>
                <w:color w:val="000000"/>
                <w:sz w:val="26"/>
                <w:szCs w:val="26"/>
              </w:rPr>
              <w:t>Jaunuolynų ugdymas</w:t>
            </w:r>
          </w:p>
        </w:tc>
        <w:tc>
          <w:tcPr>
            <w:tcW w:w="3419" w:type="dxa"/>
            <w:shd w:val="clear" w:color="auto" w:fill="auto"/>
          </w:tcPr>
          <w:p w:rsidR="006753C6" w:rsidRPr="0017226C" w:rsidRDefault="006753C6" w:rsidP="006753C6">
            <w:pPr>
              <w:ind w:firstLine="34"/>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iki 20</w:t>
            </w:r>
          </w:p>
        </w:tc>
        <w:tc>
          <w:tcPr>
            <w:tcW w:w="3420" w:type="dxa"/>
            <w:shd w:val="clear" w:color="auto" w:fill="auto"/>
          </w:tcPr>
          <w:p w:rsidR="006753C6" w:rsidRPr="0017226C" w:rsidRDefault="006753C6" w:rsidP="006753C6">
            <w:pPr>
              <w:ind w:firstLine="34"/>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iki 20</w:t>
            </w:r>
          </w:p>
        </w:tc>
      </w:tr>
      <w:tr w:rsidR="006753C6" w:rsidRPr="0017226C" w:rsidTr="006753C6">
        <w:trPr>
          <w:jc w:val="center"/>
        </w:trPr>
        <w:tc>
          <w:tcPr>
            <w:tcW w:w="2388" w:type="dxa"/>
            <w:shd w:val="clear" w:color="auto" w:fill="auto"/>
          </w:tcPr>
          <w:p w:rsidR="006753C6" w:rsidRPr="0017226C" w:rsidRDefault="006753C6" w:rsidP="006753C6">
            <w:pPr>
              <w:pStyle w:val="Pa3"/>
              <w:ind w:firstLine="12"/>
              <w:jc w:val="both"/>
              <w:rPr>
                <w:rFonts w:ascii="Times New Roman" w:hAnsi="Times New Roman"/>
                <w:color w:val="000000"/>
                <w:sz w:val="26"/>
                <w:szCs w:val="26"/>
              </w:rPr>
            </w:pPr>
            <w:r w:rsidRPr="0017226C">
              <w:rPr>
                <w:rFonts w:ascii="Times New Roman" w:hAnsi="Times New Roman"/>
                <w:color w:val="000000"/>
                <w:sz w:val="26"/>
                <w:szCs w:val="26"/>
              </w:rPr>
              <w:t>Retinimas</w:t>
            </w:r>
          </w:p>
        </w:tc>
        <w:tc>
          <w:tcPr>
            <w:tcW w:w="3419" w:type="dxa"/>
            <w:shd w:val="clear" w:color="auto" w:fill="auto"/>
          </w:tcPr>
          <w:p w:rsidR="006753C6" w:rsidRPr="0017226C" w:rsidRDefault="006753C6" w:rsidP="006753C6">
            <w:pPr>
              <w:ind w:firstLine="34"/>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21-40</w:t>
            </w:r>
          </w:p>
        </w:tc>
        <w:tc>
          <w:tcPr>
            <w:tcW w:w="3420" w:type="dxa"/>
            <w:shd w:val="clear" w:color="auto" w:fill="auto"/>
          </w:tcPr>
          <w:p w:rsidR="006753C6" w:rsidRPr="0017226C" w:rsidRDefault="006753C6" w:rsidP="006753C6">
            <w:pPr>
              <w:ind w:firstLine="34"/>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21-30</w:t>
            </w:r>
          </w:p>
        </w:tc>
      </w:tr>
      <w:tr w:rsidR="006753C6" w:rsidRPr="0017226C" w:rsidTr="006753C6">
        <w:trPr>
          <w:jc w:val="center"/>
        </w:trPr>
        <w:tc>
          <w:tcPr>
            <w:tcW w:w="2388" w:type="dxa"/>
            <w:shd w:val="clear" w:color="auto" w:fill="auto"/>
          </w:tcPr>
          <w:p w:rsidR="006753C6" w:rsidRPr="0017226C" w:rsidRDefault="006753C6" w:rsidP="006753C6">
            <w:pPr>
              <w:pStyle w:val="Pa3"/>
              <w:ind w:firstLine="12"/>
              <w:jc w:val="both"/>
              <w:rPr>
                <w:rFonts w:ascii="Times New Roman" w:hAnsi="Times New Roman"/>
                <w:color w:val="000000"/>
                <w:sz w:val="26"/>
                <w:szCs w:val="26"/>
              </w:rPr>
            </w:pPr>
            <w:r w:rsidRPr="0017226C">
              <w:rPr>
                <w:rFonts w:ascii="Times New Roman" w:hAnsi="Times New Roman"/>
                <w:color w:val="000000"/>
                <w:sz w:val="26"/>
                <w:szCs w:val="26"/>
              </w:rPr>
              <w:t>Einamasis kirtimas</w:t>
            </w:r>
          </w:p>
        </w:tc>
        <w:tc>
          <w:tcPr>
            <w:tcW w:w="3419" w:type="dxa"/>
            <w:shd w:val="clear" w:color="auto" w:fill="auto"/>
          </w:tcPr>
          <w:p w:rsidR="006753C6" w:rsidRPr="0017226C" w:rsidRDefault="006753C6" w:rsidP="006753C6">
            <w:pPr>
              <w:ind w:firstLine="34"/>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41 ir daugiau</w:t>
            </w:r>
          </w:p>
        </w:tc>
        <w:tc>
          <w:tcPr>
            <w:tcW w:w="3420" w:type="dxa"/>
            <w:shd w:val="clear" w:color="auto" w:fill="auto"/>
          </w:tcPr>
          <w:p w:rsidR="006753C6" w:rsidRPr="0017226C" w:rsidRDefault="006753C6" w:rsidP="006753C6">
            <w:pPr>
              <w:ind w:firstLine="34"/>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 ir daugiau</w:t>
            </w:r>
          </w:p>
        </w:tc>
      </w:tr>
    </w:tbl>
    <w:p w:rsidR="006753C6" w:rsidRPr="0017226C" w:rsidRDefault="006753C6" w:rsidP="006753C6">
      <w:pPr>
        <w:ind w:firstLine="567"/>
        <w:rPr>
          <w:rFonts w:ascii="Times New Roman" w:hAnsi="Times New Roman" w:cs="Times New Roman"/>
          <w:color w:val="000000"/>
          <w:sz w:val="26"/>
          <w:szCs w:val="26"/>
        </w:rPr>
      </w:pP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b/>
          <w:i/>
          <w:color w:val="000000"/>
          <w:sz w:val="26"/>
          <w:szCs w:val="26"/>
        </w:rPr>
        <w:t>Sanitarinis miško kirtimas</w:t>
      </w:r>
      <w:r w:rsidRPr="0017226C">
        <w:rPr>
          <w:rFonts w:ascii="Times New Roman" w:hAnsi="Times New Roman" w:cs="Times New Roman"/>
          <w:color w:val="000000"/>
          <w:sz w:val="26"/>
          <w:szCs w:val="26"/>
        </w:rPr>
        <w:t xml:space="preserve"> – miško kirtimas, kai siekiant išvengti ligų ar miško kenkėjų plitimo kertami pažeisti, džiūstantys medžiai ir sausuoliai, likviduojami ligų ar kenkėjų masinio dauginimosi židiniai;</w:t>
      </w:r>
    </w:p>
    <w:p w:rsidR="006753C6" w:rsidRPr="0017226C" w:rsidRDefault="006753C6" w:rsidP="006753C6">
      <w:pPr>
        <w:pStyle w:val="Pa13"/>
        <w:ind w:firstLine="567"/>
        <w:jc w:val="both"/>
        <w:rPr>
          <w:rFonts w:ascii="Times New Roman" w:hAnsi="Times New Roman"/>
          <w:color w:val="000000"/>
          <w:sz w:val="26"/>
          <w:szCs w:val="26"/>
        </w:rPr>
      </w:pPr>
      <w:r w:rsidRPr="0017226C">
        <w:rPr>
          <w:rFonts w:ascii="Times New Roman" w:hAnsi="Times New Roman"/>
          <w:b/>
          <w:i/>
          <w:color w:val="000000"/>
          <w:sz w:val="26"/>
          <w:szCs w:val="26"/>
        </w:rPr>
        <w:t>Specialiesiems miško kirtimams</w:t>
      </w:r>
      <w:r w:rsidRPr="0017226C">
        <w:rPr>
          <w:rFonts w:ascii="Times New Roman" w:hAnsi="Times New Roman"/>
          <w:color w:val="000000"/>
          <w:sz w:val="26"/>
          <w:szCs w:val="26"/>
        </w:rPr>
        <w:t xml:space="preserve"> priskiriami: 1) kraštovaizdžio formavi</w:t>
      </w:r>
      <w:r w:rsidRPr="0017226C">
        <w:rPr>
          <w:rFonts w:ascii="Times New Roman" w:hAnsi="Times New Roman"/>
          <w:color w:val="000000"/>
          <w:sz w:val="26"/>
          <w:szCs w:val="26"/>
        </w:rPr>
        <w:softHyphen/>
        <w:t>mo miško kirtimai, 2) rekonstrukciniai miško kirtimai (medynų ar krūmynų pertvarkymas), 3) miško lydimo kirtimai, 4) biologinės įvairovės palaikymo ir 5) kiti miško kirtimai.</w:t>
      </w:r>
    </w:p>
    <w:p w:rsidR="006753C6" w:rsidRPr="0017226C" w:rsidRDefault="006753C6" w:rsidP="006753C6">
      <w:pPr>
        <w:pStyle w:val="Pa13"/>
        <w:ind w:firstLine="567"/>
        <w:jc w:val="both"/>
        <w:rPr>
          <w:rFonts w:ascii="Times New Roman" w:hAnsi="Times New Roman"/>
          <w:color w:val="000000"/>
          <w:sz w:val="26"/>
          <w:szCs w:val="26"/>
        </w:rPr>
      </w:pPr>
      <w:r w:rsidRPr="0017226C">
        <w:rPr>
          <w:rFonts w:ascii="Times New Roman" w:hAnsi="Times New Roman"/>
          <w:i/>
          <w:color w:val="000000"/>
          <w:sz w:val="26"/>
          <w:szCs w:val="26"/>
        </w:rPr>
        <w:t>Kraštovaizdžio formavimo miško kirtimais</w:t>
      </w:r>
      <w:r w:rsidRPr="0017226C">
        <w:rPr>
          <w:rFonts w:ascii="Times New Roman" w:hAnsi="Times New Roman"/>
          <w:color w:val="000000"/>
          <w:sz w:val="26"/>
          <w:szCs w:val="26"/>
        </w:rPr>
        <w:t xml:space="preserve"> siekiama išryškinti vertingą kraštovaizdį, jo elementus, sudaryti galimybes apžvelgti vaizdingas erdves ar objektus.</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i/>
          <w:color w:val="000000"/>
          <w:sz w:val="26"/>
          <w:szCs w:val="26"/>
        </w:rPr>
        <w:t>Rekonstrukciniais miško kirtimais</w:t>
      </w:r>
      <w:r w:rsidRPr="0017226C">
        <w:rPr>
          <w:rFonts w:ascii="Times New Roman" w:hAnsi="Times New Roman" w:cs="Times New Roman"/>
          <w:color w:val="000000"/>
          <w:sz w:val="26"/>
          <w:szCs w:val="26"/>
        </w:rPr>
        <w:t xml:space="preserve"> siekiama medynus pertvarkyti į ge</w:t>
      </w:r>
      <w:r w:rsidRPr="0017226C">
        <w:rPr>
          <w:rFonts w:ascii="Times New Roman" w:hAnsi="Times New Roman" w:cs="Times New Roman"/>
          <w:color w:val="000000"/>
          <w:sz w:val="26"/>
          <w:szCs w:val="26"/>
        </w:rPr>
        <w:softHyphen/>
        <w:t>resnės kokybės ir (ar) didesnio produktyvumo medynus.</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i/>
          <w:color w:val="000000"/>
          <w:sz w:val="26"/>
          <w:szCs w:val="26"/>
        </w:rPr>
        <w:t>Miško lydimo kirtimai</w:t>
      </w:r>
      <w:r w:rsidRPr="0017226C">
        <w:rPr>
          <w:rFonts w:ascii="Times New Roman" w:hAnsi="Times New Roman" w:cs="Times New Roman"/>
          <w:color w:val="000000"/>
          <w:sz w:val="26"/>
          <w:szCs w:val="26"/>
        </w:rPr>
        <w:t xml:space="preserve"> vykdomi, kai miško žemėje norima įrengti miš</w:t>
      </w:r>
      <w:r w:rsidRPr="0017226C">
        <w:rPr>
          <w:rFonts w:ascii="Times New Roman" w:hAnsi="Times New Roman" w:cs="Times New Roman"/>
          <w:color w:val="000000"/>
          <w:sz w:val="26"/>
          <w:szCs w:val="26"/>
        </w:rPr>
        <w:softHyphen/>
        <w:t>ko kelius, kvartalų, technologines ir priešgaisrines linijas, medienos sandė</w:t>
      </w:r>
      <w:r w:rsidRPr="0017226C">
        <w:rPr>
          <w:rFonts w:ascii="Times New Roman" w:hAnsi="Times New Roman" w:cs="Times New Roman"/>
          <w:color w:val="000000"/>
          <w:sz w:val="26"/>
          <w:szCs w:val="26"/>
        </w:rPr>
        <w:softHyphen/>
        <w:t>lius ir kitus su mišku susijusių įrenginių plotus,</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i/>
          <w:color w:val="000000"/>
          <w:sz w:val="26"/>
          <w:szCs w:val="26"/>
        </w:rPr>
        <w:t>Biologinės įvairovės palaikymo miško kirtimai</w:t>
      </w:r>
      <w:r w:rsidRPr="0017226C">
        <w:rPr>
          <w:rFonts w:ascii="Times New Roman" w:hAnsi="Times New Roman" w:cs="Times New Roman"/>
          <w:color w:val="000000"/>
          <w:sz w:val="26"/>
          <w:szCs w:val="26"/>
        </w:rPr>
        <w:t xml:space="preserve"> skirti miškuose au</w:t>
      </w:r>
      <w:r w:rsidRPr="0017226C">
        <w:rPr>
          <w:rFonts w:ascii="Times New Roman" w:hAnsi="Times New Roman" w:cs="Times New Roman"/>
          <w:color w:val="000000"/>
          <w:sz w:val="26"/>
          <w:szCs w:val="26"/>
        </w:rPr>
        <w:softHyphen/>
        <w:t>gančių saugomų, į Raudonąją knygą įrašytų augalų apšvietimo sąlygų reguliavimui, kitoms gamtotvarkos priemonėms, numatytoms gamtotvarkos planuose ar  projektuose.</w:t>
      </w:r>
    </w:p>
    <w:p w:rsidR="006753C6" w:rsidRPr="0017226C" w:rsidRDefault="006753C6" w:rsidP="006753C6">
      <w:pPr>
        <w:ind w:firstLine="567"/>
        <w:rPr>
          <w:rFonts w:ascii="Times New Roman" w:hAnsi="Times New Roman" w:cs="Times New Roman"/>
          <w:sz w:val="26"/>
          <w:szCs w:val="26"/>
          <w:u w:val="single"/>
        </w:rPr>
      </w:pPr>
      <w:r w:rsidRPr="0017226C">
        <w:rPr>
          <w:rFonts w:ascii="Times New Roman" w:hAnsi="Times New Roman" w:cs="Times New Roman"/>
          <w:i/>
          <w:color w:val="000000"/>
          <w:sz w:val="26"/>
          <w:szCs w:val="26"/>
        </w:rPr>
        <w:t>Kitiems miško kirtimams</w:t>
      </w:r>
      <w:r w:rsidRPr="0017226C">
        <w:rPr>
          <w:rFonts w:ascii="Times New Roman" w:hAnsi="Times New Roman" w:cs="Times New Roman"/>
          <w:color w:val="000000"/>
          <w:sz w:val="26"/>
          <w:szCs w:val="26"/>
        </w:rPr>
        <w:t xml:space="preserve"> priskiriami ribinių linijų, geležinkelių ir kelių trasų ar kitų apsaugos zonų valymo, gamtinių vertybių išsaugojimui skirti ir avarinio būtinumo miško kirtimai, miško genetinių draustinių ir sėklinių me</w:t>
      </w:r>
      <w:r w:rsidRPr="0017226C">
        <w:rPr>
          <w:rFonts w:ascii="Times New Roman" w:hAnsi="Times New Roman" w:cs="Times New Roman"/>
          <w:color w:val="000000"/>
          <w:sz w:val="26"/>
          <w:szCs w:val="26"/>
        </w:rPr>
        <w:softHyphen/>
        <w:t>dynų atkūrimo, jų formavimo ir sėkloms rinkti skirtų medžių,</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color w:val="000000"/>
          <w:sz w:val="26"/>
          <w:szCs w:val="26"/>
        </w:rPr>
        <w:lastRenderedPageBreak/>
        <w:t>Nurodoma koks, vykdant miško kirtimus, pagamintas padarinės medienos gaminių ir žaliavų kurui tūris. Nurodoma kokia gautos produkcijos dalis panaudota savo reikmėms ir kokia produkcijos dalis parduota kitiems vartotojams. Vadovaujamasi tokiais miško produkcijos apibrėžimais:</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b/>
          <w:i/>
          <w:sz w:val="26"/>
          <w:szCs w:val="26"/>
        </w:rPr>
        <w:t>Padarinė mediena</w:t>
      </w:r>
      <w:r w:rsidRPr="0017226C">
        <w:rPr>
          <w:rFonts w:ascii="Times New Roman" w:hAnsi="Times New Roman" w:cs="Times New Roman"/>
          <w:i/>
          <w:sz w:val="26"/>
          <w:szCs w:val="26"/>
        </w:rPr>
        <w:t xml:space="preserve"> – </w:t>
      </w:r>
      <w:r w:rsidRPr="0017226C">
        <w:rPr>
          <w:rFonts w:ascii="Times New Roman" w:hAnsi="Times New Roman" w:cs="Times New Roman"/>
          <w:sz w:val="26"/>
          <w:szCs w:val="26"/>
        </w:rPr>
        <w:t>pramoniniam apdirbimui ir perdirbimui tinkami apvaliosios medienos sortimentai (pjautinieji rąstai, popierrąsčiai, tarrąsčiai, fanerrąsčiai, plokščių mediena ir kt.);</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b/>
          <w:i/>
          <w:sz w:val="26"/>
          <w:szCs w:val="26"/>
        </w:rPr>
        <w:t>Malkos</w:t>
      </w:r>
      <w:r w:rsidRPr="0017226C">
        <w:rPr>
          <w:rFonts w:ascii="Times New Roman" w:hAnsi="Times New Roman" w:cs="Times New Roman"/>
          <w:sz w:val="26"/>
          <w:szCs w:val="26"/>
        </w:rPr>
        <w:t xml:space="preserve"> – apvalieji ar skaldytieji sortimentai, kurie naudojami kurui;</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b/>
          <w:i/>
          <w:sz w:val="26"/>
          <w:szCs w:val="26"/>
        </w:rPr>
        <w:t>Susmulkintasis kuras</w:t>
      </w:r>
      <w:r w:rsidRPr="0017226C">
        <w:rPr>
          <w:rFonts w:ascii="Times New Roman" w:hAnsi="Times New Roman" w:cs="Times New Roman"/>
          <w:sz w:val="26"/>
          <w:szCs w:val="26"/>
        </w:rPr>
        <w:t xml:space="preserve"> – kapoklėmis ar kitais specialiaisiais įrenginiais susmulkintas miško kuras,</w:t>
      </w:r>
    </w:p>
    <w:p w:rsidR="006753C6" w:rsidRPr="0017226C" w:rsidRDefault="006753C6" w:rsidP="006753C6">
      <w:pPr>
        <w:ind w:firstLine="567"/>
        <w:rPr>
          <w:rFonts w:ascii="Times New Roman" w:hAnsi="Times New Roman" w:cs="Times New Roman"/>
          <w:b/>
          <w:color w:val="000000"/>
          <w:sz w:val="26"/>
          <w:szCs w:val="26"/>
          <w:u w:val="single"/>
        </w:rPr>
      </w:pPr>
      <w:r w:rsidRPr="0017226C">
        <w:rPr>
          <w:rFonts w:ascii="Times New Roman" w:hAnsi="Times New Roman" w:cs="Times New Roman"/>
          <w:b/>
          <w:sz w:val="26"/>
          <w:szCs w:val="26"/>
          <w:u w:val="single"/>
        </w:rPr>
        <w:t>Miško atkūrimas ir veisimas.</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Teikiant informaciją apie atliktus miško atkūrimo, veisimo, priežiūros ir apsaugos darbus, nurodoma kokiame plote vykdyti šie darbai ir kokios medžių rūšys puoselėtos. Vadovaujamasi tokiais šių darbų apibūdinimais:</w:t>
      </w:r>
    </w:p>
    <w:p w:rsidR="006753C6" w:rsidRPr="0017226C" w:rsidRDefault="006753C6" w:rsidP="006753C6">
      <w:pPr>
        <w:ind w:firstLine="567"/>
        <w:rPr>
          <w:rFonts w:ascii="Times New Roman" w:hAnsi="Times New Roman" w:cs="Times New Roman"/>
          <w:color w:val="000000"/>
          <w:sz w:val="26"/>
          <w:szCs w:val="26"/>
        </w:rPr>
      </w:pPr>
      <w:r w:rsidRPr="0017226C">
        <w:rPr>
          <w:rStyle w:val="A7"/>
          <w:rFonts w:ascii="Times New Roman" w:hAnsi="Times New Roman" w:cs="Times New Roman"/>
          <w:b/>
          <w:i/>
          <w:sz w:val="26"/>
          <w:szCs w:val="26"/>
        </w:rPr>
        <w:t>Miško atkūrimas</w:t>
      </w:r>
      <w:r w:rsidRPr="0017226C">
        <w:rPr>
          <w:rStyle w:val="A7"/>
          <w:rFonts w:ascii="Times New Roman" w:hAnsi="Times New Roman" w:cs="Times New Roman"/>
          <w:sz w:val="26"/>
          <w:szCs w:val="26"/>
        </w:rPr>
        <w:t xml:space="preserve"> – miško žėlimas ir želdinimas sklypuose, kuriuose prieš tai miškas augo;</w:t>
      </w:r>
    </w:p>
    <w:p w:rsidR="006753C6" w:rsidRPr="0017226C" w:rsidRDefault="006753C6" w:rsidP="006753C6">
      <w:pPr>
        <w:ind w:firstLine="567"/>
        <w:rPr>
          <w:rFonts w:ascii="Times New Roman" w:hAnsi="Times New Roman" w:cs="Times New Roman"/>
          <w:color w:val="000000"/>
          <w:sz w:val="26"/>
          <w:szCs w:val="26"/>
        </w:rPr>
      </w:pPr>
      <w:r w:rsidRPr="0017226C">
        <w:rPr>
          <w:rStyle w:val="A7"/>
          <w:rFonts w:ascii="Times New Roman" w:hAnsi="Times New Roman" w:cs="Times New Roman"/>
          <w:b/>
          <w:i/>
          <w:sz w:val="26"/>
          <w:szCs w:val="26"/>
        </w:rPr>
        <w:t>Miško veisimas</w:t>
      </w:r>
      <w:r w:rsidRPr="0017226C">
        <w:rPr>
          <w:rStyle w:val="A7"/>
          <w:rFonts w:ascii="Times New Roman" w:hAnsi="Times New Roman" w:cs="Times New Roman"/>
          <w:sz w:val="26"/>
          <w:szCs w:val="26"/>
        </w:rPr>
        <w:t xml:space="preserve"> – miško želdinimas ir žėlimas sklypuose, kuriuose prieš tai miškas neaugo;</w:t>
      </w:r>
    </w:p>
    <w:p w:rsidR="006753C6" w:rsidRPr="0017226C" w:rsidRDefault="006753C6" w:rsidP="006753C6">
      <w:pPr>
        <w:ind w:firstLine="567"/>
        <w:rPr>
          <w:rFonts w:ascii="Times New Roman" w:hAnsi="Times New Roman" w:cs="Times New Roman"/>
          <w:color w:val="000000"/>
          <w:sz w:val="26"/>
          <w:szCs w:val="26"/>
          <w:lang w:eastAsia="lt-LT"/>
        </w:rPr>
      </w:pPr>
      <w:r w:rsidRPr="0017226C">
        <w:rPr>
          <w:rFonts w:ascii="Times New Roman" w:hAnsi="Times New Roman" w:cs="Times New Roman"/>
          <w:b/>
          <w:i/>
          <w:color w:val="000000"/>
          <w:sz w:val="26"/>
          <w:szCs w:val="26"/>
          <w:lang w:eastAsia="lt-LT"/>
        </w:rPr>
        <w:t>Miško želdinių ir žėlinių priežiūra</w:t>
      </w:r>
      <w:r w:rsidRPr="0017226C">
        <w:rPr>
          <w:rFonts w:ascii="Times New Roman" w:hAnsi="Times New Roman" w:cs="Times New Roman"/>
          <w:color w:val="000000"/>
          <w:sz w:val="26"/>
          <w:szCs w:val="26"/>
          <w:lang w:eastAsia="lt-LT"/>
        </w:rPr>
        <w:t xml:space="preserve"> apima šiuos darbus: medelių pasodinimo vietų, šalčio iškilnotų medelių ir jų apnuogintų šaknų užpylimą žemėmis, užneštų žemėmis medelių atkasimą, stelbiančios žolinės augalijos, stelbiančių medelių ir krūmų pašalinimą, paviršinio vandens nuleidimą, žuvusių tikslinių medžių rūšių medelių atsodinimą;</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b/>
          <w:i/>
          <w:color w:val="000000"/>
          <w:sz w:val="26"/>
          <w:szCs w:val="26"/>
          <w:lang w:eastAsia="lt-LT"/>
        </w:rPr>
        <w:t>Miško žel</w:t>
      </w:r>
      <w:r w:rsidRPr="0017226C">
        <w:rPr>
          <w:rFonts w:ascii="Times New Roman" w:hAnsi="Times New Roman" w:cs="Times New Roman"/>
          <w:b/>
          <w:i/>
          <w:color w:val="000000"/>
          <w:sz w:val="26"/>
          <w:szCs w:val="26"/>
          <w:lang w:eastAsia="lt-LT"/>
        </w:rPr>
        <w:softHyphen/>
        <w:t>dinių ir žėlinių apsauga</w:t>
      </w:r>
      <w:r w:rsidRPr="0017226C">
        <w:rPr>
          <w:rFonts w:ascii="Times New Roman" w:hAnsi="Times New Roman" w:cs="Times New Roman"/>
          <w:color w:val="000000"/>
          <w:sz w:val="26"/>
          <w:szCs w:val="26"/>
          <w:lang w:eastAsia="lt-LT"/>
        </w:rPr>
        <w:t xml:space="preserve"> apima šiuos darbus: želdinių ir žėlinių apsaugą nuo vabz</w:t>
      </w:r>
      <w:r w:rsidRPr="0017226C">
        <w:rPr>
          <w:rFonts w:ascii="Times New Roman" w:hAnsi="Times New Roman" w:cs="Times New Roman"/>
          <w:color w:val="000000"/>
          <w:sz w:val="26"/>
          <w:szCs w:val="26"/>
          <w:lang w:eastAsia="lt-LT"/>
        </w:rPr>
        <w:softHyphen/>
        <w:t>džių kenkėjų ir grybinių ligų, pelinių graužikų, žvėrių, mechaninių pakenkimų, priešgaisrinių mineralizuotų juostų įrengimą.</w:t>
      </w:r>
    </w:p>
    <w:p w:rsidR="006753C6" w:rsidRPr="0017226C" w:rsidRDefault="006753C6" w:rsidP="006753C6">
      <w:pPr>
        <w:ind w:firstLine="567"/>
        <w:rPr>
          <w:rFonts w:ascii="Times New Roman" w:hAnsi="Times New Roman" w:cs="Times New Roman"/>
          <w:b/>
          <w:color w:val="000000"/>
          <w:sz w:val="26"/>
          <w:szCs w:val="26"/>
          <w:u w:val="single"/>
        </w:rPr>
      </w:pPr>
      <w:r w:rsidRPr="0017226C">
        <w:rPr>
          <w:rFonts w:ascii="Times New Roman" w:hAnsi="Times New Roman" w:cs="Times New Roman"/>
          <w:b/>
          <w:sz w:val="26"/>
          <w:szCs w:val="26"/>
          <w:u w:val="single"/>
        </w:rPr>
        <w:t>Kiti miško darbai.</w:t>
      </w:r>
    </w:p>
    <w:p w:rsidR="006753C6" w:rsidRPr="0017226C" w:rsidRDefault="006753C6" w:rsidP="006753C6">
      <w:pPr>
        <w:ind w:firstLine="567"/>
        <w:rPr>
          <w:rFonts w:ascii="Times New Roman" w:hAnsi="Times New Roman" w:cs="Times New Roman"/>
          <w:sz w:val="26"/>
          <w:szCs w:val="26"/>
          <w:lang w:val="en-US" w:eastAsia="lt-LT"/>
        </w:rPr>
      </w:pPr>
      <w:r w:rsidRPr="0017226C">
        <w:rPr>
          <w:rFonts w:ascii="Times New Roman" w:hAnsi="Times New Roman" w:cs="Times New Roman"/>
          <w:sz w:val="26"/>
          <w:szCs w:val="26"/>
          <w:lang w:eastAsia="lt-LT"/>
        </w:rPr>
        <w:t xml:space="preserve">Teikiant informaciją apie kitus miško darbus nurodomas įrengtų ar atnaujintų miško priešgaisrinių juostų ilgis. </w:t>
      </w:r>
      <w:r w:rsidRPr="0017226C">
        <w:rPr>
          <w:rFonts w:ascii="Times New Roman" w:hAnsi="Times New Roman" w:cs="Times New Roman"/>
          <w:b/>
          <w:i/>
          <w:sz w:val="26"/>
          <w:szCs w:val="26"/>
          <w:lang w:eastAsia="lt-LT"/>
        </w:rPr>
        <w:t>Miško priešgaisrinės juostos</w:t>
      </w:r>
      <w:r w:rsidRPr="0017226C">
        <w:rPr>
          <w:rFonts w:ascii="Times New Roman" w:hAnsi="Times New Roman" w:cs="Times New Roman"/>
          <w:sz w:val="26"/>
          <w:szCs w:val="26"/>
          <w:lang w:eastAsia="lt-LT"/>
        </w:rPr>
        <w:t xml:space="preserve"> tai specialiai suformuoti miško ruožai trukdantys kilusiems gaisrams plėstis. </w:t>
      </w:r>
      <w:r w:rsidRPr="0017226C">
        <w:rPr>
          <w:rFonts w:ascii="Times New Roman" w:hAnsi="Times New Roman" w:cs="Times New Roman"/>
          <w:i/>
          <w:sz w:val="26"/>
          <w:szCs w:val="26"/>
          <w:lang w:eastAsia="lt-LT"/>
        </w:rPr>
        <w:t>Mineralizuotos juostos</w:t>
      </w:r>
      <w:r w:rsidRPr="0017226C">
        <w:rPr>
          <w:rFonts w:ascii="Times New Roman" w:hAnsi="Times New Roman" w:cs="Times New Roman"/>
          <w:sz w:val="26"/>
          <w:szCs w:val="26"/>
          <w:lang w:eastAsia="lt-LT"/>
        </w:rPr>
        <w:t xml:space="preserve"> (2-4 metrų pločio), kuriose degiosios medžiagos pašalintos iki mineralinio dirvožemio sluoksnio. Jos atskiria miškus nuo galimų ugnies židinių bei stabdo požeminių gaisrų plitimą. </w:t>
      </w:r>
      <w:r w:rsidRPr="0017226C">
        <w:rPr>
          <w:rFonts w:ascii="Times New Roman" w:hAnsi="Times New Roman" w:cs="Times New Roman"/>
          <w:i/>
          <w:sz w:val="26"/>
          <w:szCs w:val="26"/>
          <w:lang w:eastAsia="lt-LT"/>
        </w:rPr>
        <w:t>Lapuočių medžių juostos</w:t>
      </w:r>
      <w:r w:rsidRPr="0017226C">
        <w:rPr>
          <w:rFonts w:ascii="Times New Roman" w:hAnsi="Times New Roman" w:cs="Times New Roman"/>
          <w:sz w:val="26"/>
          <w:szCs w:val="26"/>
          <w:lang w:eastAsia="lt-LT"/>
        </w:rPr>
        <w:t xml:space="preserve"> (10-50 metrų pločio), kuriose pašalinamos išvartos, surenkamos šakos; </w:t>
      </w:r>
      <w:r w:rsidRPr="0017226C">
        <w:rPr>
          <w:rFonts w:ascii="Times New Roman" w:hAnsi="Times New Roman" w:cs="Times New Roman"/>
          <w:i/>
          <w:sz w:val="26"/>
          <w:szCs w:val="26"/>
          <w:lang w:eastAsia="lt-LT"/>
        </w:rPr>
        <w:t>Spygliuočių medžių juostos</w:t>
      </w:r>
      <w:r w:rsidRPr="0017226C">
        <w:rPr>
          <w:rFonts w:ascii="Times New Roman" w:hAnsi="Times New Roman" w:cs="Times New Roman"/>
          <w:sz w:val="26"/>
          <w:szCs w:val="26"/>
          <w:lang w:eastAsia="lt-LT"/>
        </w:rPr>
        <w:t xml:space="preserve"> (10-50 metrų pločio), kuriose iškertamas spygliuočių trakas ir pomiškis, nugenimos spygliuočių medžių šakos iki 1,5 metro aukščio. </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color w:val="000000"/>
          <w:sz w:val="26"/>
          <w:szCs w:val="26"/>
        </w:rPr>
        <w:t xml:space="preserve">Teikiant informaciją apie </w:t>
      </w:r>
      <w:r w:rsidRPr="0017226C">
        <w:rPr>
          <w:rFonts w:ascii="Times New Roman" w:hAnsi="Times New Roman" w:cs="Times New Roman"/>
          <w:b/>
          <w:i/>
          <w:color w:val="000000"/>
          <w:sz w:val="26"/>
          <w:szCs w:val="26"/>
        </w:rPr>
        <w:t>miško sausinimo</w:t>
      </w:r>
      <w:r w:rsidRPr="0017226C">
        <w:rPr>
          <w:rFonts w:ascii="Times New Roman" w:hAnsi="Times New Roman" w:cs="Times New Roman"/>
          <w:color w:val="000000"/>
          <w:sz w:val="26"/>
          <w:szCs w:val="26"/>
        </w:rPr>
        <w:t xml:space="preserve"> darbus nurodoma nuo kokio miško ploto nuleistas paviršinis vanduo iškasant negilius griovius ar įrengiant pralaidas.</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color w:val="000000"/>
          <w:sz w:val="26"/>
          <w:szCs w:val="26"/>
        </w:rPr>
        <w:t xml:space="preserve">Nurodoma, kokiame miško plote atlikti darbai, susiję su </w:t>
      </w:r>
      <w:r w:rsidRPr="0017226C">
        <w:rPr>
          <w:rFonts w:ascii="Times New Roman" w:hAnsi="Times New Roman" w:cs="Times New Roman"/>
          <w:b/>
          <w:i/>
          <w:color w:val="000000"/>
          <w:sz w:val="26"/>
          <w:szCs w:val="26"/>
        </w:rPr>
        <w:t>miško pritaikymu poilsio veikloms</w:t>
      </w:r>
      <w:r w:rsidRPr="0017226C">
        <w:rPr>
          <w:rFonts w:ascii="Times New Roman" w:hAnsi="Times New Roman" w:cs="Times New Roman"/>
          <w:color w:val="000000"/>
          <w:sz w:val="26"/>
          <w:szCs w:val="26"/>
        </w:rPr>
        <w:t>.</w:t>
      </w:r>
    </w:p>
    <w:p w:rsidR="006753C6" w:rsidRPr="0017226C" w:rsidRDefault="006753C6" w:rsidP="006753C6">
      <w:pPr>
        <w:ind w:firstLine="567"/>
        <w:rPr>
          <w:rFonts w:ascii="Times New Roman" w:hAnsi="Times New Roman" w:cs="Times New Roman"/>
          <w:color w:val="000000"/>
          <w:sz w:val="26"/>
          <w:szCs w:val="26"/>
        </w:rPr>
      </w:pPr>
      <w:r w:rsidRPr="0017226C">
        <w:rPr>
          <w:rFonts w:ascii="Times New Roman" w:hAnsi="Times New Roman" w:cs="Times New Roman"/>
          <w:color w:val="000000"/>
          <w:sz w:val="26"/>
          <w:szCs w:val="26"/>
        </w:rPr>
        <w:t xml:space="preserve">Nurodomas </w:t>
      </w:r>
      <w:r w:rsidRPr="0017226C">
        <w:rPr>
          <w:rFonts w:ascii="Times New Roman" w:hAnsi="Times New Roman" w:cs="Times New Roman"/>
          <w:b/>
          <w:i/>
          <w:color w:val="000000"/>
          <w:sz w:val="26"/>
          <w:szCs w:val="26"/>
        </w:rPr>
        <w:t>įrengtų naujų ar suremontuotų senų kelių</w:t>
      </w:r>
      <w:r w:rsidRPr="0017226C">
        <w:rPr>
          <w:rFonts w:ascii="Times New Roman" w:hAnsi="Times New Roman" w:cs="Times New Roman"/>
          <w:color w:val="000000"/>
          <w:sz w:val="26"/>
          <w:szCs w:val="26"/>
        </w:rPr>
        <w:t xml:space="preserve"> ilgis. </w:t>
      </w:r>
    </w:p>
    <w:p w:rsidR="006753C6" w:rsidRPr="0017226C" w:rsidRDefault="006753C6" w:rsidP="006753C6">
      <w:pPr>
        <w:pStyle w:val="WW-HTMLPreformatted"/>
        <w:tabs>
          <w:tab w:val="clear" w:pos="7328"/>
          <w:tab w:val="left" w:pos="7088"/>
        </w:tabs>
        <w:jc w:val="center"/>
        <w:rPr>
          <w:rFonts w:ascii="Times New Roman" w:hAnsi="Times New Roman"/>
          <w:sz w:val="26"/>
          <w:szCs w:val="26"/>
          <w:lang w:val="lt-LT"/>
        </w:rPr>
      </w:pPr>
    </w:p>
    <w:p w:rsidR="006753C6" w:rsidRPr="0017226C" w:rsidRDefault="006753C6" w:rsidP="006753C6">
      <w:pPr>
        <w:pStyle w:val="WW-HTMLPreformatted"/>
        <w:tabs>
          <w:tab w:val="clear" w:pos="7328"/>
          <w:tab w:val="left" w:pos="7088"/>
        </w:tabs>
        <w:jc w:val="center"/>
        <w:rPr>
          <w:rFonts w:ascii="Times New Roman" w:hAnsi="Times New Roman"/>
          <w:sz w:val="26"/>
          <w:szCs w:val="26"/>
          <w:lang w:val="lt-LT"/>
        </w:rPr>
      </w:pPr>
      <w:r w:rsidRPr="0017226C">
        <w:rPr>
          <w:rFonts w:ascii="Times New Roman" w:hAnsi="Times New Roman"/>
          <w:sz w:val="26"/>
          <w:szCs w:val="26"/>
          <w:lang w:val="lt-LT"/>
        </w:rPr>
        <w:lastRenderedPageBreak/>
        <w:t>_______________________________________________________________________</w:t>
      </w:r>
    </w:p>
    <w:p w:rsidR="006753C6" w:rsidRPr="0017226C" w:rsidRDefault="006753C6" w:rsidP="006753C6">
      <w:pPr>
        <w:pStyle w:val="WW-HTMLPreformatted"/>
        <w:tabs>
          <w:tab w:val="clear" w:pos="7328"/>
          <w:tab w:val="left" w:pos="7088"/>
        </w:tabs>
        <w:jc w:val="center"/>
        <w:rPr>
          <w:rFonts w:ascii="Times New Roman" w:hAnsi="Times New Roman"/>
          <w:sz w:val="26"/>
          <w:szCs w:val="26"/>
          <w:lang w:val="lt-LT"/>
        </w:rPr>
      </w:pPr>
      <w:r w:rsidRPr="0017226C">
        <w:rPr>
          <w:rFonts w:ascii="Times New Roman" w:hAnsi="Times New Roman"/>
          <w:sz w:val="26"/>
          <w:szCs w:val="26"/>
          <w:lang w:val="lt-LT"/>
        </w:rPr>
        <w:t xml:space="preserve">(miško savininko </w:t>
      </w:r>
      <w:r w:rsidRPr="0017226C">
        <w:rPr>
          <w:rFonts w:ascii="Times New Roman" w:eastAsia="Times New Roman" w:hAnsi="Times New Roman"/>
          <w:sz w:val="26"/>
          <w:szCs w:val="26"/>
          <w:lang w:val="lt-LT"/>
        </w:rPr>
        <w:t>(arba jo įgalioto asmens)</w:t>
      </w:r>
      <w:r w:rsidRPr="0017226C">
        <w:rPr>
          <w:rFonts w:ascii="Times New Roman" w:hAnsi="Times New Roman"/>
          <w:b/>
          <w:sz w:val="26"/>
          <w:szCs w:val="26"/>
          <w:lang w:val="lt-LT"/>
        </w:rPr>
        <w:t xml:space="preserve"> </w:t>
      </w:r>
      <w:r w:rsidRPr="0017226C">
        <w:rPr>
          <w:rFonts w:ascii="Times New Roman" w:hAnsi="Times New Roman"/>
          <w:sz w:val="26"/>
          <w:szCs w:val="26"/>
          <w:lang w:val="lt-LT"/>
        </w:rPr>
        <w:t>vardas ir pavardė)</w:t>
      </w:r>
    </w:p>
    <w:p w:rsidR="006753C6" w:rsidRPr="0017226C" w:rsidRDefault="006753C6" w:rsidP="006753C6">
      <w:pPr>
        <w:pStyle w:val="WW-HTMLPreformatted"/>
        <w:tabs>
          <w:tab w:val="clear" w:pos="7328"/>
          <w:tab w:val="left" w:pos="7088"/>
        </w:tabs>
        <w:jc w:val="center"/>
        <w:rPr>
          <w:rFonts w:ascii="Times New Roman" w:hAnsi="Times New Roman"/>
          <w:sz w:val="26"/>
          <w:szCs w:val="26"/>
          <w:lang w:val="lt-LT"/>
        </w:rPr>
      </w:pPr>
      <w:r w:rsidRPr="0017226C">
        <w:rPr>
          <w:rFonts w:ascii="Times New Roman" w:hAnsi="Times New Roman"/>
          <w:sz w:val="26"/>
          <w:szCs w:val="26"/>
          <w:lang w:val="lt-LT"/>
        </w:rPr>
        <w:t>_____________________________________________</w:t>
      </w:r>
    </w:p>
    <w:p w:rsidR="006753C6" w:rsidRPr="0017226C" w:rsidRDefault="006753C6" w:rsidP="006753C6">
      <w:pPr>
        <w:pStyle w:val="WW-HTMLPreformatted"/>
        <w:tabs>
          <w:tab w:val="clear" w:pos="7328"/>
          <w:tab w:val="left" w:pos="7088"/>
        </w:tabs>
        <w:jc w:val="center"/>
        <w:rPr>
          <w:rFonts w:ascii="Times New Roman" w:hAnsi="Times New Roman"/>
          <w:sz w:val="26"/>
          <w:szCs w:val="26"/>
          <w:lang w:val="lt-LT"/>
        </w:rPr>
      </w:pPr>
      <w:r w:rsidRPr="0017226C">
        <w:rPr>
          <w:rFonts w:ascii="Times New Roman" w:hAnsi="Times New Roman"/>
          <w:sz w:val="26"/>
          <w:szCs w:val="26"/>
          <w:lang w:val="lt-LT"/>
        </w:rPr>
        <w:t>(savininko gyvenamosios vietos adresas, telefonas, el.pastas)</w:t>
      </w:r>
    </w:p>
    <w:p w:rsidR="006753C6" w:rsidRPr="0017226C" w:rsidRDefault="006753C6" w:rsidP="006753C6">
      <w:pPr>
        <w:pStyle w:val="WW-HTMLPreformatted"/>
        <w:jc w:val="both"/>
        <w:rPr>
          <w:rFonts w:ascii="Times New Roman" w:hAnsi="Times New Roman"/>
          <w:sz w:val="26"/>
          <w:szCs w:val="26"/>
          <w:lang w:val="lt-LT"/>
        </w:rPr>
      </w:pPr>
      <w:r w:rsidRPr="0017226C">
        <w:rPr>
          <w:rFonts w:ascii="Times New Roman" w:hAnsi="Times New Roman"/>
          <w:sz w:val="26"/>
          <w:szCs w:val="26"/>
          <w:lang w:val="lt-LT"/>
        </w:rPr>
        <w:t xml:space="preserve">                                                       </w:t>
      </w:r>
    </w:p>
    <w:p w:rsidR="006753C6" w:rsidRPr="0017226C" w:rsidRDefault="006753C6" w:rsidP="006753C6">
      <w:pPr>
        <w:pStyle w:val="WW-HTMLPreformatted"/>
        <w:jc w:val="both"/>
        <w:rPr>
          <w:rFonts w:ascii="Times New Roman" w:hAnsi="Times New Roman"/>
          <w:sz w:val="26"/>
          <w:szCs w:val="26"/>
          <w:lang w:val="lt-LT"/>
        </w:rPr>
      </w:pPr>
    </w:p>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PRIVATAUS MIŠKO TVARKYMO IR NAUDOJIMO STATISTINĖ ATASKAITA</w:t>
      </w:r>
    </w:p>
    <w:p w:rsidR="006753C6" w:rsidRPr="0017226C" w:rsidRDefault="006753C6" w:rsidP="006753C6">
      <w:pPr>
        <w:jc w:val="center"/>
        <w:rPr>
          <w:rFonts w:ascii="Times New Roman" w:hAnsi="Times New Roman" w:cs="Times New Roman"/>
          <w:b/>
          <w:sz w:val="26"/>
          <w:szCs w:val="26"/>
        </w:rPr>
      </w:pPr>
    </w:p>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 xml:space="preserve">už 20___ m. </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_______________Nr.________</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 xml:space="preserve">                                                                    (ataskaitos pildymo data)</w:t>
      </w:r>
    </w:p>
    <w:p w:rsidR="006753C6" w:rsidRPr="0017226C" w:rsidRDefault="006753C6" w:rsidP="006753C6">
      <w:pPr>
        <w:pStyle w:val="WW-HTMLPreformatted"/>
        <w:jc w:val="both"/>
        <w:rPr>
          <w:rFonts w:ascii="Times New Roman" w:hAnsi="Times New Roman"/>
          <w:sz w:val="26"/>
          <w:szCs w:val="26"/>
          <w:lang w:val="lt-LT"/>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9"/>
      </w:tblGrid>
      <w:tr w:rsidR="006753C6" w:rsidRPr="0017226C" w:rsidTr="006753C6">
        <w:trPr>
          <w:cantSplit/>
          <w:trHeight w:val="281"/>
        </w:trPr>
        <w:tc>
          <w:tcPr>
            <w:tcW w:w="9889" w:type="dxa"/>
            <w:vAlign w:val="center"/>
          </w:tcPr>
          <w:p w:rsidR="006753C6" w:rsidRPr="0017226C" w:rsidRDefault="006753C6" w:rsidP="006753C6">
            <w:pPr>
              <w:pStyle w:val="Pavadinimas"/>
              <w:jc w:val="left"/>
              <w:rPr>
                <w:sz w:val="26"/>
                <w:szCs w:val="26"/>
              </w:rPr>
            </w:pPr>
            <w:r w:rsidRPr="0017226C">
              <w:rPr>
                <w:sz w:val="26"/>
                <w:szCs w:val="26"/>
              </w:rPr>
              <w:t>Miško valdos adresas (rajonas, seniūnija, kaimas)</w:t>
            </w:r>
          </w:p>
        </w:tc>
      </w:tr>
      <w:tr w:rsidR="006753C6" w:rsidRPr="0017226C" w:rsidTr="006753C6">
        <w:trPr>
          <w:cantSplit/>
          <w:trHeight w:hRule="exact" w:val="297"/>
        </w:trPr>
        <w:tc>
          <w:tcPr>
            <w:tcW w:w="9889" w:type="dxa"/>
            <w:vAlign w:val="center"/>
          </w:tcPr>
          <w:p w:rsidR="006753C6" w:rsidRPr="0017226C" w:rsidRDefault="006753C6" w:rsidP="006753C6">
            <w:pPr>
              <w:pStyle w:val="Pavadinimas"/>
              <w:jc w:val="left"/>
              <w:rPr>
                <w:sz w:val="26"/>
                <w:szCs w:val="26"/>
              </w:rPr>
            </w:pPr>
          </w:p>
        </w:tc>
      </w:tr>
      <w:tr w:rsidR="006753C6" w:rsidRPr="0017226C" w:rsidTr="006753C6">
        <w:trPr>
          <w:cantSplit/>
          <w:trHeight w:hRule="exact" w:val="281"/>
        </w:trPr>
        <w:tc>
          <w:tcPr>
            <w:tcW w:w="9889" w:type="dxa"/>
            <w:vAlign w:val="center"/>
          </w:tcPr>
          <w:p w:rsidR="006753C6" w:rsidRPr="0017226C" w:rsidRDefault="006753C6" w:rsidP="006753C6">
            <w:pPr>
              <w:pStyle w:val="Pavadinimas"/>
              <w:jc w:val="left"/>
              <w:rPr>
                <w:sz w:val="26"/>
                <w:szCs w:val="26"/>
              </w:rPr>
            </w:pPr>
            <w:r w:rsidRPr="0017226C">
              <w:rPr>
                <w:sz w:val="26"/>
                <w:szCs w:val="26"/>
              </w:rPr>
              <w:t>Miško valdos kadastro Nr.</w:t>
            </w:r>
          </w:p>
        </w:tc>
      </w:tr>
    </w:tbl>
    <w:p w:rsidR="006753C6" w:rsidRPr="0017226C" w:rsidRDefault="006753C6" w:rsidP="006753C6">
      <w:pPr>
        <w:rPr>
          <w:rFonts w:ascii="Times New Roman" w:hAnsi="Times New Roman" w:cs="Times New Roman"/>
          <w:sz w:val="26"/>
          <w:szCs w:val="26"/>
        </w:rPr>
      </w:pPr>
    </w:p>
    <w:tbl>
      <w:tblPr>
        <w:tblW w:w="9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31"/>
        <w:gridCol w:w="1418"/>
        <w:gridCol w:w="1559"/>
        <w:gridCol w:w="1559"/>
        <w:gridCol w:w="1255"/>
      </w:tblGrid>
      <w:tr w:rsidR="006753C6" w:rsidRPr="0017226C" w:rsidTr="00F65E7D">
        <w:trPr>
          <w:cantSplit/>
        </w:trPr>
        <w:tc>
          <w:tcPr>
            <w:tcW w:w="675"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Eil.</w:t>
            </w:r>
          </w:p>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Nr.</w:t>
            </w:r>
          </w:p>
        </w:tc>
        <w:tc>
          <w:tcPr>
            <w:tcW w:w="3431" w:type="dxa"/>
            <w:shd w:val="clear" w:color="auto" w:fill="D9D9D9"/>
            <w:vAlign w:val="center"/>
          </w:tcPr>
          <w:p w:rsidR="006753C6" w:rsidRPr="00F65E7D" w:rsidRDefault="006753C6" w:rsidP="00F65E7D">
            <w:pPr>
              <w:pStyle w:val="Antrat3"/>
              <w:numPr>
                <w:ilvl w:val="0"/>
                <w:numId w:val="0"/>
              </w:numPr>
              <w:spacing w:before="0" w:after="0"/>
              <w:ind w:left="504"/>
              <w:rPr>
                <w:rFonts w:ascii="Times New Roman" w:hAnsi="Times New Roman" w:cs="Times New Roman"/>
                <w:b/>
                <w:sz w:val="26"/>
                <w:szCs w:val="26"/>
              </w:rPr>
            </w:pPr>
            <w:r w:rsidRPr="00F65E7D">
              <w:rPr>
                <w:rFonts w:ascii="Times New Roman" w:hAnsi="Times New Roman" w:cs="Times New Roman"/>
                <w:b/>
                <w:sz w:val="26"/>
                <w:szCs w:val="26"/>
              </w:rPr>
              <w:t>Miško kirtimas</w:t>
            </w:r>
          </w:p>
        </w:tc>
        <w:tc>
          <w:tcPr>
            <w:tcW w:w="1418" w:type="dxa"/>
            <w:shd w:val="clear" w:color="auto" w:fill="D9D9D9"/>
            <w:vAlign w:val="center"/>
          </w:tcPr>
          <w:p w:rsidR="006753C6" w:rsidRPr="0017226C" w:rsidRDefault="00F65E7D" w:rsidP="00F65E7D">
            <w:pPr>
              <w:pStyle w:val="Antrat2"/>
              <w:numPr>
                <w:ilvl w:val="0"/>
                <w:numId w:val="0"/>
              </w:numPr>
              <w:spacing w:before="0" w:after="0"/>
              <w:ind w:left="432" w:hanging="432"/>
              <w:rPr>
                <w:rFonts w:ascii="Times New Roman" w:hAnsi="Times New Roman" w:cs="Times New Roman"/>
                <w:b/>
                <w:sz w:val="26"/>
                <w:szCs w:val="26"/>
              </w:rPr>
            </w:pPr>
            <w:r>
              <w:rPr>
                <w:rFonts w:ascii="Times New Roman" w:hAnsi="Times New Roman" w:cs="Times New Roman"/>
                <w:b/>
                <w:sz w:val="26"/>
                <w:szCs w:val="26"/>
              </w:rPr>
              <w:t xml:space="preserve">Kirtimų plotas        </w:t>
            </w:r>
            <w:r w:rsidR="006753C6" w:rsidRPr="0017226C">
              <w:rPr>
                <w:rFonts w:ascii="Times New Roman" w:hAnsi="Times New Roman" w:cs="Times New Roman"/>
                <w:b/>
                <w:i/>
                <w:sz w:val="26"/>
                <w:szCs w:val="26"/>
              </w:rPr>
              <w:t>ha</w:t>
            </w:r>
          </w:p>
        </w:tc>
        <w:tc>
          <w:tcPr>
            <w:tcW w:w="1559" w:type="dxa"/>
            <w:shd w:val="clear" w:color="auto" w:fill="D9D9D9"/>
            <w:vAlign w:val="center"/>
          </w:tcPr>
          <w:p w:rsidR="006753C6" w:rsidRPr="0017226C" w:rsidRDefault="006753C6" w:rsidP="006753C6">
            <w:pPr>
              <w:pStyle w:val="Antrat6"/>
              <w:spacing w:before="0" w:after="0"/>
              <w:jc w:val="center"/>
              <w:rPr>
                <w:rFonts w:ascii="Times New Roman" w:hAnsi="Times New Roman"/>
                <w:sz w:val="26"/>
                <w:szCs w:val="26"/>
              </w:rPr>
            </w:pPr>
            <w:r w:rsidRPr="0017226C">
              <w:rPr>
                <w:rFonts w:ascii="Times New Roman" w:hAnsi="Times New Roman"/>
                <w:sz w:val="26"/>
                <w:szCs w:val="26"/>
              </w:rPr>
              <w:t xml:space="preserve">Pagaminta padarinės medienos  </w:t>
            </w:r>
            <w:r w:rsidRPr="0017226C">
              <w:rPr>
                <w:rFonts w:ascii="Times New Roman" w:hAnsi="Times New Roman"/>
                <w:i/>
                <w:sz w:val="26"/>
                <w:szCs w:val="26"/>
              </w:rPr>
              <w:t>m</w:t>
            </w:r>
            <w:r w:rsidRPr="0017226C">
              <w:rPr>
                <w:rFonts w:ascii="Times New Roman" w:hAnsi="Times New Roman"/>
                <w:i/>
                <w:sz w:val="26"/>
                <w:szCs w:val="26"/>
                <w:vertAlign w:val="superscript"/>
              </w:rPr>
              <w:t>3</w:t>
            </w:r>
          </w:p>
        </w:tc>
        <w:tc>
          <w:tcPr>
            <w:tcW w:w="1559" w:type="dxa"/>
            <w:shd w:val="clear" w:color="auto" w:fill="D9D9D9"/>
            <w:vAlign w:val="center"/>
          </w:tcPr>
          <w:p w:rsidR="006753C6" w:rsidRPr="0017226C" w:rsidRDefault="006753C6" w:rsidP="006753C6">
            <w:pPr>
              <w:pStyle w:val="Antrat5"/>
              <w:spacing w:before="0" w:after="0"/>
              <w:jc w:val="center"/>
              <w:rPr>
                <w:rFonts w:ascii="Times New Roman" w:hAnsi="Times New Roman"/>
                <w:i w:val="0"/>
              </w:rPr>
            </w:pPr>
            <w:r w:rsidRPr="0017226C">
              <w:rPr>
                <w:rFonts w:ascii="Times New Roman" w:hAnsi="Times New Roman"/>
                <w:i w:val="0"/>
              </w:rPr>
              <w:t xml:space="preserve">Pagaminta  malkų       </w:t>
            </w:r>
            <w:r w:rsidRPr="0017226C">
              <w:rPr>
                <w:rFonts w:ascii="Times New Roman" w:hAnsi="Times New Roman"/>
              </w:rPr>
              <w:t>m</w:t>
            </w:r>
            <w:r w:rsidRPr="0017226C">
              <w:rPr>
                <w:rFonts w:ascii="Times New Roman" w:hAnsi="Times New Roman"/>
                <w:vertAlign w:val="superscript"/>
              </w:rPr>
              <w:t>3</w:t>
            </w:r>
          </w:p>
        </w:tc>
        <w:tc>
          <w:tcPr>
            <w:tcW w:w="1255" w:type="dxa"/>
            <w:shd w:val="clear" w:color="auto" w:fill="D9D9D9"/>
            <w:vAlign w:val="center"/>
          </w:tcPr>
          <w:p w:rsidR="006753C6" w:rsidRPr="0017226C" w:rsidRDefault="006753C6" w:rsidP="006753C6">
            <w:pPr>
              <w:pStyle w:val="Antrat5"/>
              <w:spacing w:before="0" w:after="0"/>
              <w:jc w:val="center"/>
              <w:rPr>
                <w:rFonts w:ascii="Times New Roman" w:hAnsi="Times New Roman"/>
                <w:i w:val="0"/>
              </w:rPr>
            </w:pPr>
            <w:r w:rsidRPr="0017226C">
              <w:rPr>
                <w:rFonts w:ascii="Times New Roman" w:hAnsi="Times New Roman"/>
                <w:i w:val="0"/>
              </w:rPr>
              <w:t xml:space="preserve">Paruošta kirtimo atliekų kurui       </w:t>
            </w:r>
            <w:r w:rsidRPr="0017226C">
              <w:rPr>
                <w:rFonts w:ascii="Times New Roman" w:hAnsi="Times New Roman"/>
              </w:rPr>
              <w:t>m</w:t>
            </w:r>
            <w:r w:rsidRPr="0017226C">
              <w:rPr>
                <w:rFonts w:ascii="Times New Roman" w:hAnsi="Times New Roman"/>
                <w:vertAlign w:val="superscript"/>
              </w:rPr>
              <w:t>3</w:t>
            </w:r>
          </w:p>
        </w:tc>
      </w:tr>
      <w:tr w:rsidR="006753C6" w:rsidRPr="0017226C" w:rsidTr="00F65E7D">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3431" w:type="dxa"/>
            <w:vAlign w:val="center"/>
          </w:tcPr>
          <w:p w:rsidR="006753C6" w:rsidRPr="0017226C" w:rsidRDefault="006753C6" w:rsidP="00F65E7D">
            <w:pPr>
              <w:pStyle w:val="Antrat2"/>
              <w:numPr>
                <w:ilvl w:val="0"/>
                <w:numId w:val="0"/>
              </w:numPr>
              <w:spacing w:before="0" w:after="0"/>
              <w:ind w:left="432" w:hanging="432"/>
              <w:rPr>
                <w:rFonts w:ascii="Times New Roman" w:hAnsi="Times New Roman" w:cs="Times New Roman"/>
                <w:b/>
                <w:sz w:val="26"/>
                <w:szCs w:val="26"/>
              </w:rPr>
            </w:pPr>
            <w:r w:rsidRPr="0017226C">
              <w:rPr>
                <w:rFonts w:ascii="Times New Roman" w:hAnsi="Times New Roman" w:cs="Times New Roman"/>
                <w:b/>
                <w:sz w:val="26"/>
                <w:szCs w:val="26"/>
              </w:rPr>
              <w:t>Pagrindiniai kirtimai iš viso:</w:t>
            </w:r>
            <w:r w:rsidRPr="0017226C">
              <w:rPr>
                <w:rFonts w:ascii="Times New Roman" w:hAnsi="Times New Roman" w:cs="Times New Roman"/>
                <w:sz w:val="26"/>
                <w:szCs w:val="26"/>
              </w:rPr>
              <w:t xml:space="preserve"> </w:t>
            </w:r>
          </w:p>
        </w:tc>
        <w:tc>
          <w:tcPr>
            <w:tcW w:w="1418"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255" w:type="dxa"/>
            <w:vAlign w:val="center"/>
          </w:tcPr>
          <w:p w:rsidR="006753C6" w:rsidRPr="0017226C" w:rsidRDefault="006753C6" w:rsidP="006753C6">
            <w:pPr>
              <w:pStyle w:val="Antrat5"/>
              <w:spacing w:before="0" w:after="0"/>
              <w:rPr>
                <w:rFonts w:ascii="Times New Roman" w:hAnsi="Times New Roman"/>
              </w:rPr>
            </w:pPr>
          </w:p>
        </w:tc>
      </w:tr>
      <w:tr w:rsidR="006753C6" w:rsidRPr="0017226C" w:rsidTr="00F65E7D">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3431" w:type="dxa"/>
            <w:vAlign w:val="center"/>
          </w:tcPr>
          <w:p w:rsidR="006753C6" w:rsidRPr="0017226C" w:rsidRDefault="00F65E7D" w:rsidP="00F65E7D">
            <w:pPr>
              <w:pStyle w:val="Antrat2"/>
              <w:numPr>
                <w:ilvl w:val="0"/>
                <w:numId w:val="0"/>
              </w:numPr>
              <w:spacing w:before="0" w:after="0"/>
              <w:ind w:left="432" w:hanging="432"/>
              <w:rPr>
                <w:rFonts w:ascii="Times New Roman" w:hAnsi="Times New Roman" w:cs="Times New Roman"/>
                <w:sz w:val="26"/>
                <w:szCs w:val="26"/>
              </w:rPr>
            </w:pPr>
            <w:r>
              <w:rPr>
                <w:rFonts w:ascii="Times New Roman" w:hAnsi="Times New Roman" w:cs="Times New Roman"/>
                <w:sz w:val="26"/>
                <w:szCs w:val="26"/>
              </w:rPr>
              <w:t xml:space="preserve">  </w:t>
            </w:r>
            <w:r w:rsidR="006753C6" w:rsidRPr="0017226C">
              <w:rPr>
                <w:rFonts w:ascii="Times New Roman" w:hAnsi="Times New Roman" w:cs="Times New Roman"/>
                <w:sz w:val="26"/>
                <w:szCs w:val="26"/>
              </w:rPr>
              <w:t xml:space="preserve"> Plynieji</w:t>
            </w:r>
          </w:p>
        </w:tc>
        <w:tc>
          <w:tcPr>
            <w:tcW w:w="1418"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255" w:type="dxa"/>
            <w:vAlign w:val="center"/>
          </w:tcPr>
          <w:p w:rsidR="006753C6" w:rsidRPr="0017226C" w:rsidRDefault="006753C6" w:rsidP="006753C6">
            <w:pPr>
              <w:pStyle w:val="Antrat5"/>
              <w:spacing w:before="0" w:after="0"/>
              <w:rPr>
                <w:rFonts w:ascii="Times New Roman" w:hAnsi="Times New Roman"/>
              </w:rPr>
            </w:pPr>
          </w:p>
        </w:tc>
      </w:tr>
      <w:tr w:rsidR="006753C6" w:rsidRPr="0017226C" w:rsidTr="00F65E7D">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w:t>
            </w:r>
          </w:p>
        </w:tc>
        <w:tc>
          <w:tcPr>
            <w:tcW w:w="3431" w:type="dxa"/>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 xml:space="preserve">  Atvejiniai</w:t>
            </w:r>
          </w:p>
        </w:tc>
        <w:tc>
          <w:tcPr>
            <w:tcW w:w="1418"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255" w:type="dxa"/>
            <w:vAlign w:val="center"/>
          </w:tcPr>
          <w:p w:rsidR="006753C6" w:rsidRPr="0017226C" w:rsidRDefault="006753C6" w:rsidP="006753C6">
            <w:pPr>
              <w:pStyle w:val="Antrat5"/>
              <w:spacing w:before="0" w:after="0"/>
              <w:rPr>
                <w:rFonts w:ascii="Times New Roman" w:hAnsi="Times New Roman"/>
              </w:rPr>
            </w:pPr>
          </w:p>
        </w:tc>
      </w:tr>
      <w:tr w:rsidR="006753C6" w:rsidRPr="0017226C" w:rsidTr="00F65E7D">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w:t>
            </w:r>
          </w:p>
        </w:tc>
        <w:tc>
          <w:tcPr>
            <w:tcW w:w="3431" w:type="dxa"/>
            <w:vAlign w:val="center"/>
          </w:tcPr>
          <w:p w:rsidR="006753C6" w:rsidRPr="0017226C" w:rsidRDefault="006753C6" w:rsidP="006753C6">
            <w:pPr>
              <w:pStyle w:val="WW-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eastAsia="Times New Roman" w:hAnsi="Times New Roman"/>
                <w:sz w:val="26"/>
                <w:szCs w:val="26"/>
                <w:lang w:val="lt-LT"/>
              </w:rPr>
            </w:pPr>
            <w:r w:rsidRPr="0017226C">
              <w:rPr>
                <w:rFonts w:ascii="Times New Roman" w:eastAsia="Times New Roman" w:hAnsi="Times New Roman"/>
                <w:sz w:val="26"/>
                <w:szCs w:val="26"/>
                <w:lang w:val="lt-LT"/>
              </w:rPr>
              <w:t xml:space="preserve">  Atrankiniai</w:t>
            </w:r>
          </w:p>
        </w:tc>
        <w:tc>
          <w:tcPr>
            <w:tcW w:w="1418"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255" w:type="dxa"/>
            <w:vAlign w:val="center"/>
          </w:tcPr>
          <w:p w:rsidR="006753C6" w:rsidRPr="0017226C" w:rsidRDefault="006753C6" w:rsidP="006753C6">
            <w:pPr>
              <w:pStyle w:val="Antrat5"/>
              <w:spacing w:before="0" w:after="0"/>
              <w:rPr>
                <w:rFonts w:ascii="Times New Roman" w:hAnsi="Times New Roman"/>
              </w:rPr>
            </w:pPr>
          </w:p>
        </w:tc>
      </w:tr>
      <w:tr w:rsidR="006753C6" w:rsidRPr="0017226C" w:rsidTr="00F65E7D">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w:t>
            </w:r>
          </w:p>
        </w:tc>
        <w:tc>
          <w:tcPr>
            <w:tcW w:w="3431" w:type="dxa"/>
            <w:vAlign w:val="center"/>
          </w:tcPr>
          <w:p w:rsidR="006753C6" w:rsidRPr="0017226C" w:rsidRDefault="006753C6" w:rsidP="00F65E7D">
            <w:pPr>
              <w:pStyle w:val="Antrat2"/>
              <w:numPr>
                <w:ilvl w:val="0"/>
                <w:numId w:val="0"/>
              </w:numPr>
              <w:spacing w:before="0" w:after="0"/>
              <w:ind w:left="432" w:hanging="432"/>
              <w:rPr>
                <w:rFonts w:ascii="Times New Roman" w:hAnsi="Times New Roman" w:cs="Times New Roman"/>
                <w:b/>
                <w:sz w:val="26"/>
                <w:szCs w:val="26"/>
              </w:rPr>
            </w:pPr>
            <w:r w:rsidRPr="0017226C">
              <w:rPr>
                <w:rFonts w:ascii="Times New Roman" w:hAnsi="Times New Roman" w:cs="Times New Roman"/>
                <w:b/>
                <w:sz w:val="26"/>
                <w:szCs w:val="26"/>
              </w:rPr>
              <w:t>Ugdomieji kirtimai iš viso:</w:t>
            </w:r>
            <w:r w:rsidRPr="0017226C">
              <w:rPr>
                <w:rFonts w:ascii="Times New Roman" w:hAnsi="Times New Roman" w:cs="Times New Roman"/>
                <w:sz w:val="26"/>
                <w:szCs w:val="26"/>
              </w:rPr>
              <w:t xml:space="preserve"> </w:t>
            </w:r>
          </w:p>
        </w:tc>
        <w:tc>
          <w:tcPr>
            <w:tcW w:w="1418"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255" w:type="dxa"/>
            <w:vAlign w:val="center"/>
          </w:tcPr>
          <w:p w:rsidR="006753C6" w:rsidRPr="0017226C" w:rsidRDefault="006753C6" w:rsidP="006753C6">
            <w:pPr>
              <w:pStyle w:val="Antrat5"/>
              <w:spacing w:before="0" w:after="0"/>
              <w:rPr>
                <w:rFonts w:ascii="Times New Roman" w:hAnsi="Times New Roman"/>
              </w:rPr>
            </w:pPr>
          </w:p>
        </w:tc>
      </w:tr>
      <w:tr w:rsidR="006753C6" w:rsidRPr="0017226C" w:rsidTr="00F65E7D">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w:t>
            </w:r>
          </w:p>
        </w:tc>
        <w:tc>
          <w:tcPr>
            <w:tcW w:w="3431" w:type="dxa"/>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 xml:space="preserve">   Jaunuolynų ugdymas </w:t>
            </w:r>
          </w:p>
        </w:tc>
        <w:tc>
          <w:tcPr>
            <w:tcW w:w="1418"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559" w:type="dxa"/>
            <w:vAlign w:val="center"/>
          </w:tcPr>
          <w:p w:rsidR="006753C6" w:rsidRPr="0017226C" w:rsidRDefault="006753C6" w:rsidP="006753C6">
            <w:pPr>
              <w:pStyle w:val="Antrat5"/>
              <w:spacing w:before="0" w:after="0"/>
              <w:rPr>
                <w:rFonts w:ascii="Times New Roman" w:hAnsi="Times New Roman"/>
              </w:rPr>
            </w:pPr>
          </w:p>
        </w:tc>
        <w:tc>
          <w:tcPr>
            <w:tcW w:w="1255" w:type="dxa"/>
            <w:vAlign w:val="center"/>
          </w:tcPr>
          <w:p w:rsidR="006753C6" w:rsidRPr="0017226C" w:rsidRDefault="006753C6" w:rsidP="006753C6">
            <w:pPr>
              <w:pStyle w:val="Antrat5"/>
              <w:spacing w:before="0" w:after="0"/>
              <w:rPr>
                <w:rFonts w:ascii="Times New Roman" w:hAnsi="Times New Roman"/>
              </w:rPr>
            </w:pPr>
          </w:p>
        </w:tc>
      </w:tr>
      <w:tr w:rsidR="006753C6" w:rsidRPr="0017226C" w:rsidTr="00F65E7D">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w:t>
            </w:r>
          </w:p>
        </w:tc>
        <w:tc>
          <w:tcPr>
            <w:tcW w:w="3431" w:type="dxa"/>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 xml:space="preserve">   Retinimai</w:t>
            </w:r>
          </w:p>
        </w:tc>
        <w:tc>
          <w:tcPr>
            <w:tcW w:w="1418"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rPr>
                <w:rFonts w:ascii="Times New Roman" w:hAnsi="Times New Roman" w:cs="Times New Roman"/>
                <w:sz w:val="26"/>
                <w:szCs w:val="26"/>
              </w:rPr>
            </w:pPr>
          </w:p>
        </w:tc>
        <w:tc>
          <w:tcPr>
            <w:tcW w:w="1255" w:type="dxa"/>
            <w:vAlign w:val="center"/>
          </w:tcPr>
          <w:p w:rsidR="006753C6" w:rsidRPr="0017226C" w:rsidRDefault="006753C6" w:rsidP="006753C6">
            <w:pPr>
              <w:rPr>
                <w:rFonts w:ascii="Times New Roman" w:hAnsi="Times New Roman" w:cs="Times New Roman"/>
                <w:sz w:val="26"/>
                <w:szCs w:val="26"/>
              </w:rPr>
            </w:pPr>
          </w:p>
        </w:tc>
      </w:tr>
      <w:tr w:rsidR="006753C6" w:rsidRPr="0017226C" w:rsidTr="00F65E7D">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8</w:t>
            </w:r>
          </w:p>
        </w:tc>
        <w:tc>
          <w:tcPr>
            <w:tcW w:w="3431" w:type="dxa"/>
            <w:vAlign w:val="center"/>
          </w:tcPr>
          <w:p w:rsidR="006753C6" w:rsidRPr="0017226C" w:rsidRDefault="00F65E7D" w:rsidP="00F65E7D">
            <w:pPr>
              <w:pStyle w:val="Antrat2"/>
              <w:numPr>
                <w:ilvl w:val="0"/>
                <w:numId w:val="0"/>
              </w:numPr>
              <w:spacing w:before="0" w:after="0"/>
              <w:ind w:left="432" w:hanging="432"/>
              <w:rPr>
                <w:rFonts w:ascii="Times New Roman" w:hAnsi="Times New Roman" w:cs="Times New Roman"/>
                <w:sz w:val="26"/>
                <w:szCs w:val="26"/>
              </w:rPr>
            </w:pPr>
            <w:r>
              <w:rPr>
                <w:rFonts w:ascii="Times New Roman" w:hAnsi="Times New Roman" w:cs="Times New Roman"/>
                <w:b/>
                <w:sz w:val="26"/>
                <w:szCs w:val="26"/>
              </w:rPr>
              <w:t xml:space="preserve">    </w:t>
            </w:r>
            <w:r w:rsidR="006753C6" w:rsidRPr="0017226C">
              <w:rPr>
                <w:rFonts w:ascii="Times New Roman" w:hAnsi="Times New Roman" w:cs="Times New Roman"/>
                <w:sz w:val="26"/>
                <w:szCs w:val="26"/>
              </w:rPr>
              <w:t>Einamieji kirtimai</w:t>
            </w:r>
          </w:p>
        </w:tc>
        <w:tc>
          <w:tcPr>
            <w:tcW w:w="1418" w:type="dxa"/>
            <w:vAlign w:val="center"/>
          </w:tcPr>
          <w:p w:rsidR="006753C6" w:rsidRPr="0017226C" w:rsidRDefault="006753C6" w:rsidP="006753C6">
            <w:pPr>
              <w:pStyle w:val="WW-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eastAsia="Times New Roman" w:hAnsi="Times New Roman"/>
                <w:sz w:val="26"/>
                <w:szCs w:val="26"/>
                <w:lang w:val="lt-LT"/>
              </w:rPr>
            </w:pPr>
          </w:p>
        </w:tc>
        <w:tc>
          <w:tcPr>
            <w:tcW w:w="1559"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rPr>
                <w:rFonts w:ascii="Times New Roman" w:hAnsi="Times New Roman" w:cs="Times New Roman"/>
                <w:sz w:val="26"/>
                <w:szCs w:val="26"/>
              </w:rPr>
            </w:pPr>
          </w:p>
        </w:tc>
        <w:tc>
          <w:tcPr>
            <w:tcW w:w="1255" w:type="dxa"/>
            <w:vAlign w:val="center"/>
          </w:tcPr>
          <w:p w:rsidR="006753C6" w:rsidRPr="0017226C" w:rsidRDefault="006753C6" w:rsidP="006753C6">
            <w:pPr>
              <w:rPr>
                <w:rFonts w:ascii="Times New Roman" w:hAnsi="Times New Roman" w:cs="Times New Roman"/>
                <w:sz w:val="26"/>
                <w:szCs w:val="26"/>
              </w:rPr>
            </w:pPr>
          </w:p>
        </w:tc>
      </w:tr>
      <w:tr w:rsidR="006753C6" w:rsidRPr="0017226C" w:rsidTr="00F65E7D">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9</w:t>
            </w:r>
          </w:p>
        </w:tc>
        <w:tc>
          <w:tcPr>
            <w:tcW w:w="3431" w:type="dxa"/>
            <w:vAlign w:val="center"/>
          </w:tcPr>
          <w:p w:rsidR="006753C6" w:rsidRPr="0017226C" w:rsidRDefault="006753C6" w:rsidP="006753C6">
            <w:pPr>
              <w:rPr>
                <w:rFonts w:ascii="Times New Roman" w:hAnsi="Times New Roman" w:cs="Times New Roman"/>
                <w:b/>
                <w:sz w:val="26"/>
                <w:szCs w:val="26"/>
              </w:rPr>
            </w:pPr>
            <w:r w:rsidRPr="0017226C">
              <w:rPr>
                <w:rFonts w:ascii="Times New Roman" w:hAnsi="Times New Roman" w:cs="Times New Roman"/>
                <w:b/>
                <w:sz w:val="26"/>
                <w:szCs w:val="26"/>
              </w:rPr>
              <w:t>Sanitariniai kirtimai</w:t>
            </w:r>
          </w:p>
        </w:tc>
        <w:tc>
          <w:tcPr>
            <w:tcW w:w="1418"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rPr>
                <w:rFonts w:ascii="Times New Roman" w:hAnsi="Times New Roman" w:cs="Times New Roman"/>
                <w:sz w:val="26"/>
                <w:szCs w:val="26"/>
              </w:rPr>
            </w:pPr>
          </w:p>
        </w:tc>
        <w:tc>
          <w:tcPr>
            <w:tcW w:w="1255" w:type="dxa"/>
            <w:vAlign w:val="center"/>
          </w:tcPr>
          <w:p w:rsidR="006753C6" w:rsidRPr="0017226C" w:rsidRDefault="006753C6" w:rsidP="006753C6">
            <w:pPr>
              <w:rPr>
                <w:rFonts w:ascii="Times New Roman" w:hAnsi="Times New Roman" w:cs="Times New Roman"/>
                <w:sz w:val="26"/>
                <w:szCs w:val="26"/>
              </w:rPr>
            </w:pPr>
          </w:p>
        </w:tc>
      </w:tr>
      <w:tr w:rsidR="006753C6" w:rsidRPr="0017226C" w:rsidTr="00F65E7D">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3431" w:type="dxa"/>
            <w:vAlign w:val="center"/>
          </w:tcPr>
          <w:p w:rsidR="006753C6" w:rsidRPr="0017226C" w:rsidRDefault="006753C6" w:rsidP="006753C6">
            <w:pPr>
              <w:pStyle w:val="WW-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eastAsia="Times New Roman" w:hAnsi="Times New Roman"/>
                <w:b/>
                <w:sz w:val="26"/>
                <w:szCs w:val="26"/>
                <w:lang w:val="lt-LT"/>
              </w:rPr>
            </w:pPr>
            <w:r w:rsidRPr="0017226C">
              <w:rPr>
                <w:rFonts w:ascii="Times New Roman" w:eastAsia="Times New Roman" w:hAnsi="Times New Roman"/>
                <w:b/>
                <w:sz w:val="26"/>
                <w:szCs w:val="26"/>
                <w:lang w:val="lt-LT"/>
              </w:rPr>
              <w:t>Specialieji kirtimai</w:t>
            </w:r>
          </w:p>
        </w:tc>
        <w:tc>
          <w:tcPr>
            <w:tcW w:w="1418"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rPr>
                <w:rFonts w:ascii="Times New Roman" w:hAnsi="Times New Roman" w:cs="Times New Roman"/>
                <w:sz w:val="26"/>
                <w:szCs w:val="26"/>
              </w:rPr>
            </w:pPr>
          </w:p>
        </w:tc>
        <w:tc>
          <w:tcPr>
            <w:tcW w:w="1559" w:type="dxa"/>
            <w:vAlign w:val="center"/>
          </w:tcPr>
          <w:p w:rsidR="006753C6" w:rsidRPr="0017226C" w:rsidRDefault="006753C6" w:rsidP="006753C6">
            <w:pPr>
              <w:rPr>
                <w:rFonts w:ascii="Times New Roman" w:hAnsi="Times New Roman" w:cs="Times New Roman"/>
                <w:sz w:val="26"/>
                <w:szCs w:val="26"/>
              </w:rPr>
            </w:pPr>
          </w:p>
        </w:tc>
        <w:tc>
          <w:tcPr>
            <w:tcW w:w="1255" w:type="dxa"/>
            <w:vAlign w:val="center"/>
          </w:tcPr>
          <w:p w:rsidR="006753C6" w:rsidRPr="0017226C" w:rsidRDefault="006753C6" w:rsidP="006753C6">
            <w:pPr>
              <w:rPr>
                <w:rFonts w:ascii="Times New Roman" w:hAnsi="Times New Roman" w:cs="Times New Roman"/>
                <w:sz w:val="26"/>
                <w:szCs w:val="26"/>
              </w:rPr>
            </w:pPr>
          </w:p>
        </w:tc>
      </w:tr>
      <w:tr w:rsidR="006753C6" w:rsidRPr="0017226C" w:rsidTr="00F65E7D">
        <w:trPr>
          <w:cantSplit/>
          <w:trHeight w:val="300"/>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11</w:t>
            </w:r>
          </w:p>
        </w:tc>
        <w:tc>
          <w:tcPr>
            <w:tcW w:w="3431" w:type="dxa"/>
            <w:vAlign w:val="center"/>
          </w:tcPr>
          <w:p w:rsidR="006753C6" w:rsidRPr="0017226C" w:rsidRDefault="006753C6" w:rsidP="00F65E7D">
            <w:pPr>
              <w:jc w:val="right"/>
              <w:rPr>
                <w:rFonts w:ascii="Times New Roman" w:hAnsi="Times New Roman" w:cs="Times New Roman"/>
                <w:sz w:val="26"/>
                <w:szCs w:val="26"/>
              </w:rPr>
            </w:pPr>
            <w:r w:rsidRPr="0017226C">
              <w:rPr>
                <w:rFonts w:ascii="Times New Roman" w:hAnsi="Times New Roman" w:cs="Times New Roman"/>
                <w:b/>
                <w:sz w:val="26"/>
                <w:szCs w:val="26"/>
              </w:rPr>
              <w:t xml:space="preserve">Iš viso: </w:t>
            </w:r>
          </w:p>
        </w:tc>
        <w:tc>
          <w:tcPr>
            <w:tcW w:w="1418" w:type="dxa"/>
            <w:vAlign w:val="center"/>
          </w:tcPr>
          <w:p w:rsidR="006753C6" w:rsidRPr="0017226C" w:rsidRDefault="006753C6" w:rsidP="006753C6">
            <w:pPr>
              <w:rPr>
                <w:rFonts w:ascii="Times New Roman" w:hAnsi="Times New Roman" w:cs="Times New Roman"/>
                <w:b/>
                <w:sz w:val="26"/>
                <w:szCs w:val="26"/>
              </w:rPr>
            </w:pPr>
          </w:p>
        </w:tc>
        <w:tc>
          <w:tcPr>
            <w:tcW w:w="1559" w:type="dxa"/>
            <w:vAlign w:val="center"/>
          </w:tcPr>
          <w:p w:rsidR="006753C6" w:rsidRPr="0017226C" w:rsidRDefault="006753C6" w:rsidP="006753C6">
            <w:pPr>
              <w:rPr>
                <w:rFonts w:ascii="Times New Roman" w:hAnsi="Times New Roman" w:cs="Times New Roman"/>
                <w:b/>
                <w:sz w:val="26"/>
                <w:szCs w:val="26"/>
              </w:rPr>
            </w:pPr>
          </w:p>
        </w:tc>
        <w:tc>
          <w:tcPr>
            <w:tcW w:w="1559" w:type="dxa"/>
            <w:vAlign w:val="center"/>
          </w:tcPr>
          <w:p w:rsidR="006753C6" w:rsidRPr="0017226C" w:rsidRDefault="006753C6" w:rsidP="006753C6">
            <w:pPr>
              <w:rPr>
                <w:rFonts w:ascii="Times New Roman" w:hAnsi="Times New Roman" w:cs="Times New Roman"/>
                <w:b/>
                <w:sz w:val="26"/>
                <w:szCs w:val="26"/>
              </w:rPr>
            </w:pPr>
          </w:p>
        </w:tc>
        <w:tc>
          <w:tcPr>
            <w:tcW w:w="1255" w:type="dxa"/>
            <w:vAlign w:val="center"/>
          </w:tcPr>
          <w:p w:rsidR="006753C6" w:rsidRPr="0017226C" w:rsidRDefault="006753C6" w:rsidP="006753C6">
            <w:pPr>
              <w:rPr>
                <w:rFonts w:ascii="Times New Roman" w:hAnsi="Times New Roman" w:cs="Times New Roman"/>
                <w:b/>
                <w:sz w:val="26"/>
                <w:szCs w:val="26"/>
              </w:rPr>
            </w:pPr>
          </w:p>
        </w:tc>
      </w:tr>
      <w:tr w:rsidR="006753C6" w:rsidRPr="0017226C" w:rsidTr="00F65E7D">
        <w:trPr>
          <w:cantSplit/>
          <w:trHeight w:val="300"/>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12</w:t>
            </w:r>
          </w:p>
        </w:tc>
        <w:tc>
          <w:tcPr>
            <w:tcW w:w="4849" w:type="dxa"/>
            <w:gridSpan w:val="2"/>
            <w:vAlign w:val="center"/>
          </w:tcPr>
          <w:p w:rsidR="006753C6" w:rsidRPr="0017226C" w:rsidRDefault="006753C6" w:rsidP="006753C6">
            <w:pPr>
              <w:jc w:val="right"/>
              <w:rPr>
                <w:rFonts w:ascii="Times New Roman" w:hAnsi="Times New Roman" w:cs="Times New Roman"/>
                <w:b/>
                <w:i/>
                <w:sz w:val="26"/>
                <w:szCs w:val="26"/>
              </w:rPr>
            </w:pPr>
            <w:r w:rsidRPr="0017226C">
              <w:rPr>
                <w:rFonts w:ascii="Times New Roman" w:hAnsi="Times New Roman" w:cs="Times New Roman"/>
                <w:b/>
                <w:i/>
                <w:sz w:val="26"/>
                <w:szCs w:val="26"/>
              </w:rPr>
              <w:t xml:space="preserve">Savo reikmėms panaudotas pagamintos produkcijos tūris </w:t>
            </w:r>
          </w:p>
        </w:tc>
        <w:tc>
          <w:tcPr>
            <w:tcW w:w="1559" w:type="dxa"/>
            <w:vAlign w:val="center"/>
          </w:tcPr>
          <w:p w:rsidR="006753C6" w:rsidRPr="0017226C" w:rsidRDefault="006753C6" w:rsidP="006753C6">
            <w:pPr>
              <w:rPr>
                <w:rFonts w:ascii="Times New Roman" w:hAnsi="Times New Roman" w:cs="Times New Roman"/>
                <w:b/>
                <w:sz w:val="26"/>
                <w:szCs w:val="26"/>
              </w:rPr>
            </w:pPr>
          </w:p>
        </w:tc>
        <w:tc>
          <w:tcPr>
            <w:tcW w:w="1559" w:type="dxa"/>
            <w:vAlign w:val="center"/>
          </w:tcPr>
          <w:p w:rsidR="006753C6" w:rsidRPr="0017226C" w:rsidRDefault="006753C6" w:rsidP="006753C6">
            <w:pPr>
              <w:rPr>
                <w:rFonts w:ascii="Times New Roman" w:hAnsi="Times New Roman" w:cs="Times New Roman"/>
                <w:b/>
                <w:sz w:val="26"/>
                <w:szCs w:val="26"/>
              </w:rPr>
            </w:pPr>
          </w:p>
        </w:tc>
        <w:tc>
          <w:tcPr>
            <w:tcW w:w="1255" w:type="dxa"/>
            <w:vAlign w:val="center"/>
          </w:tcPr>
          <w:p w:rsidR="006753C6" w:rsidRPr="0017226C" w:rsidRDefault="006753C6" w:rsidP="006753C6">
            <w:pPr>
              <w:rPr>
                <w:rFonts w:ascii="Times New Roman" w:hAnsi="Times New Roman" w:cs="Times New Roman"/>
                <w:b/>
                <w:sz w:val="26"/>
                <w:szCs w:val="26"/>
              </w:rPr>
            </w:pPr>
          </w:p>
        </w:tc>
      </w:tr>
      <w:tr w:rsidR="006753C6" w:rsidRPr="0017226C" w:rsidTr="00F65E7D">
        <w:trPr>
          <w:cantSplit/>
          <w:trHeight w:val="300"/>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13</w:t>
            </w:r>
          </w:p>
        </w:tc>
        <w:tc>
          <w:tcPr>
            <w:tcW w:w="4849" w:type="dxa"/>
            <w:gridSpan w:val="2"/>
            <w:vAlign w:val="center"/>
          </w:tcPr>
          <w:p w:rsidR="006753C6" w:rsidRPr="0017226C" w:rsidRDefault="006753C6" w:rsidP="006753C6">
            <w:pPr>
              <w:jc w:val="right"/>
              <w:rPr>
                <w:rFonts w:ascii="Times New Roman" w:hAnsi="Times New Roman" w:cs="Times New Roman"/>
                <w:b/>
                <w:i/>
                <w:sz w:val="26"/>
                <w:szCs w:val="26"/>
              </w:rPr>
            </w:pPr>
            <w:r w:rsidRPr="0017226C">
              <w:rPr>
                <w:rFonts w:ascii="Times New Roman" w:hAnsi="Times New Roman" w:cs="Times New Roman"/>
                <w:b/>
                <w:i/>
                <w:sz w:val="26"/>
                <w:szCs w:val="26"/>
              </w:rPr>
              <w:t>Parduotas pagamintos produkcijos tūris</w:t>
            </w:r>
          </w:p>
        </w:tc>
        <w:tc>
          <w:tcPr>
            <w:tcW w:w="1559" w:type="dxa"/>
            <w:vAlign w:val="center"/>
          </w:tcPr>
          <w:p w:rsidR="006753C6" w:rsidRPr="0017226C" w:rsidRDefault="006753C6" w:rsidP="006753C6">
            <w:pPr>
              <w:rPr>
                <w:rFonts w:ascii="Times New Roman" w:hAnsi="Times New Roman" w:cs="Times New Roman"/>
                <w:b/>
                <w:sz w:val="26"/>
                <w:szCs w:val="26"/>
              </w:rPr>
            </w:pPr>
          </w:p>
        </w:tc>
        <w:tc>
          <w:tcPr>
            <w:tcW w:w="1559" w:type="dxa"/>
            <w:vAlign w:val="center"/>
          </w:tcPr>
          <w:p w:rsidR="006753C6" w:rsidRPr="0017226C" w:rsidRDefault="006753C6" w:rsidP="006753C6">
            <w:pPr>
              <w:rPr>
                <w:rFonts w:ascii="Times New Roman" w:hAnsi="Times New Roman" w:cs="Times New Roman"/>
                <w:b/>
                <w:sz w:val="26"/>
                <w:szCs w:val="26"/>
              </w:rPr>
            </w:pPr>
          </w:p>
        </w:tc>
        <w:tc>
          <w:tcPr>
            <w:tcW w:w="1255" w:type="dxa"/>
            <w:vAlign w:val="center"/>
          </w:tcPr>
          <w:p w:rsidR="006753C6" w:rsidRPr="0017226C" w:rsidRDefault="006753C6" w:rsidP="006753C6">
            <w:pPr>
              <w:rPr>
                <w:rFonts w:ascii="Times New Roman" w:hAnsi="Times New Roman" w:cs="Times New Roman"/>
                <w:b/>
                <w:sz w:val="26"/>
                <w:szCs w:val="26"/>
              </w:rPr>
            </w:pPr>
          </w:p>
        </w:tc>
      </w:tr>
    </w:tbl>
    <w:p w:rsidR="006753C6" w:rsidRPr="0017226C" w:rsidRDefault="006753C6" w:rsidP="006753C6">
      <w:pPr>
        <w:rPr>
          <w:rFonts w:ascii="Times New Roman" w:hAnsi="Times New Roman" w:cs="Times New Roman"/>
          <w:sz w:val="26"/>
          <w:szCs w:val="2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5529"/>
        <w:gridCol w:w="1275"/>
        <w:gridCol w:w="2410"/>
      </w:tblGrid>
      <w:tr w:rsidR="006753C6" w:rsidRPr="0017226C" w:rsidTr="006753C6">
        <w:trPr>
          <w:cantSplit/>
        </w:trPr>
        <w:tc>
          <w:tcPr>
            <w:tcW w:w="675"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lastRenderedPageBreak/>
              <w:t>Eil. Nr.</w:t>
            </w:r>
          </w:p>
        </w:tc>
        <w:tc>
          <w:tcPr>
            <w:tcW w:w="5529" w:type="dxa"/>
            <w:shd w:val="clear" w:color="auto" w:fill="D9D9D9"/>
            <w:vAlign w:val="center"/>
          </w:tcPr>
          <w:p w:rsidR="006753C6" w:rsidRPr="0017226C" w:rsidRDefault="006753C6" w:rsidP="006753C6">
            <w:pPr>
              <w:pStyle w:val="Antrat2"/>
              <w:spacing w:before="0" w:after="0"/>
              <w:jc w:val="center"/>
              <w:rPr>
                <w:rFonts w:ascii="Times New Roman" w:hAnsi="Times New Roman" w:cs="Times New Roman"/>
                <w:b/>
                <w:sz w:val="26"/>
                <w:szCs w:val="26"/>
              </w:rPr>
            </w:pPr>
            <w:r w:rsidRPr="0017226C">
              <w:rPr>
                <w:rFonts w:ascii="Times New Roman" w:hAnsi="Times New Roman" w:cs="Times New Roman"/>
                <w:b/>
                <w:sz w:val="26"/>
                <w:szCs w:val="26"/>
              </w:rPr>
              <w:t>Miško atkūrimas ir veisimas</w:t>
            </w:r>
          </w:p>
        </w:tc>
        <w:tc>
          <w:tcPr>
            <w:tcW w:w="1275"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 xml:space="preserve">Plotas      </w:t>
            </w:r>
            <w:r w:rsidRPr="0017226C">
              <w:rPr>
                <w:rFonts w:ascii="Times New Roman" w:hAnsi="Times New Roman" w:cs="Times New Roman"/>
                <w:b/>
                <w:i/>
                <w:sz w:val="26"/>
                <w:szCs w:val="26"/>
              </w:rPr>
              <w:t>ha</w:t>
            </w:r>
          </w:p>
        </w:tc>
        <w:tc>
          <w:tcPr>
            <w:tcW w:w="2410" w:type="dxa"/>
            <w:shd w:val="clear" w:color="auto" w:fill="D9D9D9"/>
            <w:vAlign w:val="center"/>
          </w:tcPr>
          <w:p w:rsidR="006753C6" w:rsidRPr="0017226C" w:rsidRDefault="006753C6" w:rsidP="006753C6">
            <w:pPr>
              <w:pStyle w:val="Antrat8"/>
              <w:spacing w:before="0" w:after="0"/>
              <w:rPr>
                <w:rFonts w:ascii="Times New Roman" w:hAnsi="Times New Roman"/>
                <w:b/>
                <w:i w:val="0"/>
                <w:sz w:val="26"/>
                <w:szCs w:val="26"/>
              </w:rPr>
            </w:pPr>
            <w:r w:rsidRPr="0017226C">
              <w:rPr>
                <w:rFonts w:ascii="Times New Roman" w:hAnsi="Times New Roman"/>
                <w:b/>
                <w:i w:val="0"/>
                <w:sz w:val="26"/>
                <w:szCs w:val="26"/>
              </w:rPr>
              <w:t>Medžių rūšys</w:t>
            </w:r>
          </w:p>
        </w:tc>
      </w:tr>
      <w:tr w:rsidR="006753C6" w:rsidRPr="0017226C" w:rsidTr="006753C6">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5529" w:type="dxa"/>
            <w:vAlign w:val="center"/>
          </w:tcPr>
          <w:p w:rsidR="006753C6" w:rsidRPr="0017226C" w:rsidRDefault="006753C6" w:rsidP="00F65E7D">
            <w:pPr>
              <w:pStyle w:val="Antrat2"/>
              <w:numPr>
                <w:ilvl w:val="0"/>
                <w:numId w:val="0"/>
              </w:numPr>
              <w:spacing w:before="0" w:after="0"/>
              <w:ind w:left="432" w:hanging="432"/>
              <w:rPr>
                <w:rFonts w:ascii="Times New Roman" w:hAnsi="Times New Roman" w:cs="Times New Roman"/>
                <w:sz w:val="26"/>
                <w:szCs w:val="26"/>
              </w:rPr>
            </w:pPr>
            <w:r w:rsidRPr="0017226C">
              <w:rPr>
                <w:rFonts w:ascii="Times New Roman" w:hAnsi="Times New Roman" w:cs="Times New Roman"/>
                <w:sz w:val="26"/>
                <w:szCs w:val="26"/>
              </w:rPr>
              <w:t>Kirtaviečių, iškirstų  ……… metais, apželdinimas</w:t>
            </w:r>
          </w:p>
        </w:tc>
        <w:tc>
          <w:tcPr>
            <w:tcW w:w="1275" w:type="dxa"/>
          </w:tcPr>
          <w:p w:rsidR="006753C6" w:rsidRPr="0017226C" w:rsidRDefault="006753C6" w:rsidP="006753C6">
            <w:pPr>
              <w:rPr>
                <w:rFonts w:ascii="Times New Roman" w:hAnsi="Times New Roman" w:cs="Times New Roman"/>
                <w:sz w:val="26"/>
                <w:szCs w:val="26"/>
              </w:rPr>
            </w:pPr>
          </w:p>
        </w:tc>
        <w:tc>
          <w:tcPr>
            <w:tcW w:w="2410" w:type="dxa"/>
          </w:tcPr>
          <w:p w:rsidR="006753C6" w:rsidRPr="0017226C" w:rsidRDefault="006753C6" w:rsidP="006753C6">
            <w:pPr>
              <w:rPr>
                <w:rFonts w:ascii="Times New Roman" w:hAnsi="Times New Roman" w:cs="Times New Roman"/>
                <w:sz w:val="26"/>
                <w:szCs w:val="26"/>
              </w:rPr>
            </w:pPr>
          </w:p>
        </w:tc>
      </w:tr>
      <w:tr w:rsidR="006753C6" w:rsidRPr="0017226C" w:rsidTr="006753C6">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5529" w:type="dxa"/>
            <w:vAlign w:val="center"/>
          </w:tcPr>
          <w:p w:rsidR="006753C6" w:rsidRPr="0017226C" w:rsidRDefault="006753C6" w:rsidP="00F65E7D">
            <w:pPr>
              <w:pStyle w:val="Antrat2"/>
              <w:numPr>
                <w:ilvl w:val="0"/>
                <w:numId w:val="0"/>
              </w:numPr>
              <w:spacing w:before="0" w:after="0"/>
              <w:ind w:left="432" w:hanging="432"/>
              <w:rPr>
                <w:rFonts w:ascii="Times New Roman" w:hAnsi="Times New Roman" w:cs="Times New Roman"/>
                <w:sz w:val="26"/>
                <w:szCs w:val="26"/>
              </w:rPr>
            </w:pPr>
            <w:r w:rsidRPr="0017226C">
              <w:rPr>
                <w:rFonts w:ascii="Times New Roman" w:hAnsi="Times New Roman" w:cs="Times New Roman"/>
                <w:sz w:val="26"/>
                <w:szCs w:val="26"/>
              </w:rPr>
              <w:t>Kirtaviečių, iškirstų  ……… metais, apželdinimas</w:t>
            </w:r>
          </w:p>
        </w:tc>
        <w:tc>
          <w:tcPr>
            <w:tcW w:w="1275" w:type="dxa"/>
          </w:tcPr>
          <w:p w:rsidR="006753C6" w:rsidRPr="0017226C" w:rsidRDefault="006753C6" w:rsidP="006753C6">
            <w:pPr>
              <w:rPr>
                <w:rFonts w:ascii="Times New Roman" w:hAnsi="Times New Roman" w:cs="Times New Roman"/>
                <w:sz w:val="26"/>
                <w:szCs w:val="26"/>
              </w:rPr>
            </w:pPr>
          </w:p>
        </w:tc>
        <w:tc>
          <w:tcPr>
            <w:tcW w:w="2410" w:type="dxa"/>
          </w:tcPr>
          <w:p w:rsidR="006753C6" w:rsidRPr="0017226C" w:rsidRDefault="006753C6" w:rsidP="006753C6">
            <w:pPr>
              <w:rPr>
                <w:rFonts w:ascii="Times New Roman" w:hAnsi="Times New Roman" w:cs="Times New Roman"/>
                <w:sz w:val="26"/>
                <w:szCs w:val="26"/>
              </w:rPr>
            </w:pPr>
          </w:p>
        </w:tc>
      </w:tr>
      <w:tr w:rsidR="006753C6" w:rsidRPr="0017226C" w:rsidTr="006753C6">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w:t>
            </w:r>
          </w:p>
        </w:tc>
        <w:tc>
          <w:tcPr>
            <w:tcW w:w="5529" w:type="dxa"/>
            <w:vAlign w:val="center"/>
          </w:tcPr>
          <w:p w:rsidR="006753C6" w:rsidRPr="0017226C" w:rsidRDefault="006753C6" w:rsidP="00F65E7D">
            <w:pPr>
              <w:pStyle w:val="Antrat2"/>
              <w:numPr>
                <w:ilvl w:val="0"/>
                <w:numId w:val="0"/>
              </w:numPr>
              <w:spacing w:before="0" w:after="0"/>
              <w:ind w:left="432" w:hanging="432"/>
              <w:rPr>
                <w:rFonts w:ascii="Times New Roman" w:hAnsi="Times New Roman" w:cs="Times New Roman"/>
                <w:sz w:val="26"/>
                <w:szCs w:val="26"/>
              </w:rPr>
            </w:pPr>
            <w:r w:rsidRPr="0017226C">
              <w:rPr>
                <w:rFonts w:ascii="Times New Roman" w:hAnsi="Times New Roman" w:cs="Times New Roman"/>
                <w:sz w:val="26"/>
                <w:szCs w:val="26"/>
              </w:rPr>
              <w:t xml:space="preserve">Miško veisimas (vietose, </w:t>
            </w:r>
            <w:r w:rsidRPr="0017226C">
              <w:rPr>
                <w:rStyle w:val="A7"/>
                <w:rFonts w:ascii="Times New Roman" w:hAnsi="Times New Roman" w:cs="Times New Roman"/>
                <w:sz w:val="26"/>
                <w:szCs w:val="26"/>
              </w:rPr>
              <w:t>kuriuose prieš tai miškas neaugo)</w:t>
            </w:r>
          </w:p>
        </w:tc>
        <w:tc>
          <w:tcPr>
            <w:tcW w:w="1275" w:type="dxa"/>
          </w:tcPr>
          <w:p w:rsidR="006753C6" w:rsidRPr="0017226C" w:rsidRDefault="006753C6" w:rsidP="006753C6">
            <w:pPr>
              <w:rPr>
                <w:rFonts w:ascii="Times New Roman" w:hAnsi="Times New Roman" w:cs="Times New Roman"/>
                <w:sz w:val="26"/>
                <w:szCs w:val="26"/>
              </w:rPr>
            </w:pPr>
          </w:p>
        </w:tc>
        <w:tc>
          <w:tcPr>
            <w:tcW w:w="2410" w:type="dxa"/>
          </w:tcPr>
          <w:p w:rsidR="006753C6" w:rsidRPr="0017226C" w:rsidRDefault="006753C6" w:rsidP="006753C6">
            <w:pPr>
              <w:pStyle w:val="Antrat5"/>
              <w:spacing w:before="0" w:after="0"/>
              <w:rPr>
                <w:rFonts w:ascii="Times New Roman" w:hAnsi="Times New Roman"/>
                <w:b w:val="0"/>
              </w:rPr>
            </w:pPr>
          </w:p>
        </w:tc>
      </w:tr>
      <w:tr w:rsidR="006753C6" w:rsidRPr="0017226C" w:rsidTr="006753C6">
        <w:trPr>
          <w:cantSplit/>
        </w:trPr>
        <w:tc>
          <w:tcPr>
            <w:tcW w:w="675"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w:t>
            </w:r>
          </w:p>
        </w:tc>
        <w:tc>
          <w:tcPr>
            <w:tcW w:w="5529" w:type="dxa"/>
            <w:vAlign w:val="center"/>
          </w:tcPr>
          <w:p w:rsidR="006753C6" w:rsidRPr="0017226C" w:rsidRDefault="006753C6" w:rsidP="00F65E7D">
            <w:pPr>
              <w:pStyle w:val="Antrat2"/>
              <w:numPr>
                <w:ilvl w:val="0"/>
                <w:numId w:val="0"/>
              </w:numPr>
              <w:spacing w:before="0" w:after="0"/>
              <w:ind w:left="432" w:hanging="432"/>
              <w:rPr>
                <w:rFonts w:ascii="Times New Roman" w:hAnsi="Times New Roman" w:cs="Times New Roman"/>
                <w:sz w:val="26"/>
                <w:szCs w:val="26"/>
              </w:rPr>
            </w:pPr>
            <w:r w:rsidRPr="0017226C">
              <w:rPr>
                <w:rFonts w:ascii="Times New Roman" w:hAnsi="Times New Roman" w:cs="Times New Roman"/>
                <w:sz w:val="26"/>
                <w:szCs w:val="26"/>
              </w:rPr>
              <w:t>Vykdyti želdinių ir žėlinių priežiūros ir apsaugos darbai</w:t>
            </w:r>
          </w:p>
        </w:tc>
        <w:tc>
          <w:tcPr>
            <w:tcW w:w="1275" w:type="dxa"/>
          </w:tcPr>
          <w:p w:rsidR="006753C6" w:rsidRPr="0017226C" w:rsidRDefault="006753C6" w:rsidP="006753C6">
            <w:pPr>
              <w:rPr>
                <w:rFonts w:ascii="Times New Roman" w:hAnsi="Times New Roman" w:cs="Times New Roman"/>
                <w:sz w:val="26"/>
                <w:szCs w:val="26"/>
              </w:rPr>
            </w:pPr>
          </w:p>
        </w:tc>
        <w:tc>
          <w:tcPr>
            <w:tcW w:w="2410" w:type="dxa"/>
          </w:tcPr>
          <w:p w:rsidR="006753C6" w:rsidRPr="0017226C" w:rsidRDefault="006753C6" w:rsidP="006753C6">
            <w:pPr>
              <w:rPr>
                <w:rFonts w:ascii="Times New Roman" w:hAnsi="Times New Roman" w:cs="Times New Roman"/>
                <w:sz w:val="26"/>
                <w:szCs w:val="26"/>
              </w:rPr>
            </w:pPr>
          </w:p>
        </w:tc>
      </w:tr>
    </w:tbl>
    <w:p w:rsidR="006753C6" w:rsidRPr="0017226C" w:rsidRDefault="006753C6" w:rsidP="006753C6">
      <w:pPr>
        <w:rPr>
          <w:rFonts w:ascii="Times New Roman" w:hAnsi="Times New Roman" w:cs="Times New Roman"/>
          <w:sz w:val="26"/>
          <w:szCs w:val="26"/>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1"/>
        <w:gridCol w:w="5430"/>
        <w:gridCol w:w="1388"/>
        <w:gridCol w:w="2410"/>
      </w:tblGrid>
      <w:tr w:rsidR="006753C6" w:rsidRPr="0017226C" w:rsidTr="00F65E7D">
        <w:trPr>
          <w:cantSplit/>
        </w:trPr>
        <w:tc>
          <w:tcPr>
            <w:tcW w:w="66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Eil. Nr.</w:t>
            </w:r>
          </w:p>
        </w:tc>
        <w:tc>
          <w:tcPr>
            <w:tcW w:w="5430" w:type="dxa"/>
            <w:shd w:val="clear" w:color="auto" w:fill="D9D9D9"/>
            <w:vAlign w:val="center"/>
          </w:tcPr>
          <w:p w:rsidR="006753C6" w:rsidRPr="0017226C" w:rsidRDefault="006753C6" w:rsidP="00F65E7D">
            <w:pPr>
              <w:pStyle w:val="Antrat2"/>
              <w:numPr>
                <w:ilvl w:val="0"/>
                <w:numId w:val="0"/>
              </w:numPr>
              <w:spacing w:before="0" w:after="0"/>
              <w:ind w:left="432"/>
              <w:jc w:val="center"/>
              <w:rPr>
                <w:rFonts w:ascii="Times New Roman" w:hAnsi="Times New Roman" w:cs="Times New Roman"/>
                <w:b/>
                <w:sz w:val="26"/>
                <w:szCs w:val="26"/>
              </w:rPr>
            </w:pPr>
            <w:r w:rsidRPr="0017226C">
              <w:rPr>
                <w:rFonts w:ascii="Times New Roman" w:hAnsi="Times New Roman" w:cs="Times New Roman"/>
                <w:b/>
                <w:sz w:val="26"/>
                <w:szCs w:val="26"/>
              </w:rPr>
              <w:t>Kiti miško darbai</w:t>
            </w:r>
          </w:p>
        </w:tc>
        <w:tc>
          <w:tcPr>
            <w:tcW w:w="1388" w:type="dxa"/>
            <w:shd w:val="clear" w:color="auto" w:fill="D9D9D9"/>
            <w:vAlign w:val="center"/>
          </w:tcPr>
          <w:p w:rsidR="006753C6" w:rsidRPr="0017226C" w:rsidRDefault="006753C6" w:rsidP="00F65E7D">
            <w:pPr>
              <w:jc w:val="center"/>
              <w:rPr>
                <w:rFonts w:ascii="Times New Roman" w:hAnsi="Times New Roman" w:cs="Times New Roman"/>
                <w:b/>
                <w:sz w:val="26"/>
                <w:szCs w:val="26"/>
              </w:rPr>
            </w:pPr>
            <w:r w:rsidRPr="0017226C">
              <w:rPr>
                <w:rFonts w:ascii="Times New Roman" w:hAnsi="Times New Roman" w:cs="Times New Roman"/>
                <w:b/>
                <w:sz w:val="26"/>
                <w:szCs w:val="26"/>
              </w:rPr>
              <w:t>Matavimo vnt.</w:t>
            </w:r>
          </w:p>
        </w:tc>
        <w:tc>
          <w:tcPr>
            <w:tcW w:w="2410" w:type="dxa"/>
            <w:shd w:val="clear" w:color="auto" w:fill="D9D9D9"/>
            <w:vAlign w:val="center"/>
          </w:tcPr>
          <w:p w:rsidR="006753C6" w:rsidRPr="0017226C" w:rsidRDefault="006753C6" w:rsidP="00F65E7D">
            <w:pPr>
              <w:pStyle w:val="Antrat8"/>
              <w:spacing w:before="0" w:after="0"/>
              <w:jc w:val="center"/>
              <w:rPr>
                <w:rFonts w:ascii="Times New Roman" w:hAnsi="Times New Roman"/>
                <w:b/>
                <w:i w:val="0"/>
                <w:sz w:val="26"/>
                <w:szCs w:val="26"/>
              </w:rPr>
            </w:pPr>
            <w:r w:rsidRPr="0017226C">
              <w:rPr>
                <w:rFonts w:ascii="Times New Roman" w:hAnsi="Times New Roman"/>
                <w:b/>
                <w:i w:val="0"/>
                <w:sz w:val="26"/>
                <w:szCs w:val="26"/>
              </w:rPr>
              <w:t>Atliktų darbų apimtis</w:t>
            </w:r>
          </w:p>
        </w:tc>
      </w:tr>
      <w:tr w:rsidR="006753C6" w:rsidRPr="0017226C" w:rsidTr="00F65E7D">
        <w:trPr>
          <w:cantSplit/>
        </w:trPr>
        <w:tc>
          <w:tcPr>
            <w:tcW w:w="661"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5430" w:type="dxa"/>
            <w:vAlign w:val="center"/>
          </w:tcPr>
          <w:p w:rsidR="006753C6" w:rsidRPr="0017226C" w:rsidRDefault="006753C6" w:rsidP="00F65E7D">
            <w:pPr>
              <w:pStyle w:val="Antrat2"/>
              <w:numPr>
                <w:ilvl w:val="0"/>
                <w:numId w:val="0"/>
              </w:numPr>
              <w:spacing w:before="0" w:after="0"/>
              <w:ind w:left="432" w:hanging="432"/>
              <w:rPr>
                <w:rFonts w:ascii="Times New Roman" w:hAnsi="Times New Roman" w:cs="Times New Roman"/>
                <w:sz w:val="26"/>
                <w:szCs w:val="26"/>
              </w:rPr>
            </w:pPr>
            <w:r w:rsidRPr="0017226C">
              <w:rPr>
                <w:rFonts w:ascii="Times New Roman" w:hAnsi="Times New Roman" w:cs="Times New Roman"/>
                <w:sz w:val="26"/>
                <w:szCs w:val="26"/>
              </w:rPr>
              <w:t>Priešgaisrinių juostų įrengimas ar atnaujinimas</w:t>
            </w:r>
          </w:p>
        </w:tc>
        <w:tc>
          <w:tcPr>
            <w:tcW w:w="1388"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m</w:t>
            </w:r>
          </w:p>
        </w:tc>
        <w:tc>
          <w:tcPr>
            <w:tcW w:w="2410" w:type="dxa"/>
          </w:tcPr>
          <w:p w:rsidR="006753C6" w:rsidRPr="0017226C" w:rsidRDefault="006753C6" w:rsidP="006753C6">
            <w:pPr>
              <w:rPr>
                <w:rFonts w:ascii="Times New Roman" w:hAnsi="Times New Roman" w:cs="Times New Roman"/>
                <w:sz w:val="26"/>
                <w:szCs w:val="26"/>
              </w:rPr>
            </w:pPr>
          </w:p>
        </w:tc>
      </w:tr>
      <w:tr w:rsidR="006753C6" w:rsidRPr="0017226C" w:rsidTr="00F65E7D">
        <w:trPr>
          <w:cantSplit/>
        </w:trPr>
        <w:tc>
          <w:tcPr>
            <w:tcW w:w="661"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5430" w:type="dxa"/>
            <w:vAlign w:val="center"/>
          </w:tcPr>
          <w:p w:rsidR="006753C6" w:rsidRPr="0017226C" w:rsidRDefault="006753C6" w:rsidP="00F65E7D">
            <w:pPr>
              <w:pStyle w:val="Antrat2"/>
              <w:numPr>
                <w:ilvl w:val="0"/>
                <w:numId w:val="0"/>
              </w:numPr>
              <w:spacing w:before="0" w:after="0"/>
              <w:ind w:left="432" w:hanging="432"/>
              <w:rPr>
                <w:rFonts w:ascii="Times New Roman" w:hAnsi="Times New Roman" w:cs="Times New Roman"/>
                <w:sz w:val="26"/>
                <w:szCs w:val="26"/>
              </w:rPr>
            </w:pPr>
            <w:r w:rsidRPr="0017226C">
              <w:rPr>
                <w:rFonts w:ascii="Times New Roman" w:hAnsi="Times New Roman" w:cs="Times New Roman"/>
                <w:sz w:val="26"/>
                <w:szCs w:val="26"/>
              </w:rPr>
              <w:t>Miško sausinimas</w:t>
            </w:r>
          </w:p>
        </w:tc>
        <w:tc>
          <w:tcPr>
            <w:tcW w:w="1388"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ha</w:t>
            </w:r>
          </w:p>
        </w:tc>
        <w:tc>
          <w:tcPr>
            <w:tcW w:w="2410" w:type="dxa"/>
          </w:tcPr>
          <w:p w:rsidR="006753C6" w:rsidRPr="0017226C" w:rsidRDefault="006753C6" w:rsidP="006753C6">
            <w:pPr>
              <w:rPr>
                <w:rFonts w:ascii="Times New Roman" w:hAnsi="Times New Roman" w:cs="Times New Roman"/>
                <w:sz w:val="26"/>
                <w:szCs w:val="26"/>
              </w:rPr>
            </w:pPr>
          </w:p>
        </w:tc>
      </w:tr>
      <w:tr w:rsidR="006753C6" w:rsidRPr="0017226C" w:rsidTr="00F65E7D">
        <w:trPr>
          <w:cantSplit/>
        </w:trPr>
        <w:tc>
          <w:tcPr>
            <w:tcW w:w="661"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w:t>
            </w:r>
          </w:p>
        </w:tc>
        <w:tc>
          <w:tcPr>
            <w:tcW w:w="5430" w:type="dxa"/>
            <w:vAlign w:val="center"/>
          </w:tcPr>
          <w:p w:rsidR="006753C6" w:rsidRPr="0017226C" w:rsidRDefault="006753C6" w:rsidP="00F65E7D">
            <w:pPr>
              <w:pStyle w:val="Antrat2"/>
              <w:numPr>
                <w:ilvl w:val="0"/>
                <w:numId w:val="0"/>
              </w:numPr>
              <w:spacing w:before="0" w:after="0"/>
              <w:ind w:left="432" w:hanging="432"/>
              <w:rPr>
                <w:rFonts w:ascii="Times New Roman" w:hAnsi="Times New Roman" w:cs="Times New Roman"/>
                <w:sz w:val="26"/>
                <w:szCs w:val="26"/>
              </w:rPr>
            </w:pPr>
            <w:r w:rsidRPr="0017226C">
              <w:rPr>
                <w:rFonts w:ascii="Times New Roman" w:hAnsi="Times New Roman" w:cs="Times New Roman"/>
                <w:sz w:val="26"/>
                <w:szCs w:val="26"/>
              </w:rPr>
              <w:t>Miško rekreacinis tvarkymas</w:t>
            </w:r>
          </w:p>
        </w:tc>
        <w:tc>
          <w:tcPr>
            <w:tcW w:w="1388"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ha</w:t>
            </w:r>
          </w:p>
        </w:tc>
        <w:tc>
          <w:tcPr>
            <w:tcW w:w="2410" w:type="dxa"/>
          </w:tcPr>
          <w:p w:rsidR="006753C6" w:rsidRPr="0017226C" w:rsidRDefault="006753C6" w:rsidP="006753C6">
            <w:pPr>
              <w:pStyle w:val="Antrat5"/>
              <w:spacing w:before="0" w:after="0"/>
              <w:rPr>
                <w:rFonts w:ascii="Times New Roman" w:hAnsi="Times New Roman"/>
                <w:b w:val="0"/>
              </w:rPr>
            </w:pPr>
          </w:p>
        </w:tc>
      </w:tr>
      <w:tr w:rsidR="006753C6" w:rsidRPr="0017226C" w:rsidTr="00F65E7D">
        <w:trPr>
          <w:cantSplit/>
        </w:trPr>
        <w:tc>
          <w:tcPr>
            <w:tcW w:w="661"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w:t>
            </w:r>
          </w:p>
        </w:tc>
        <w:tc>
          <w:tcPr>
            <w:tcW w:w="5430" w:type="dxa"/>
            <w:vAlign w:val="center"/>
          </w:tcPr>
          <w:p w:rsidR="006753C6" w:rsidRPr="0017226C" w:rsidRDefault="006753C6" w:rsidP="00F65E7D">
            <w:pPr>
              <w:pStyle w:val="Antrat2"/>
              <w:numPr>
                <w:ilvl w:val="0"/>
                <w:numId w:val="0"/>
              </w:numPr>
              <w:spacing w:before="0" w:after="0"/>
              <w:ind w:left="432" w:hanging="432"/>
              <w:rPr>
                <w:rFonts w:ascii="Times New Roman" w:hAnsi="Times New Roman" w:cs="Times New Roman"/>
                <w:sz w:val="26"/>
                <w:szCs w:val="26"/>
              </w:rPr>
            </w:pPr>
            <w:r w:rsidRPr="0017226C">
              <w:rPr>
                <w:rFonts w:ascii="Times New Roman" w:hAnsi="Times New Roman" w:cs="Times New Roman"/>
                <w:sz w:val="26"/>
                <w:szCs w:val="26"/>
              </w:rPr>
              <w:t>Miško kelių įrengimas ir remontas</w:t>
            </w:r>
          </w:p>
        </w:tc>
        <w:tc>
          <w:tcPr>
            <w:tcW w:w="1388" w:type="dxa"/>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m</w:t>
            </w:r>
          </w:p>
        </w:tc>
        <w:tc>
          <w:tcPr>
            <w:tcW w:w="2410" w:type="dxa"/>
          </w:tcPr>
          <w:p w:rsidR="006753C6" w:rsidRPr="0017226C" w:rsidRDefault="006753C6" w:rsidP="006753C6">
            <w:pPr>
              <w:pStyle w:val="Antrat5"/>
              <w:spacing w:before="0" w:after="0"/>
              <w:rPr>
                <w:rFonts w:ascii="Times New Roman" w:hAnsi="Times New Roman"/>
                <w:b w:val="0"/>
              </w:rPr>
            </w:pPr>
          </w:p>
        </w:tc>
      </w:tr>
      <w:tr w:rsidR="006753C6" w:rsidRPr="0017226C" w:rsidTr="00F65E7D">
        <w:trPr>
          <w:cantSplit/>
        </w:trPr>
        <w:tc>
          <w:tcPr>
            <w:tcW w:w="661"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w:t>
            </w:r>
          </w:p>
        </w:tc>
        <w:tc>
          <w:tcPr>
            <w:tcW w:w="5430" w:type="dxa"/>
            <w:vAlign w:val="center"/>
          </w:tcPr>
          <w:p w:rsidR="006753C6" w:rsidRPr="0017226C" w:rsidRDefault="006753C6" w:rsidP="00F65E7D">
            <w:pPr>
              <w:pStyle w:val="Antrat2"/>
              <w:numPr>
                <w:ilvl w:val="0"/>
                <w:numId w:val="0"/>
              </w:numPr>
              <w:spacing w:before="0" w:after="0"/>
              <w:ind w:left="432"/>
              <w:rPr>
                <w:rFonts w:ascii="Times New Roman" w:hAnsi="Times New Roman" w:cs="Times New Roman"/>
                <w:sz w:val="26"/>
                <w:szCs w:val="26"/>
              </w:rPr>
            </w:pPr>
          </w:p>
        </w:tc>
        <w:tc>
          <w:tcPr>
            <w:tcW w:w="1388" w:type="dxa"/>
          </w:tcPr>
          <w:p w:rsidR="006753C6" w:rsidRPr="0017226C" w:rsidRDefault="006753C6" w:rsidP="006753C6">
            <w:pPr>
              <w:jc w:val="center"/>
              <w:rPr>
                <w:rFonts w:ascii="Times New Roman" w:hAnsi="Times New Roman" w:cs="Times New Roman"/>
                <w:sz w:val="26"/>
                <w:szCs w:val="26"/>
              </w:rPr>
            </w:pPr>
          </w:p>
        </w:tc>
        <w:tc>
          <w:tcPr>
            <w:tcW w:w="2410" w:type="dxa"/>
          </w:tcPr>
          <w:p w:rsidR="006753C6" w:rsidRPr="0017226C" w:rsidRDefault="006753C6" w:rsidP="006753C6">
            <w:pPr>
              <w:pStyle w:val="Antrat5"/>
              <w:spacing w:before="0" w:after="0"/>
              <w:rPr>
                <w:rFonts w:ascii="Times New Roman" w:hAnsi="Times New Roman"/>
                <w:b w:val="0"/>
              </w:rPr>
            </w:pPr>
          </w:p>
        </w:tc>
      </w:tr>
      <w:tr w:rsidR="006753C6" w:rsidRPr="0017226C" w:rsidTr="00F65E7D">
        <w:trPr>
          <w:cantSplit/>
        </w:trPr>
        <w:tc>
          <w:tcPr>
            <w:tcW w:w="661" w:type="dxa"/>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w:t>
            </w:r>
          </w:p>
        </w:tc>
        <w:tc>
          <w:tcPr>
            <w:tcW w:w="5430" w:type="dxa"/>
            <w:vAlign w:val="center"/>
          </w:tcPr>
          <w:p w:rsidR="006753C6" w:rsidRPr="0017226C" w:rsidRDefault="006753C6" w:rsidP="00F65E7D">
            <w:pPr>
              <w:pStyle w:val="Antrat2"/>
              <w:numPr>
                <w:ilvl w:val="0"/>
                <w:numId w:val="0"/>
              </w:numPr>
              <w:spacing w:before="0" w:after="0"/>
              <w:ind w:left="432" w:hanging="432"/>
              <w:rPr>
                <w:rFonts w:ascii="Times New Roman" w:hAnsi="Times New Roman" w:cs="Times New Roman"/>
                <w:sz w:val="26"/>
                <w:szCs w:val="26"/>
              </w:rPr>
            </w:pPr>
          </w:p>
        </w:tc>
        <w:tc>
          <w:tcPr>
            <w:tcW w:w="1388" w:type="dxa"/>
          </w:tcPr>
          <w:p w:rsidR="006753C6" w:rsidRPr="0017226C" w:rsidRDefault="006753C6" w:rsidP="006753C6">
            <w:pPr>
              <w:jc w:val="center"/>
              <w:rPr>
                <w:rFonts w:ascii="Times New Roman" w:hAnsi="Times New Roman" w:cs="Times New Roman"/>
                <w:sz w:val="26"/>
                <w:szCs w:val="26"/>
              </w:rPr>
            </w:pPr>
          </w:p>
        </w:tc>
        <w:tc>
          <w:tcPr>
            <w:tcW w:w="2410" w:type="dxa"/>
          </w:tcPr>
          <w:p w:rsidR="006753C6" w:rsidRPr="0017226C" w:rsidRDefault="006753C6" w:rsidP="006753C6">
            <w:pPr>
              <w:rPr>
                <w:rFonts w:ascii="Times New Roman" w:hAnsi="Times New Roman" w:cs="Times New Roman"/>
                <w:sz w:val="26"/>
                <w:szCs w:val="26"/>
              </w:rPr>
            </w:pPr>
          </w:p>
        </w:tc>
      </w:tr>
    </w:tbl>
    <w:p w:rsidR="006753C6" w:rsidRPr="0017226C" w:rsidRDefault="006753C6" w:rsidP="006753C6">
      <w:pPr>
        <w:pStyle w:val="WW-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eastAsia="Times New Roman" w:hAnsi="Times New Roman"/>
          <w:sz w:val="26"/>
          <w:szCs w:val="26"/>
          <w:lang w:val="lt-LT"/>
        </w:rPr>
      </w:pPr>
      <w:r w:rsidRPr="0017226C">
        <w:rPr>
          <w:rFonts w:ascii="Times New Roman" w:eastAsia="Times New Roman" w:hAnsi="Times New Roman"/>
          <w:sz w:val="26"/>
          <w:szCs w:val="26"/>
          <w:lang w:val="lt-LT"/>
        </w:rPr>
        <w:t xml:space="preserve">                ______________________________________________________________________                     </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(ataskaitą užpildžiusiojo parašas, vardas ir pavardė)</w:t>
      </w:r>
    </w:p>
    <w:p w:rsidR="00036F8F" w:rsidRDefault="00036F8F" w:rsidP="006753C6">
      <w:pPr>
        <w:autoSpaceDE w:val="0"/>
        <w:autoSpaceDN w:val="0"/>
        <w:adjustRightInd w:val="0"/>
        <w:jc w:val="center"/>
        <w:rPr>
          <w:rFonts w:ascii="Times New Roman" w:hAnsi="Times New Roman" w:cs="Times New Roman"/>
          <w:b/>
          <w:bCs w:val="0"/>
          <w:sz w:val="26"/>
          <w:szCs w:val="26"/>
        </w:rPr>
      </w:pPr>
    </w:p>
    <w:p w:rsidR="00036F8F" w:rsidRDefault="00036F8F" w:rsidP="006753C6">
      <w:pPr>
        <w:autoSpaceDE w:val="0"/>
        <w:autoSpaceDN w:val="0"/>
        <w:adjustRightInd w:val="0"/>
        <w:jc w:val="center"/>
        <w:rPr>
          <w:rFonts w:ascii="Times New Roman" w:hAnsi="Times New Roman" w:cs="Times New Roman"/>
          <w:b/>
          <w:bCs w:val="0"/>
          <w:sz w:val="26"/>
          <w:szCs w:val="26"/>
        </w:rPr>
      </w:pPr>
    </w:p>
    <w:p w:rsidR="006753C6" w:rsidRPr="00036F8F" w:rsidRDefault="006753C6" w:rsidP="006753C6">
      <w:pPr>
        <w:autoSpaceDE w:val="0"/>
        <w:autoSpaceDN w:val="0"/>
        <w:adjustRightInd w:val="0"/>
        <w:jc w:val="center"/>
        <w:rPr>
          <w:rFonts w:ascii="Times New Roman" w:hAnsi="Times New Roman" w:cs="Times New Roman"/>
          <w:b/>
          <w:bCs w:val="0"/>
          <w:sz w:val="40"/>
          <w:szCs w:val="40"/>
        </w:rPr>
      </w:pPr>
      <w:r w:rsidRPr="00036F8F">
        <w:rPr>
          <w:rFonts w:ascii="Times New Roman" w:hAnsi="Times New Roman" w:cs="Times New Roman"/>
          <w:b/>
          <w:bCs w:val="0"/>
          <w:sz w:val="40"/>
          <w:szCs w:val="40"/>
        </w:rPr>
        <w:t>6. Vietiniai miško kuro ištekliai ir jų panaudojimas</w:t>
      </w:r>
    </w:p>
    <w:p w:rsidR="006753C6" w:rsidRPr="00036F8F" w:rsidRDefault="006753C6" w:rsidP="006753C6">
      <w:pPr>
        <w:autoSpaceDE w:val="0"/>
        <w:autoSpaceDN w:val="0"/>
        <w:adjustRightInd w:val="0"/>
        <w:rPr>
          <w:rFonts w:ascii="Times New Roman" w:hAnsi="Times New Roman" w:cs="Times New Roman"/>
          <w:bCs w:val="0"/>
          <w:sz w:val="4"/>
          <w:szCs w:val="4"/>
        </w:rPr>
      </w:pPr>
    </w:p>
    <w:p w:rsidR="006753C6" w:rsidRPr="00036F8F" w:rsidRDefault="006753C6" w:rsidP="006753C6">
      <w:pPr>
        <w:autoSpaceDE w:val="0"/>
        <w:autoSpaceDN w:val="0"/>
        <w:adjustRightInd w:val="0"/>
        <w:jc w:val="center"/>
        <w:rPr>
          <w:rFonts w:ascii="Times New Roman" w:hAnsi="Times New Roman" w:cs="Times New Roman"/>
          <w:b/>
          <w:bCs w:val="0"/>
          <w:sz w:val="32"/>
          <w:szCs w:val="32"/>
        </w:rPr>
      </w:pPr>
      <w:r w:rsidRPr="00036F8F">
        <w:rPr>
          <w:rFonts w:ascii="Times New Roman" w:hAnsi="Times New Roman" w:cs="Times New Roman"/>
          <w:b/>
          <w:bCs w:val="0"/>
          <w:sz w:val="32"/>
          <w:szCs w:val="32"/>
        </w:rPr>
        <w:t>6.1 Lietuvos miškų našumas</w:t>
      </w:r>
    </w:p>
    <w:p w:rsidR="006753C6" w:rsidRPr="0017226C" w:rsidRDefault="006753C6" w:rsidP="006753C6">
      <w:pPr>
        <w:autoSpaceDE w:val="0"/>
        <w:autoSpaceDN w:val="0"/>
        <w:adjustRightInd w:val="0"/>
        <w:jc w:val="center"/>
        <w:rPr>
          <w:rFonts w:ascii="Times New Roman" w:hAnsi="Times New Roman" w:cs="Times New Roman"/>
          <w:b/>
          <w:bCs w:val="0"/>
          <w:sz w:val="26"/>
          <w:szCs w:val="26"/>
        </w:rPr>
      </w:pPr>
    </w:p>
    <w:p w:rsidR="006753C6" w:rsidRPr="0017226C" w:rsidRDefault="006753C6" w:rsidP="006753C6">
      <w:pPr>
        <w:autoSpaceDE w:val="0"/>
        <w:autoSpaceDN w:val="0"/>
        <w:adjustRightInd w:val="0"/>
        <w:ind w:firstLine="567"/>
        <w:rPr>
          <w:rFonts w:ascii="Times New Roman" w:hAnsi="Times New Roman" w:cs="Times New Roman"/>
          <w:bCs w:val="0"/>
          <w:sz w:val="26"/>
          <w:szCs w:val="26"/>
        </w:rPr>
      </w:pPr>
      <w:r w:rsidRPr="0017226C">
        <w:rPr>
          <w:rFonts w:ascii="Times New Roman" w:hAnsi="Times New Roman" w:cs="Times New Roman"/>
          <w:bCs w:val="0"/>
          <w:sz w:val="26"/>
          <w:szCs w:val="26"/>
        </w:rPr>
        <w:t>Lietuva priskirtina vidutinio miškingumo šalims (6.1 pav.), tačiau turi gerus miškų išteklius. Daug didesnius  miškų plotus (5 kartus ir daugiau) turi septynios Europos valstybės (</w:t>
      </w:r>
      <w:r w:rsidRPr="0017226C">
        <w:rPr>
          <w:rFonts w:ascii="Times New Roman" w:hAnsi="Times New Roman" w:cs="Times New Roman"/>
          <w:sz w:val="26"/>
          <w:szCs w:val="26"/>
        </w:rPr>
        <w:t>Rusija, Švedija, Suomija, Ispanija, Prancūzija, Vokietija), o sukauptus medienos išteklius tik keturios - Rusija, Vokietija, Švedija ir Prancūzija. Mažesniais</w:t>
      </w:r>
      <w:r w:rsidRPr="0017226C">
        <w:rPr>
          <w:rFonts w:ascii="Times New Roman" w:hAnsi="Times New Roman" w:cs="Times New Roman"/>
          <w:color w:val="000000"/>
          <w:sz w:val="26"/>
          <w:szCs w:val="26"/>
        </w:rPr>
        <w:t xml:space="preserve"> medienos ištekliais disponuoja Estija, Šveicarija, Slovėnija, Serbija, Kroatija Jungtinė Karalystė, Vengrija ir dar keliolika Europos valstybių (6.1 ir 6.2 lentelės). </w:t>
      </w:r>
    </w:p>
    <w:p w:rsidR="006753C6" w:rsidRDefault="006753C6" w:rsidP="006753C6">
      <w:pPr>
        <w:autoSpaceDE w:val="0"/>
        <w:autoSpaceDN w:val="0"/>
        <w:adjustRightInd w:val="0"/>
        <w:ind w:firstLine="567"/>
        <w:rPr>
          <w:rFonts w:ascii="Times New Roman" w:hAnsi="Times New Roman" w:cs="Times New Roman"/>
          <w:bCs w:val="0"/>
          <w:sz w:val="26"/>
          <w:szCs w:val="26"/>
        </w:rPr>
      </w:pPr>
    </w:p>
    <w:p w:rsidR="00036F8F" w:rsidRPr="0017226C" w:rsidRDefault="00036F8F" w:rsidP="006753C6">
      <w:pPr>
        <w:autoSpaceDE w:val="0"/>
        <w:autoSpaceDN w:val="0"/>
        <w:adjustRightInd w:val="0"/>
        <w:ind w:firstLine="567"/>
        <w:rPr>
          <w:rFonts w:ascii="Times New Roman" w:hAnsi="Times New Roman" w:cs="Times New Roman"/>
          <w:bCs w:val="0"/>
          <w:sz w:val="26"/>
          <w:szCs w:val="26"/>
        </w:rPr>
      </w:pPr>
    </w:p>
    <w:p w:rsidR="006753C6" w:rsidRPr="0017226C" w:rsidRDefault="006753C6" w:rsidP="006753C6">
      <w:pPr>
        <w:autoSpaceDE w:val="0"/>
        <w:autoSpaceDN w:val="0"/>
        <w:adjustRightInd w:val="0"/>
        <w:ind w:firstLine="567"/>
        <w:rPr>
          <w:rFonts w:ascii="Times New Roman" w:hAnsi="Times New Roman" w:cs="Times New Roman"/>
          <w:bCs w:val="0"/>
          <w:sz w:val="26"/>
          <w:szCs w:val="26"/>
        </w:rPr>
      </w:pPr>
      <w:r w:rsidRPr="0017226C">
        <w:rPr>
          <w:rFonts w:ascii="Times New Roman" w:hAnsi="Times New Roman" w:cs="Times New Roman"/>
          <w:b/>
          <w:bCs w:val="0"/>
          <w:i/>
          <w:sz w:val="26"/>
          <w:szCs w:val="26"/>
        </w:rPr>
        <w:t xml:space="preserve">6.1 lentelė. </w:t>
      </w:r>
      <w:r w:rsidRPr="0017226C">
        <w:rPr>
          <w:rFonts w:ascii="Times New Roman" w:hAnsi="Times New Roman" w:cs="Times New Roman"/>
          <w:bCs w:val="0"/>
          <w:sz w:val="26"/>
          <w:szCs w:val="26"/>
        </w:rPr>
        <w:t>Europos valstybių miškų plotai ir pokyčiai per 20 metų [25]</w:t>
      </w:r>
    </w:p>
    <w:tbl>
      <w:tblPr>
        <w:tblW w:w="9606" w:type="dxa"/>
        <w:tblInd w:w="108" w:type="dxa"/>
        <w:tblLook w:val="0600" w:firstRow="0" w:lastRow="0" w:firstColumn="0" w:lastColumn="0" w:noHBand="1" w:noVBand="1"/>
      </w:tblPr>
      <w:tblGrid>
        <w:gridCol w:w="1633"/>
        <w:gridCol w:w="996"/>
        <w:gridCol w:w="996"/>
        <w:gridCol w:w="1026"/>
        <w:gridCol w:w="377"/>
        <w:gridCol w:w="1820"/>
        <w:gridCol w:w="866"/>
        <w:gridCol w:w="866"/>
        <w:gridCol w:w="1026"/>
      </w:tblGrid>
      <w:tr w:rsidR="006753C6" w:rsidRPr="0017226C" w:rsidTr="00036F8F">
        <w:trPr>
          <w:trHeight w:val="754"/>
        </w:trPr>
        <w:tc>
          <w:tcPr>
            <w:tcW w:w="1633"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Valstybės pavadinimas</w:t>
            </w:r>
          </w:p>
        </w:tc>
        <w:tc>
          <w:tcPr>
            <w:tcW w:w="1992" w:type="dxa"/>
            <w:gridSpan w:val="2"/>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Miško plotas </w:t>
            </w:r>
            <w:r w:rsidRPr="0017226C">
              <w:rPr>
                <w:rFonts w:ascii="Times New Roman" w:hAnsi="Times New Roman" w:cs="Times New Roman"/>
                <w:b/>
                <w:bCs w:val="0"/>
                <w:i/>
                <w:iCs/>
                <w:color w:val="000000"/>
                <w:sz w:val="26"/>
                <w:szCs w:val="26"/>
              </w:rPr>
              <w:t>tūkst. ha</w:t>
            </w:r>
          </w:p>
        </w:tc>
        <w:tc>
          <w:tcPr>
            <w:tcW w:w="1026" w:type="dxa"/>
            <w:vMerge w:val="restart"/>
            <w:tcBorders>
              <w:top w:val="single" w:sz="4" w:space="0" w:color="auto"/>
              <w:left w:val="single" w:sz="4" w:space="0" w:color="auto"/>
              <w:bottom w:val="single" w:sz="4" w:space="0" w:color="auto"/>
              <w:right w:val="nil"/>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Miško ploto </w:t>
            </w:r>
            <w:r w:rsidRPr="0017226C">
              <w:rPr>
                <w:rFonts w:ascii="Times New Roman" w:hAnsi="Times New Roman" w:cs="Times New Roman"/>
                <w:b/>
                <w:bCs w:val="0"/>
                <w:color w:val="000000"/>
                <w:sz w:val="26"/>
                <w:szCs w:val="26"/>
              </w:rPr>
              <w:lastRenderedPageBreak/>
              <w:t>pokytis 1990-2010 m. %</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lastRenderedPageBreak/>
              <w:t> </w:t>
            </w:r>
          </w:p>
        </w:tc>
        <w:tc>
          <w:tcPr>
            <w:tcW w:w="1820" w:type="dxa"/>
            <w:vMerge w:val="restart"/>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Valstybės pavadinimas</w:t>
            </w:r>
          </w:p>
        </w:tc>
        <w:tc>
          <w:tcPr>
            <w:tcW w:w="1732" w:type="dxa"/>
            <w:gridSpan w:val="2"/>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Miško plotas </w:t>
            </w:r>
            <w:r w:rsidRPr="0017226C">
              <w:rPr>
                <w:rFonts w:ascii="Times New Roman" w:hAnsi="Times New Roman" w:cs="Times New Roman"/>
                <w:b/>
                <w:bCs w:val="0"/>
                <w:i/>
                <w:iCs/>
                <w:color w:val="000000"/>
                <w:sz w:val="26"/>
                <w:szCs w:val="26"/>
              </w:rPr>
              <w:t>tūkst. ha</w:t>
            </w:r>
          </w:p>
        </w:tc>
        <w:tc>
          <w:tcPr>
            <w:tcW w:w="1026"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Miško ploto </w:t>
            </w:r>
            <w:r w:rsidRPr="0017226C">
              <w:rPr>
                <w:rFonts w:ascii="Times New Roman" w:hAnsi="Times New Roman" w:cs="Times New Roman"/>
                <w:b/>
                <w:bCs w:val="0"/>
                <w:color w:val="000000"/>
                <w:sz w:val="26"/>
                <w:szCs w:val="26"/>
              </w:rPr>
              <w:lastRenderedPageBreak/>
              <w:t>pokytis 1990-2010 m. %</w:t>
            </w:r>
          </w:p>
        </w:tc>
      </w:tr>
      <w:tr w:rsidR="006753C6" w:rsidRPr="0017226C" w:rsidTr="00036F8F">
        <w:trPr>
          <w:trHeight w:val="754"/>
        </w:trPr>
        <w:tc>
          <w:tcPr>
            <w:tcW w:w="1633" w:type="dxa"/>
            <w:vMerge/>
            <w:tcBorders>
              <w:top w:val="single" w:sz="4" w:space="0" w:color="auto"/>
              <w:left w:val="single" w:sz="4" w:space="0" w:color="auto"/>
              <w:bottom w:val="single" w:sz="4" w:space="0" w:color="auto"/>
              <w:right w:val="single" w:sz="4" w:space="0" w:color="auto"/>
            </w:tcBorders>
            <w:vAlign w:val="center"/>
            <w:hideMark/>
          </w:tcPr>
          <w:p w:rsidR="006753C6" w:rsidRPr="0017226C" w:rsidRDefault="006753C6" w:rsidP="006753C6">
            <w:pPr>
              <w:rPr>
                <w:rFonts w:ascii="Times New Roman" w:hAnsi="Times New Roman" w:cs="Times New Roman"/>
                <w:b/>
                <w:bCs w:val="0"/>
                <w:color w:val="000000"/>
                <w:sz w:val="26"/>
                <w:szCs w:val="26"/>
              </w:rPr>
            </w:pPr>
          </w:p>
        </w:tc>
        <w:tc>
          <w:tcPr>
            <w:tcW w:w="996" w:type="dxa"/>
            <w:tcBorders>
              <w:top w:val="nil"/>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1990</w:t>
            </w:r>
          </w:p>
        </w:tc>
        <w:tc>
          <w:tcPr>
            <w:tcW w:w="996" w:type="dxa"/>
            <w:tcBorders>
              <w:top w:val="nil"/>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2010</w:t>
            </w:r>
          </w:p>
        </w:tc>
        <w:tc>
          <w:tcPr>
            <w:tcW w:w="1026" w:type="dxa"/>
            <w:vMerge/>
            <w:tcBorders>
              <w:top w:val="single" w:sz="4" w:space="0" w:color="auto"/>
              <w:left w:val="single" w:sz="4" w:space="0" w:color="auto"/>
              <w:bottom w:val="single" w:sz="4" w:space="0" w:color="auto"/>
              <w:right w:val="nil"/>
            </w:tcBorders>
            <w:vAlign w:val="center"/>
            <w:hideMark/>
          </w:tcPr>
          <w:p w:rsidR="006753C6" w:rsidRPr="0017226C" w:rsidRDefault="006753C6" w:rsidP="006753C6">
            <w:pPr>
              <w:rPr>
                <w:rFonts w:ascii="Times New Roman" w:hAnsi="Times New Roman" w:cs="Times New Roman"/>
                <w:b/>
                <w:bCs w:val="0"/>
                <w:color w:val="000000"/>
                <w:sz w:val="26"/>
                <w:szCs w:val="26"/>
              </w:rPr>
            </w:pP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vMerge/>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rPr>
                <w:rFonts w:ascii="Times New Roman" w:hAnsi="Times New Roman" w:cs="Times New Roman"/>
                <w:b/>
                <w:bCs w:val="0"/>
                <w:color w:val="000000"/>
                <w:sz w:val="26"/>
                <w:szCs w:val="26"/>
              </w:rPr>
            </w:pPr>
          </w:p>
        </w:tc>
        <w:tc>
          <w:tcPr>
            <w:tcW w:w="866" w:type="dxa"/>
            <w:tcBorders>
              <w:top w:val="nil"/>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1990</w:t>
            </w:r>
          </w:p>
        </w:tc>
        <w:tc>
          <w:tcPr>
            <w:tcW w:w="866" w:type="dxa"/>
            <w:tcBorders>
              <w:top w:val="nil"/>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2010</w:t>
            </w:r>
          </w:p>
        </w:tc>
        <w:tc>
          <w:tcPr>
            <w:tcW w:w="1026" w:type="dxa"/>
            <w:vMerge/>
            <w:tcBorders>
              <w:top w:val="single" w:sz="4" w:space="0" w:color="auto"/>
              <w:left w:val="single" w:sz="4" w:space="0" w:color="auto"/>
              <w:bottom w:val="single" w:sz="4" w:space="0" w:color="auto"/>
              <w:right w:val="single" w:sz="4" w:space="0" w:color="auto"/>
            </w:tcBorders>
            <w:vAlign w:val="center"/>
            <w:hideMark/>
          </w:tcPr>
          <w:p w:rsidR="006753C6" w:rsidRPr="0017226C" w:rsidRDefault="006753C6" w:rsidP="006753C6">
            <w:pPr>
              <w:rPr>
                <w:rFonts w:ascii="Times New Roman" w:hAnsi="Times New Roman" w:cs="Times New Roman"/>
                <w:b/>
                <w:bCs w:val="0"/>
                <w:color w:val="000000"/>
                <w:sz w:val="26"/>
                <w:szCs w:val="26"/>
              </w:rPr>
            </w:pP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Rusija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808950</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809090</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Airija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465</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739</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58,9</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Švedija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27281</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28203</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Ispanija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13818</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18173</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31,5</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Suomija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21889</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22157</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Danija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445</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544</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22,2</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Ispanija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13818</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18173</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31,5</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Italija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7590</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9149</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20,5</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Prancūzija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14537</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15954</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9,7</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Graikija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3299</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3903</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18,3</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Vokietija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10741</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11076</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Bulgarija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3327</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3927</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18,0</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Norvegija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9130</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10065</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10,2</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Serbija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2313</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2713</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17,3</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Ukraina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9274</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9705</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4,6</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Vengrija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1801</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2029</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12,7</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Lenkija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8881</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9337</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5,1</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Lietuva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1945</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2160</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i/>
                <w:color w:val="000000"/>
                <w:sz w:val="26"/>
                <w:szCs w:val="26"/>
              </w:rPr>
            </w:pPr>
            <w:r w:rsidRPr="0017226C">
              <w:rPr>
                <w:rFonts w:ascii="Times New Roman" w:hAnsi="Times New Roman" w:cs="Times New Roman"/>
                <w:b/>
                <w:bCs w:val="0"/>
                <w:i/>
                <w:color w:val="000000"/>
                <w:sz w:val="26"/>
                <w:szCs w:val="26"/>
              </w:rPr>
              <w:t>11,1</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Italija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7590</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9149</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20,5</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Baltarusija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7780</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8630</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10,9</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Baltarusija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7780</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8630</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10,9</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Jungtinė Karalystė</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2611</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2881</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10,3</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Rumunija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6371</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6573</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Norvegija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9130</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10065</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10,2</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Bulgarija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3327</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3927</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18,0</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Prancūzija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14537</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15954</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9,7</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Graikija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3299</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3903</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18,3</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Makedonija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912</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998</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9,4</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Austrija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3776</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3887</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Šveicarija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1151</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1240</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7,7</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Portugalija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3327</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3456</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Kipras</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161</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173</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7,5</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Latvija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3173</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3354</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5,7</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Estija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2090</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2217</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6,1</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Jungtinė Karalystė</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2611</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2881</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10,3</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Nyderlandai</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345</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365</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5,8</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Serbija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2313</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2713</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17,3</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Latvija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3173</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3354</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5,7</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Čekijos Respublika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2629</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2657</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Slovėnija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1188</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1253</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5,5</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Estija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2090</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2217</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6,1</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Lenkija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8881</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9337</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5,1</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F65E7D">
            <w:pPr>
              <w:jc w:val="left"/>
              <w:rPr>
                <w:rFonts w:ascii="Times New Roman" w:hAnsi="Times New Roman" w:cs="Times New Roman"/>
                <w:color w:val="000000"/>
                <w:sz w:val="26"/>
                <w:szCs w:val="26"/>
              </w:rPr>
            </w:pPr>
            <w:r w:rsidRPr="0017226C">
              <w:rPr>
                <w:rFonts w:ascii="Times New Roman" w:hAnsi="Times New Roman" w:cs="Times New Roman"/>
                <w:color w:val="000000"/>
                <w:sz w:val="26"/>
                <w:szCs w:val="26"/>
              </w:rPr>
              <w:t>Bosnija ir Hercegovina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2210</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2185</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Ukraina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9274</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9705</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4,6</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Lietuva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1945</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i/>
                <w:color w:val="000000"/>
                <w:sz w:val="26"/>
                <w:szCs w:val="26"/>
              </w:rPr>
            </w:pPr>
            <w:r w:rsidRPr="0017226C">
              <w:rPr>
                <w:rFonts w:ascii="Times New Roman" w:hAnsi="Times New Roman" w:cs="Times New Roman"/>
                <w:b/>
                <w:bCs w:val="0"/>
                <w:i/>
                <w:color w:val="000000"/>
                <w:sz w:val="26"/>
                <w:szCs w:val="26"/>
              </w:rPr>
              <w:t>2160</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11,1</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Portugalija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3327</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3456</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3,9</w:t>
            </w:r>
          </w:p>
        </w:tc>
      </w:tr>
      <w:tr w:rsidR="006753C6" w:rsidRPr="0017226C" w:rsidTr="00036F8F">
        <w:trPr>
          <w:trHeight w:val="295"/>
        </w:trPr>
        <w:tc>
          <w:tcPr>
            <w:tcW w:w="1633"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Vengrija</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1801</w:t>
            </w:r>
          </w:p>
        </w:tc>
        <w:tc>
          <w:tcPr>
            <w:tcW w:w="99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2029</w:t>
            </w:r>
          </w:p>
        </w:tc>
        <w:tc>
          <w:tcPr>
            <w:tcW w:w="1026" w:type="dxa"/>
            <w:tcBorders>
              <w:top w:val="nil"/>
              <w:left w:val="nil"/>
              <w:bottom w:val="single" w:sz="4" w:space="0" w:color="auto"/>
              <w:right w:val="nil"/>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12,7</w:t>
            </w:r>
          </w:p>
        </w:tc>
        <w:tc>
          <w:tcPr>
            <w:tcW w:w="377" w:type="dxa"/>
            <w:tcBorders>
              <w:top w:val="nil"/>
              <w:left w:val="single" w:sz="4" w:space="0" w:color="auto"/>
              <w:bottom w:val="nil"/>
              <w:right w:val="single" w:sz="4" w:space="0" w:color="auto"/>
            </w:tcBorders>
            <w:shd w:val="clear" w:color="auto" w:fill="auto"/>
            <w:noWrap/>
            <w:vAlign w:val="bottom"/>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82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Kroatija</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1850</w:t>
            </w:r>
          </w:p>
        </w:tc>
        <w:tc>
          <w:tcPr>
            <w:tcW w:w="86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1920</w:t>
            </w:r>
          </w:p>
        </w:tc>
        <w:tc>
          <w:tcPr>
            <w:tcW w:w="102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3,8</w:t>
            </w:r>
          </w:p>
        </w:tc>
      </w:tr>
    </w:tbl>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
          <w:bCs w:val="0"/>
          <w:i/>
          <w:sz w:val="26"/>
          <w:szCs w:val="26"/>
        </w:rPr>
        <w:t xml:space="preserve">6.1 lentelės tęsinys. </w:t>
      </w:r>
      <w:r w:rsidRPr="0017226C">
        <w:rPr>
          <w:rFonts w:ascii="Times New Roman" w:hAnsi="Times New Roman" w:cs="Times New Roman"/>
          <w:bCs w:val="0"/>
          <w:sz w:val="26"/>
          <w:szCs w:val="26"/>
        </w:rPr>
        <w:t>Europos valstybių miškų plotai ir pokyčiai per 20 metų [25]</w:t>
      </w:r>
    </w:p>
    <w:tbl>
      <w:tblPr>
        <w:tblW w:w="9546" w:type="dxa"/>
        <w:tblInd w:w="108" w:type="dxa"/>
        <w:tblLook w:val="0600" w:firstRow="0" w:lastRow="0" w:firstColumn="0" w:lastColumn="0" w:noHBand="1" w:noVBand="1"/>
      </w:tblPr>
      <w:tblGrid>
        <w:gridCol w:w="1820"/>
        <w:gridCol w:w="742"/>
        <w:gridCol w:w="743"/>
        <w:gridCol w:w="1026"/>
        <w:gridCol w:w="377"/>
        <w:gridCol w:w="1820"/>
        <w:gridCol w:w="996"/>
        <w:gridCol w:w="996"/>
        <w:gridCol w:w="1026"/>
      </w:tblGrid>
      <w:tr w:rsidR="006753C6" w:rsidRPr="0017226C" w:rsidTr="00036F8F">
        <w:trPr>
          <w:trHeight w:val="754"/>
        </w:trPr>
        <w:tc>
          <w:tcPr>
            <w:tcW w:w="1820"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lastRenderedPageBreak/>
              <w:t>Valstybės pavadinimas</w:t>
            </w:r>
          </w:p>
        </w:tc>
        <w:tc>
          <w:tcPr>
            <w:tcW w:w="1627" w:type="dxa"/>
            <w:gridSpan w:val="2"/>
            <w:tcBorders>
              <w:top w:val="single" w:sz="4" w:space="0" w:color="auto"/>
              <w:left w:val="nil"/>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Miško plotas </w:t>
            </w:r>
            <w:r w:rsidRPr="0017226C">
              <w:rPr>
                <w:rFonts w:ascii="Times New Roman" w:hAnsi="Times New Roman" w:cs="Times New Roman"/>
                <w:b/>
                <w:bCs w:val="0"/>
                <w:i/>
                <w:iCs/>
                <w:color w:val="000000"/>
                <w:sz w:val="26"/>
                <w:szCs w:val="26"/>
              </w:rPr>
              <w:t>tūkst. ha</w:t>
            </w:r>
          </w:p>
        </w:tc>
        <w:tc>
          <w:tcPr>
            <w:tcW w:w="1026" w:type="dxa"/>
            <w:vMerge w:val="restart"/>
            <w:tcBorders>
              <w:top w:val="single" w:sz="4" w:space="0" w:color="auto"/>
              <w:left w:val="nil"/>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b/>
                <w:bCs w:val="0"/>
                <w:color w:val="000000"/>
                <w:sz w:val="26"/>
                <w:szCs w:val="26"/>
              </w:rPr>
              <w:t>Miško ploto pokytis 1990-2010 m. %</w:t>
            </w:r>
          </w:p>
        </w:tc>
        <w:tc>
          <w:tcPr>
            <w:tcW w:w="377" w:type="dxa"/>
            <w:tcBorders>
              <w:left w:val="single" w:sz="4" w:space="0" w:color="auto"/>
              <w:right w:val="single" w:sz="4" w:space="0" w:color="auto"/>
            </w:tcBorders>
            <w:shd w:val="clear" w:color="auto" w:fill="auto"/>
            <w:noWrap/>
            <w:vAlign w:val="bottom"/>
          </w:tcPr>
          <w:p w:rsidR="006753C6" w:rsidRPr="0017226C" w:rsidRDefault="006753C6" w:rsidP="006753C6">
            <w:pPr>
              <w:rPr>
                <w:rFonts w:ascii="Times New Roman" w:hAnsi="Times New Roman" w:cs="Times New Roman"/>
                <w:color w:val="000000"/>
                <w:sz w:val="26"/>
                <w:szCs w:val="26"/>
              </w:rPr>
            </w:pPr>
          </w:p>
        </w:tc>
        <w:tc>
          <w:tcPr>
            <w:tcW w:w="1678" w:type="dxa"/>
            <w:vMerge w:val="restart"/>
            <w:tcBorders>
              <w:top w:val="single" w:sz="4" w:space="0" w:color="auto"/>
              <w:left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Valstybės pavadinimas</w:t>
            </w:r>
          </w:p>
        </w:tc>
        <w:tc>
          <w:tcPr>
            <w:tcW w:w="1992" w:type="dxa"/>
            <w:gridSpan w:val="2"/>
            <w:tcBorders>
              <w:top w:val="single" w:sz="4" w:space="0" w:color="auto"/>
              <w:left w:val="nil"/>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Miško plotas </w:t>
            </w:r>
            <w:r w:rsidRPr="0017226C">
              <w:rPr>
                <w:rFonts w:ascii="Times New Roman" w:hAnsi="Times New Roman" w:cs="Times New Roman"/>
                <w:b/>
                <w:bCs w:val="0"/>
                <w:i/>
                <w:iCs/>
                <w:color w:val="000000"/>
                <w:sz w:val="26"/>
                <w:szCs w:val="26"/>
              </w:rPr>
              <w:t>tūkst. ha</w:t>
            </w:r>
          </w:p>
        </w:tc>
        <w:tc>
          <w:tcPr>
            <w:tcW w:w="1026" w:type="dxa"/>
            <w:vMerge w:val="restart"/>
            <w:tcBorders>
              <w:top w:val="single" w:sz="4" w:space="0" w:color="auto"/>
              <w:left w:val="nil"/>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b/>
                <w:bCs w:val="0"/>
                <w:color w:val="000000"/>
                <w:sz w:val="26"/>
                <w:szCs w:val="26"/>
              </w:rPr>
              <w:t>Miško ploto pokytis 1990-2010 m. %</w:t>
            </w:r>
          </w:p>
        </w:tc>
      </w:tr>
      <w:tr w:rsidR="006753C6" w:rsidRPr="0017226C" w:rsidTr="00036F8F">
        <w:trPr>
          <w:trHeight w:val="754"/>
        </w:trPr>
        <w:tc>
          <w:tcPr>
            <w:tcW w:w="18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p>
        </w:tc>
        <w:tc>
          <w:tcPr>
            <w:tcW w:w="813" w:type="dxa"/>
            <w:tcBorders>
              <w:top w:val="single" w:sz="4" w:space="0" w:color="auto"/>
              <w:left w:val="nil"/>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1990</w:t>
            </w:r>
          </w:p>
        </w:tc>
        <w:tc>
          <w:tcPr>
            <w:tcW w:w="814" w:type="dxa"/>
            <w:tcBorders>
              <w:top w:val="single" w:sz="4" w:space="0" w:color="auto"/>
              <w:left w:val="nil"/>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2010</w:t>
            </w:r>
          </w:p>
        </w:tc>
        <w:tc>
          <w:tcPr>
            <w:tcW w:w="1026" w:type="dxa"/>
            <w:vMerge/>
            <w:tcBorders>
              <w:top w:val="single" w:sz="4" w:space="0" w:color="auto"/>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377" w:type="dxa"/>
            <w:tcBorders>
              <w:left w:val="single" w:sz="4" w:space="0" w:color="auto"/>
              <w:bottom w:val="nil"/>
              <w:right w:val="single" w:sz="4" w:space="0" w:color="auto"/>
            </w:tcBorders>
            <w:shd w:val="clear" w:color="auto" w:fill="auto"/>
            <w:noWrap/>
            <w:vAlign w:val="bottom"/>
          </w:tcPr>
          <w:p w:rsidR="006753C6" w:rsidRPr="0017226C" w:rsidRDefault="006753C6" w:rsidP="006753C6">
            <w:pPr>
              <w:rPr>
                <w:rFonts w:ascii="Times New Roman" w:hAnsi="Times New Roman" w:cs="Times New Roman"/>
                <w:color w:val="000000"/>
                <w:sz w:val="26"/>
                <w:szCs w:val="26"/>
              </w:rPr>
            </w:pPr>
          </w:p>
        </w:tc>
        <w:tc>
          <w:tcPr>
            <w:tcW w:w="1678" w:type="dxa"/>
            <w:vMerge/>
            <w:tcBorders>
              <w:left w:val="single" w:sz="4" w:space="0" w:color="auto"/>
              <w:bottom w:val="single" w:sz="4" w:space="0" w:color="auto"/>
              <w:right w:val="single" w:sz="4" w:space="0" w:color="auto"/>
            </w:tcBorders>
            <w:shd w:val="clear" w:color="auto" w:fill="D9D9D9"/>
            <w:vAlign w:val="center"/>
          </w:tcPr>
          <w:p w:rsidR="006753C6" w:rsidRPr="0017226C" w:rsidRDefault="006753C6" w:rsidP="006753C6">
            <w:pPr>
              <w:rPr>
                <w:rFonts w:ascii="Times New Roman" w:hAnsi="Times New Roman" w:cs="Times New Roman"/>
                <w:color w:val="000000"/>
                <w:sz w:val="26"/>
                <w:szCs w:val="26"/>
              </w:rPr>
            </w:pPr>
          </w:p>
        </w:tc>
        <w:tc>
          <w:tcPr>
            <w:tcW w:w="996" w:type="dxa"/>
            <w:tcBorders>
              <w:top w:val="single" w:sz="4" w:space="0" w:color="auto"/>
              <w:left w:val="nil"/>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1990</w:t>
            </w:r>
          </w:p>
        </w:tc>
        <w:tc>
          <w:tcPr>
            <w:tcW w:w="996" w:type="dxa"/>
            <w:tcBorders>
              <w:top w:val="single" w:sz="4" w:space="0" w:color="auto"/>
              <w:left w:val="nil"/>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2010</w:t>
            </w:r>
          </w:p>
        </w:tc>
        <w:tc>
          <w:tcPr>
            <w:tcW w:w="1026" w:type="dxa"/>
            <w:vMerge/>
            <w:tcBorders>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b/>
                <w:i/>
                <w:color w:val="000000"/>
                <w:sz w:val="26"/>
                <w:szCs w:val="26"/>
              </w:rPr>
            </w:pP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Slovakija</w:t>
            </w:r>
          </w:p>
        </w:tc>
        <w:tc>
          <w:tcPr>
            <w:tcW w:w="81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1922</w:t>
            </w:r>
          </w:p>
        </w:tc>
        <w:tc>
          <w:tcPr>
            <w:tcW w:w="814"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1933</w:t>
            </w:r>
          </w:p>
        </w:tc>
        <w:tc>
          <w:tcPr>
            <w:tcW w:w="1026" w:type="dxa"/>
            <w:tcBorders>
              <w:top w:val="nil"/>
              <w:left w:val="nil"/>
              <w:bottom w:val="single" w:sz="4" w:space="0" w:color="auto"/>
              <w:right w:val="nil"/>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0,6</w:t>
            </w:r>
          </w:p>
        </w:tc>
        <w:tc>
          <w:tcPr>
            <w:tcW w:w="377" w:type="dxa"/>
            <w:tcBorders>
              <w:top w:val="nil"/>
              <w:left w:val="single" w:sz="4" w:space="0" w:color="auto"/>
              <w:bottom w:val="nil"/>
              <w:right w:val="single" w:sz="4" w:space="0" w:color="auto"/>
            </w:tcBorders>
            <w:shd w:val="clear" w:color="auto" w:fill="auto"/>
            <w:noWrap/>
            <w:vAlign w:val="bottom"/>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Švedija</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27281</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28203</w:t>
            </w:r>
          </w:p>
        </w:tc>
        <w:tc>
          <w:tcPr>
            <w:tcW w:w="102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3,4</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Kroatija</w:t>
            </w:r>
          </w:p>
        </w:tc>
        <w:tc>
          <w:tcPr>
            <w:tcW w:w="81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1850</w:t>
            </w:r>
          </w:p>
        </w:tc>
        <w:tc>
          <w:tcPr>
            <w:tcW w:w="814"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1920</w:t>
            </w:r>
          </w:p>
        </w:tc>
        <w:tc>
          <w:tcPr>
            <w:tcW w:w="1026" w:type="dxa"/>
            <w:tcBorders>
              <w:top w:val="nil"/>
              <w:left w:val="nil"/>
              <w:bottom w:val="single" w:sz="4" w:space="0" w:color="auto"/>
              <w:right w:val="nil"/>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3,8</w:t>
            </w:r>
          </w:p>
        </w:tc>
        <w:tc>
          <w:tcPr>
            <w:tcW w:w="377" w:type="dxa"/>
            <w:tcBorders>
              <w:top w:val="nil"/>
              <w:left w:val="single" w:sz="4" w:space="0" w:color="auto"/>
              <w:bottom w:val="nil"/>
              <w:right w:val="single" w:sz="4" w:space="0" w:color="auto"/>
            </w:tcBorders>
            <w:shd w:val="clear" w:color="auto" w:fill="auto"/>
            <w:noWrap/>
            <w:vAlign w:val="bottom"/>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Rumunija</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6371</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6573</w:t>
            </w:r>
          </w:p>
        </w:tc>
        <w:tc>
          <w:tcPr>
            <w:tcW w:w="102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3,2</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Slovenija</w:t>
            </w:r>
          </w:p>
        </w:tc>
        <w:tc>
          <w:tcPr>
            <w:tcW w:w="81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1188</w:t>
            </w:r>
          </w:p>
        </w:tc>
        <w:tc>
          <w:tcPr>
            <w:tcW w:w="814"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1253</w:t>
            </w:r>
          </w:p>
        </w:tc>
        <w:tc>
          <w:tcPr>
            <w:tcW w:w="1026" w:type="dxa"/>
            <w:tcBorders>
              <w:top w:val="nil"/>
              <w:left w:val="nil"/>
              <w:bottom w:val="single" w:sz="4" w:space="0" w:color="auto"/>
              <w:right w:val="nil"/>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5,5</w:t>
            </w:r>
          </w:p>
        </w:tc>
        <w:tc>
          <w:tcPr>
            <w:tcW w:w="377" w:type="dxa"/>
            <w:tcBorders>
              <w:top w:val="nil"/>
              <w:left w:val="single" w:sz="4" w:space="0" w:color="auto"/>
              <w:bottom w:val="nil"/>
              <w:right w:val="single" w:sz="4" w:space="0" w:color="auto"/>
            </w:tcBorders>
            <w:shd w:val="clear" w:color="auto" w:fill="auto"/>
            <w:noWrap/>
            <w:vAlign w:val="bottom"/>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Vokietija</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10741</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11076</w:t>
            </w:r>
          </w:p>
        </w:tc>
        <w:tc>
          <w:tcPr>
            <w:tcW w:w="102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3,1</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Šveicarija</w:t>
            </w:r>
          </w:p>
        </w:tc>
        <w:tc>
          <w:tcPr>
            <w:tcW w:w="81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1151</w:t>
            </w:r>
          </w:p>
        </w:tc>
        <w:tc>
          <w:tcPr>
            <w:tcW w:w="814"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1240</w:t>
            </w:r>
          </w:p>
        </w:tc>
        <w:tc>
          <w:tcPr>
            <w:tcW w:w="1026" w:type="dxa"/>
            <w:tcBorders>
              <w:top w:val="nil"/>
              <w:left w:val="nil"/>
              <w:bottom w:val="single" w:sz="4" w:space="0" w:color="auto"/>
              <w:right w:val="nil"/>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7,7</w:t>
            </w:r>
          </w:p>
        </w:tc>
        <w:tc>
          <w:tcPr>
            <w:tcW w:w="377" w:type="dxa"/>
            <w:tcBorders>
              <w:top w:val="nil"/>
              <w:left w:val="single" w:sz="4" w:space="0" w:color="auto"/>
              <w:bottom w:val="nil"/>
              <w:right w:val="single" w:sz="4" w:space="0" w:color="auto"/>
            </w:tcBorders>
            <w:shd w:val="clear" w:color="auto" w:fill="auto"/>
            <w:noWrap/>
            <w:vAlign w:val="bottom"/>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Austrija</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3776</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3887</w:t>
            </w:r>
          </w:p>
        </w:tc>
        <w:tc>
          <w:tcPr>
            <w:tcW w:w="102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2,9</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Makedonija</w:t>
            </w:r>
          </w:p>
        </w:tc>
        <w:tc>
          <w:tcPr>
            <w:tcW w:w="81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912</w:t>
            </w:r>
          </w:p>
        </w:tc>
        <w:tc>
          <w:tcPr>
            <w:tcW w:w="814"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998</w:t>
            </w:r>
          </w:p>
        </w:tc>
        <w:tc>
          <w:tcPr>
            <w:tcW w:w="1026" w:type="dxa"/>
            <w:tcBorders>
              <w:top w:val="nil"/>
              <w:left w:val="nil"/>
              <w:bottom w:val="single" w:sz="4" w:space="0" w:color="auto"/>
              <w:right w:val="nil"/>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9,4</w:t>
            </w:r>
          </w:p>
        </w:tc>
        <w:tc>
          <w:tcPr>
            <w:tcW w:w="377" w:type="dxa"/>
            <w:tcBorders>
              <w:top w:val="nil"/>
              <w:left w:val="single" w:sz="4" w:space="0" w:color="auto"/>
              <w:bottom w:val="nil"/>
              <w:right w:val="single" w:sz="4" w:space="0" w:color="auto"/>
            </w:tcBorders>
            <w:shd w:val="clear" w:color="auto" w:fill="auto"/>
            <w:noWrap/>
            <w:vAlign w:val="bottom"/>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Suomija</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21889</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22157</w:t>
            </w:r>
          </w:p>
        </w:tc>
        <w:tc>
          <w:tcPr>
            <w:tcW w:w="102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1,2</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Albanija</w:t>
            </w:r>
          </w:p>
        </w:tc>
        <w:tc>
          <w:tcPr>
            <w:tcW w:w="81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789</w:t>
            </w:r>
          </w:p>
        </w:tc>
        <w:tc>
          <w:tcPr>
            <w:tcW w:w="814"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776</w:t>
            </w:r>
          </w:p>
        </w:tc>
        <w:tc>
          <w:tcPr>
            <w:tcW w:w="1026" w:type="dxa"/>
            <w:tcBorders>
              <w:top w:val="nil"/>
              <w:left w:val="nil"/>
              <w:bottom w:val="single" w:sz="4" w:space="0" w:color="auto"/>
              <w:right w:val="nil"/>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w:t>
            </w:r>
          </w:p>
        </w:tc>
        <w:tc>
          <w:tcPr>
            <w:tcW w:w="377" w:type="dxa"/>
            <w:tcBorders>
              <w:top w:val="nil"/>
              <w:left w:val="single" w:sz="4" w:space="0" w:color="auto"/>
              <w:bottom w:val="nil"/>
              <w:right w:val="single" w:sz="4" w:space="0" w:color="auto"/>
            </w:tcBorders>
            <w:shd w:val="clear" w:color="auto" w:fill="auto"/>
            <w:noWrap/>
            <w:vAlign w:val="bottom"/>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Liuksemburgas</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86</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87</w:t>
            </w:r>
          </w:p>
        </w:tc>
        <w:tc>
          <w:tcPr>
            <w:tcW w:w="102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1,2</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Airija</w:t>
            </w:r>
          </w:p>
        </w:tc>
        <w:tc>
          <w:tcPr>
            <w:tcW w:w="81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465</w:t>
            </w:r>
          </w:p>
        </w:tc>
        <w:tc>
          <w:tcPr>
            <w:tcW w:w="814"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739</w:t>
            </w:r>
          </w:p>
        </w:tc>
        <w:tc>
          <w:tcPr>
            <w:tcW w:w="1026" w:type="dxa"/>
            <w:tcBorders>
              <w:top w:val="nil"/>
              <w:left w:val="nil"/>
              <w:bottom w:val="single" w:sz="4" w:space="0" w:color="auto"/>
              <w:right w:val="nil"/>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58,9</w:t>
            </w:r>
          </w:p>
        </w:tc>
        <w:tc>
          <w:tcPr>
            <w:tcW w:w="377" w:type="dxa"/>
            <w:tcBorders>
              <w:top w:val="nil"/>
              <w:left w:val="single" w:sz="4" w:space="0" w:color="auto"/>
              <w:bottom w:val="nil"/>
              <w:right w:val="single" w:sz="4" w:space="0" w:color="auto"/>
            </w:tcBorders>
            <w:shd w:val="clear" w:color="auto" w:fill="auto"/>
            <w:noWrap/>
            <w:vAlign w:val="bottom"/>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Čekijos Respublika</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2629</w:t>
            </w:r>
          </w:p>
        </w:tc>
        <w:tc>
          <w:tcPr>
            <w:tcW w:w="99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2657</w:t>
            </w:r>
          </w:p>
        </w:tc>
        <w:tc>
          <w:tcPr>
            <w:tcW w:w="102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1,1</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Belgija</w:t>
            </w:r>
          </w:p>
        </w:tc>
        <w:tc>
          <w:tcPr>
            <w:tcW w:w="813"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677</w:t>
            </w:r>
          </w:p>
        </w:tc>
        <w:tc>
          <w:tcPr>
            <w:tcW w:w="814"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678</w:t>
            </w:r>
          </w:p>
        </w:tc>
        <w:tc>
          <w:tcPr>
            <w:tcW w:w="1026" w:type="dxa"/>
            <w:tcBorders>
              <w:top w:val="nil"/>
              <w:left w:val="nil"/>
              <w:bottom w:val="single" w:sz="4" w:space="0" w:color="auto"/>
              <w:right w:val="nil"/>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w:t>
            </w:r>
          </w:p>
        </w:tc>
        <w:tc>
          <w:tcPr>
            <w:tcW w:w="377" w:type="dxa"/>
            <w:tcBorders>
              <w:top w:val="nil"/>
              <w:left w:val="single" w:sz="4" w:space="0" w:color="auto"/>
              <w:bottom w:val="nil"/>
              <w:right w:val="single" w:sz="4" w:space="0" w:color="auto"/>
            </w:tcBorders>
            <w:shd w:val="clear" w:color="auto" w:fill="auto"/>
            <w:noWrap/>
            <w:vAlign w:val="bottom"/>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Slovakija</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1922</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1933</w:t>
            </w:r>
          </w:p>
        </w:tc>
        <w:tc>
          <w:tcPr>
            <w:tcW w:w="102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0,6</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Danija</w:t>
            </w:r>
          </w:p>
        </w:tc>
        <w:tc>
          <w:tcPr>
            <w:tcW w:w="813"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445</w:t>
            </w:r>
          </w:p>
        </w:tc>
        <w:tc>
          <w:tcPr>
            <w:tcW w:w="814"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544</w:t>
            </w:r>
          </w:p>
        </w:tc>
        <w:tc>
          <w:tcPr>
            <w:tcW w:w="1026" w:type="dxa"/>
            <w:tcBorders>
              <w:top w:val="nil"/>
              <w:left w:val="nil"/>
              <w:bottom w:val="single" w:sz="4" w:space="0" w:color="auto"/>
              <w:right w:val="nil"/>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22,2</w:t>
            </w:r>
          </w:p>
        </w:tc>
        <w:tc>
          <w:tcPr>
            <w:tcW w:w="377" w:type="dxa"/>
            <w:tcBorders>
              <w:top w:val="nil"/>
              <w:left w:val="single" w:sz="4" w:space="0" w:color="auto"/>
              <w:bottom w:val="nil"/>
              <w:right w:val="single" w:sz="4" w:space="0" w:color="auto"/>
            </w:tcBorders>
            <w:shd w:val="clear" w:color="auto" w:fill="auto"/>
            <w:noWrap/>
            <w:vAlign w:val="bottom"/>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Belgija</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677</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678</w:t>
            </w:r>
          </w:p>
        </w:tc>
        <w:tc>
          <w:tcPr>
            <w:tcW w:w="102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0,1</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Juodkalnija</w:t>
            </w:r>
          </w:p>
        </w:tc>
        <w:tc>
          <w:tcPr>
            <w:tcW w:w="813"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543</w:t>
            </w:r>
          </w:p>
        </w:tc>
        <w:tc>
          <w:tcPr>
            <w:tcW w:w="814"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543</w:t>
            </w:r>
          </w:p>
        </w:tc>
        <w:tc>
          <w:tcPr>
            <w:tcW w:w="1026" w:type="dxa"/>
            <w:tcBorders>
              <w:top w:val="nil"/>
              <w:left w:val="nil"/>
              <w:bottom w:val="single" w:sz="4" w:space="0" w:color="auto"/>
              <w:right w:val="nil"/>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w:t>
            </w:r>
          </w:p>
        </w:tc>
        <w:tc>
          <w:tcPr>
            <w:tcW w:w="377" w:type="dxa"/>
            <w:tcBorders>
              <w:top w:val="nil"/>
              <w:left w:val="single" w:sz="4" w:space="0" w:color="auto"/>
              <w:bottom w:val="nil"/>
              <w:right w:val="single" w:sz="4" w:space="0" w:color="auto"/>
            </w:tcBorders>
            <w:shd w:val="clear" w:color="auto" w:fill="auto"/>
            <w:noWrap/>
            <w:vAlign w:val="bottom"/>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Juodkalnija</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543</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543</w:t>
            </w:r>
          </w:p>
        </w:tc>
        <w:tc>
          <w:tcPr>
            <w:tcW w:w="102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0,0</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Nyderlandai</w:t>
            </w:r>
          </w:p>
        </w:tc>
        <w:tc>
          <w:tcPr>
            <w:tcW w:w="813"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345</w:t>
            </w:r>
          </w:p>
        </w:tc>
        <w:tc>
          <w:tcPr>
            <w:tcW w:w="814"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365</w:t>
            </w:r>
          </w:p>
        </w:tc>
        <w:tc>
          <w:tcPr>
            <w:tcW w:w="1026" w:type="dxa"/>
            <w:tcBorders>
              <w:top w:val="nil"/>
              <w:left w:val="nil"/>
              <w:bottom w:val="single" w:sz="4" w:space="0" w:color="auto"/>
              <w:right w:val="nil"/>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5,8</w:t>
            </w:r>
          </w:p>
        </w:tc>
        <w:tc>
          <w:tcPr>
            <w:tcW w:w="377" w:type="dxa"/>
            <w:tcBorders>
              <w:top w:val="nil"/>
              <w:left w:val="single" w:sz="4" w:space="0" w:color="auto"/>
              <w:bottom w:val="nil"/>
              <w:right w:val="single" w:sz="4" w:space="0" w:color="auto"/>
            </w:tcBorders>
            <w:shd w:val="clear" w:color="auto" w:fill="auto"/>
            <w:noWrap/>
            <w:vAlign w:val="bottom"/>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Rusija</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808950</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809090</w:t>
            </w:r>
          </w:p>
        </w:tc>
        <w:tc>
          <w:tcPr>
            <w:tcW w:w="102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0,0</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Kipras</w:t>
            </w:r>
          </w:p>
        </w:tc>
        <w:tc>
          <w:tcPr>
            <w:tcW w:w="813"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161</w:t>
            </w:r>
          </w:p>
        </w:tc>
        <w:tc>
          <w:tcPr>
            <w:tcW w:w="814"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173</w:t>
            </w:r>
          </w:p>
        </w:tc>
        <w:tc>
          <w:tcPr>
            <w:tcW w:w="1026" w:type="dxa"/>
            <w:tcBorders>
              <w:top w:val="nil"/>
              <w:left w:val="nil"/>
              <w:bottom w:val="single" w:sz="4" w:space="0" w:color="auto"/>
              <w:right w:val="nil"/>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7,5</w:t>
            </w:r>
          </w:p>
        </w:tc>
        <w:tc>
          <w:tcPr>
            <w:tcW w:w="377" w:type="dxa"/>
            <w:tcBorders>
              <w:top w:val="nil"/>
              <w:left w:val="single" w:sz="4" w:space="0" w:color="auto"/>
              <w:bottom w:val="nil"/>
              <w:right w:val="single" w:sz="4" w:space="0" w:color="auto"/>
            </w:tcBorders>
            <w:shd w:val="clear" w:color="auto" w:fill="auto"/>
            <w:noWrap/>
            <w:vAlign w:val="bottom"/>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Bosnija ir Hercegovina</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2210</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2185</w:t>
            </w:r>
          </w:p>
        </w:tc>
        <w:tc>
          <w:tcPr>
            <w:tcW w:w="102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-1,1</w:t>
            </w:r>
          </w:p>
        </w:tc>
      </w:tr>
      <w:tr w:rsidR="0028195F" w:rsidRPr="0017226C" w:rsidTr="00036F8F">
        <w:trPr>
          <w:trHeight w:val="300"/>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Liuksemburgas</w:t>
            </w:r>
          </w:p>
        </w:tc>
        <w:tc>
          <w:tcPr>
            <w:tcW w:w="813"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86</w:t>
            </w:r>
          </w:p>
        </w:tc>
        <w:tc>
          <w:tcPr>
            <w:tcW w:w="814"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87</w:t>
            </w:r>
          </w:p>
        </w:tc>
        <w:tc>
          <w:tcPr>
            <w:tcW w:w="1026" w:type="dxa"/>
            <w:tcBorders>
              <w:top w:val="nil"/>
              <w:left w:val="nil"/>
              <w:bottom w:val="single" w:sz="4" w:space="0" w:color="auto"/>
              <w:right w:val="nil"/>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w:t>
            </w:r>
          </w:p>
        </w:tc>
        <w:tc>
          <w:tcPr>
            <w:tcW w:w="377" w:type="dxa"/>
            <w:tcBorders>
              <w:top w:val="nil"/>
              <w:left w:val="single" w:sz="4" w:space="0" w:color="auto"/>
              <w:bottom w:val="nil"/>
              <w:right w:val="single" w:sz="4" w:space="0" w:color="auto"/>
            </w:tcBorders>
            <w:shd w:val="clear" w:color="auto" w:fill="auto"/>
            <w:noWrap/>
            <w:vAlign w:val="bottom"/>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w:t>
            </w:r>
          </w:p>
        </w:tc>
        <w:tc>
          <w:tcPr>
            <w:tcW w:w="1678"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Albanija</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789</w:t>
            </w:r>
          </w:p>
        </w:tc>
        <w:tc>
          <w:tcPr>
            <w:tcW w:w="99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776</w:t>
            </w:r>
          </w:p>
        </w:tc>
        <w:tc>
          <w:tcPr>
            <w:tcW w:w="102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-1,6</w:t>
            </w:r>
          </w:p>
        </w:tc>
      </w:tr>
    </w:tbl>
    <w:p w:rsidR="006753C6" w:rsidRPr="0017226C" w:rsidRDefault="006753C6" w:rsidP="006753C6">
      <w:pPr>
        <w:pStyle w:val="Default"/>
        <w:rPr>
          <w:b/>
          <w:i/>
          <w:iCs/>
          <w:color w:val="1F497D"/>
          <w:sz w:val="26"/>
          <w:szCs w:val="26"/>
          <w:lang w:val="lt-LT" w:eastAsia="lt-LT"/>
        </w:rPr>
      </w:pPr>
    </w:p>
    <w:p w:rsidR="006753C6" w:rsidRPr="0017226C" w:rsidRDefault="006753C6" w:rsidP="006753C6">
      <w:pPr>
        <w:autoSpaceDE w:val="0"/>
        <w:autoSpaceDN w:val="0"/>
        <w:adjustRightInd w:val="0"/>
        <w:ind w:firstLine="567"/>
        <w:rPr>
          <w:rFonts w:ascii="Times New Roman" w:hAnsi="Times New Roman" w:cs="Times New Roman"/>
          <w:bCs w:val="0"/>
          <w:sz w:val="26"/>
          <w:szCs w:val="26"/>
        </w:rPr>
      </w:pPr>
      <w:r w:rsidRPr="0017226C">
        <w:rPr>
          <w:rFonts w:ascii="Times New Roman" w:hAnsi="Times New Roman" w:cs="Times New Roman"/>
          <w:b/>
          <w:bCs w:val="0"/>
          <w:i/>
          <w:sz w:val="26"/>
          <w:szCs w:val="26"/>
        </w:rPr>
        <w:t xml:space="preserve">6.2 lentelė. </w:t>
      </w:r>
      <w:r w:rsidRPr="0017226C">
        <w:rPr>
          <w:rFonts w:ascii="Times New Roman" w:hAnsi="Times New Roman" w:cs="Times New Roman"/>
          <w:bCs w:val="0"/>
          <w:sz w:val="26"/>
          <w:szCs w:val="26"/>
        </w:rPr>
        <w:t>Europos valstybių miškų ištekliai ir jų naudojimo 2010 m. rodikliai [25]</w:t>
      </w:r>
    </w:p>
    <w:tbl>
      <w:tblPr>
        <w:tblW w:w="8412" w:type="dxa"/>
        <w:jc w:val="center"/>
        <w:tblLook w:val="0600" w:firstRow="0" w:lastRow="0" w:firstColumn="0" w:lastColumn="0" w:noHBand="1" w:noVBand="1"/>
      </w:tblPr>
      <w:tblGrid>
        <w:gridCol w:w="1820"/>
        <w:gridCol w:w="1083"/>
        <w:gridCol w:w="1329"/>
        <w:gridCol w:w="1256"/>
        <w:gridCol w:w="1379"/>
        <w:gridCol w:w="1545"/>
      </w:tblGrid>
      <w:tr w:rsidR="006753C6" w:rsidRPr="0017226C" w:rsidTr="00036F8F">
        <w:trPr>
          <w:trHeight w:val="1826"/>
          <w:jc w:val="center"/>
        </w:trPr>
        <w:tc>
          <w:tcPr>
            <w:tcW w:w="1820"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Valstybės pavadinimas</w:t>
            </w:r>
          </w:p>
        </w:tc>
        <w:tc>
          <w:tcPr>
            <w:tcW w:w="1083" w:type="dxa"/>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Miško ištekliai (stiebų tūris) </w:t>
            </w:r>
            <w:r w:rsidRPr="0017226C">
              <w:rPr>
                <w:rFonts w:ascii="Times New Roman" w:hAnsi="Times New Roman" w:cs="Times New Roman"/>
                <w:b/>
                <w:bCs w:val="0"/>
                <w:i/>
                <w:color w:val="000000"/>
                <w:sz w:val="26"/>
                <w:szCs w:val="26"/>
              </w:rPr>
              <w:t>mln. m</w:t>
            </w:r>
            <w:r w:rsidRPr="0017226C">
              <w:rPr>
                <w:rFonts w:ascii="Times New Roman" w:hAnsi="Times New Roman" w:cs="Times New Roman"/>
                <w:b/>
                <w:bCs w:val="0"/>
                <w:i/>
                <w:color w:val="000000"/>
                <w:sz w:val="26"/>
                <w:szCs w:val="26"/>
                <w:vertAlign w:val="superscript"/>
              </w:rPr>
              <w:t>3</w:t>
            </w:r>
          </w:p>
        </w:tc>
        <w:tc>
          <w:tcPr>
            <w:tcW w:w="1329" w:type="dxa"/>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Padarinės medienos ruošos apimtys tūkst. </w:t>
            </w:r>
            <w:r w:rsidRPr="0017226C">
              <w:rPr>
                <w:rFonts w:ascii="Times New Roman" w:hAnsi="Times New Roman" w:cs="Times New Roman"/>
                <w:b/>
                <w:bCs w:val="0"/>
                <w:i/>
                <w:color w:val="000000"/>
                <w:sz w:val="26"/>
                <w:szCs w:val="26"/>
              </w:rPr>
              <w:t>m</w:t>
            </w:r>
            <w:r w:rsidRPr="0017226C">
              <w:rPr>
                <w:rFonts w:ascii="Times New Roman" w:hAnsi="Times New Roman" w:cs="Times New Roman"/>
                <w:b/>
                <w:bCs w:val="0"/>
                <w:i/>
                <w:color w:val="000000"/>
                <w:sz w:val="26"/>
                <w:szCs w:val="26"/>
                <w:vertAlign w:val="superscript"/>
              </w:rPr>
              <w:t>3</w:t>
            </w:r>
            <w:r w:rsidRPr="0017226C">
              <w:rPr>
                <w:rFonts w:ascii="Times New Roman" w:hAnsi="Times New Roman" w:cs="Times New Roman"/>
                <w:b/>
                <w:bCs w:val="0"/>
                <w:i/>
                <w:color w:val="000000"/>
                <w:sz w:val="26"/>
                <w:szCs w:val="26"/>
              </w:rPr>
              <w:t>/m.</w:t>
            </w:r>
          </w:p>
        </w:tc>
        <w:tc>
          <w:tcPr>
            <w:tcW w:w="1256" w:type="dxa"/>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Malkinės medienos ruošos apimtys tūkst. </w:t>
            </w:r>
            <w:r w:rsidRPr="0017226C">
              <w:rPr>
                <w:rFonts w:ascii="Times New Roman" w:hAnsi="Times New Roman" w:cs="Times New Roman"/>
                <w:b/>
                <w:bCs w:val="0"/>
                <w:i/>
                <w:color w:val="000000"/>
                <w:sz w:val="26"/>
                <w:szCs w:val="26"/>
              </w:rPr>
              <w:t>m</w:t>
            </w:r>
            <w:r w:rsidRPr="0017226C">
              <w:rPr>
                <w:rFonts w:ascii="Times New Roman" w:hAnsi="Times New Roman" w:cs="Times New Roman"/>
                <w:b/>
                <w:bCs w:val="0"/>
                <w:i/>
                <w:color w:val="000000"/>
                <w:sz w:val="26"/>
                <w:szCs w:val="26"/>
                <w:vertAlign w:val="superscript"/>
              </w:rPr>
              <w:t>3</w:t>
            </w:r>
            <w:r w:rsidRPr="0017226C">
              <w:rPr>
                <w:rFonts w:ascii="Times New Roman" w:hAnsi="Times New Roman" w:cs="Times New Roman"/>
                <w:b/>
                <w:bCs w:val="0"/>
                <w:i/>
                <w:color w:val="000000"/>
                <w:sz w:val="26"/>
                <w:szCs w:val="26"/>
              </w:rPr>
              <w:t>/m.</w:t>
            </w:r>
          </w:p>
        </w:tc>
        <w:tc>
          <w:tcPr>
            <w:tcW w:w="1379" w:type="dxa"/>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Malkinės medienos ruošos apimtys </w:t>
            </w:r>
            <w:r w:rsidRPr="0017226C">
              <w:rPr>
                <w:rFonts w:ascii="Times New Roman" w:hAnsi="Times New Roman" w:cs="Times New Roman"/>
                <w:b/>
                <w:bCs w:val="0"/>
                <w:i/>
                <w:color w:val="000000"/>
                <w:sz w:val="26"/>
                <w:szCs w:val="26"/>
              </w:rPr>
              <w:t>%</w:t>
            </w:r>
          </w:p>
        </w:tc>
        <w:tc>
          <w:tcPr>
            <w:tcW w:w="1545" w:type="dxa"/>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Miškų naudojimo intensyvu-mas     </w:t>
            </w:r>
            <w:r w:rsidRPr="0017226C">
              <w:rPr>
                <w:rFonts w:ascii="Times New Roman" w:hAnsi="Times New Roman" w:cs="Times New Roman"/>
                <w:b/>
                <w:bCs w:val="0"/>
                <w:i/>
                <w:color w:val="000000"/>
                <w:sz w:val="26"/>
                <w:szCs w:val="26"/>
              </w:rPr>
              <w:t>%/m.</w:t>
            </w:r>
          </w:p>
        </w:tc>
      </w:tr>
      <w:tr w:rsidR="006753C6" w:rsidRPr="0017226C" w:rsidTr="00036F8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Airija</w:t>
            </w:r>
          </w:p>
        </w:tc>
        <w:tc>
          <w:tcPr>
            <w:tcW w:w="1083"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74</w:t>
            </w:r>
          </w:p>
        </w:tc>
        <w:tc>
          <w:tcPr>
            <w:tcW w:w="132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2890</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25</w:t>
            </w:r>
          </w:p>
        </w:tc>
        <w:tc>
          <w:tcPr>
            <w:tcW w:w="13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1545"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3,9</w:t>
            </w:r>
          </w:p>
        </w:tc>
      </w:tr>
      <w:tr w:rsidR="006753C6" w:rsidRPr="0017226C" w:rsidTr="00036F8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Albanija</w:t>
            </w:r>
          </w:p>
        </w:tc>
        <w:tc>
          <w:tcPr>
            <w:tcW w:w="1083"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75</w:t>
            </w:r>
          </w:p>
        </w:tc>
        <w:tc>
          <w:tcPr>
            <w:tcW w:w="132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27</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164</w:t>
            </w:r>
          </w:p>
        </w:tc>
        <w:tc>
          <w:tcPr>
            <w:tcW w:w="13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86</w:t>
            </w:r>
          </w:p>
        </w:tc>
        <w:tc>
          <w:tcPr>
            <w:tcW w:w="1545"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0,3</w:t>
            </w:r>
          </w:p>
        </w:tc>
      </w:tr>
      <w:tr w:rsidR="006753C6" w:rsidRPr="0017226C" w:rsidTr="00036F8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Austrija</w:t>
            </w:r>
          </w:p>
        </w:tc>
        <w:tc>
          <w:tcPr>
            <w:tcW w:w="1083"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1135</w:t>
            </w:r>
          </w:p>
        </w:tc>
        <w:tc>
          <w:tcPr>
            <w:tcW w:w="132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15488</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4414</w:t>
            </w:r>
          </w:p>
        </w:tc>
        <w:tc>
          <w:tcPr>
            <w:tcW w:w="13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22</w:t>
            </w:r>
          </w:p>
        </w:tc>
        <w:tc>
          <w:tcPr>
            <w:tcW w:w="1545"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1,8</w:t>
            </w:r>
          </w:p>
        </w:tc>
      </w:tr>
      <w:tr w:rsidR="006753C6" w:rsidRPr="0017226C" w:rsidTr="00036F8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Baltarusija</w:t>
            </w:r>
          </w:p>
        </w:tc>
        <w:tc>
          <w:tcPr>
            <w:tcW w:w="1083"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1580</w:t>
            </w:r>
          </w:p>
        </w:tc>
        <w:tc>
          <w:tcPr>
            <w:tcW w:w="132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6571</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1074</w:t>
            </w:r>
          </w:p>
        </w:tc>
        <w:tc>
          <w:tcPr>
            <w:tcW w:w="13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14</w:t>
            </w:r>
          </w:p>
        </w:tc>
        <w:tc>
          <w:tcPr>
            <w:tcW w:w="1545"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0,5</w:t>
            </w:r>
          </w:p>
        </w:tc>
      </w:tr>
      <w:tr w:rsidR="006753C6" w:rsidRPr="0017226C" w:rsidTr="00036F8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Belgija</w:t>
            </w:r>
          </w:p>
        </w:tc>
        <w:tc>
          <w:tcPr>
            <w:tcW w:w="1083"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168</w:t>
            </w:r>
          </w:p>
        </w:tc>
        <w:tc>
          <w:tcPr>
            <w:tcW w:w="132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3789</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600</w:t>
            </w:r>
          </w:p>
        </w:tc>
        <w:tc>
          <w:tcPr>
            <w:tcW w:w="13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14</w:t>
            </w:r>
          </w:p>
        </w:tc>
        <w:tc>
          <w:tcPr>
            <w:tcW w:w="1545"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2,6</w:t>
            </w:r>
          </w:p>
        </w:tc>
      </w:tr>
      <w:tr w:rsidR="006753C6" w:rsidRPr="0017226C" w:rsidTr="00036F8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Bulgarija</w:t>
            </w:r>
          </w:p>
        </w:tc>
        <w:tc>
          <w:tcPr>
            <w:tcW w:w="1083"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656</w:t>
            </w:r>
          </w:p>
        </w:tc>
        <w:tc>
          <w:tcPr>
            <w:tcW w:w="132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3772</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1938</w:t>
            </w:r>
          </w:p>
        </w:tc>
        <w:tc>
          <w:tcPr>
            <w:tcW w:w="13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34</w:t>
            </w:r>
          </w:p>
        </w:tc>
        <w:tc>
          <w:tcPr>
            <w:tcW w:w="1545"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0,9</w:t>
            </w:r>
          </w:p>
        </w:tc>
      </w:tr>
    </w:tbl>
    <w:p w:rsidR="006753C6" w:rsidRPr="0017226C" w:rsidRDefault="006753C6" w:rsidP="006753C6">
      <w:pPr>
        <w:autoSpaceDE w:val="0"/>
        <w:autoSpaceDN w:val="0"/>
        <w:adjustRightInd w:val="0"/>
        <w:ind w:firstLine="426"/>
        <w:rPr>
          <w:rFonts w:ascii="Times New Roman" w:hAnsi="Times New Roman" w:cs="Times New Roman"/>
          <w:bCs w:val="0"/>
          <w:sz w:val="26"/>
          <w:szCs w:val="26"/>
        </w:rPr>
      </w:pPr>
      <w:r w:rsidRPr="0017226C">
        <w:rPr>
          <w:rFonts w:ascii="Times New Roman" w:hAnsi="Times New Roman" w:cs="Times New Roman"/>
          <w:b/>
          <w:bCs w:val="0"/>
          <w:i/>
          <w:sz w:val="26"/>
          <w:szCs w:val="26"/>
        </w:rPr>
        <w:t xml:space="preserve">6.2 lentelės tęsinys. </w:t>
      </w:r>
      <w:r w:rsidRPr="0017226C">
        <w:rPr>
          <w:rFonts w:ascii="Times New Roman" w:hAnsi="Times New Roman" w:cs="Times New Roman"/>
          <w:bCs w:val="0"/>
          <w:sz w:val="26"/>
          <w:szCs w:val="26"/>
        </w:rPr>
        <w:t>Europos valstybių miškų ištekliai ir jų naudojimo 2010 m. rodikliai [25]</w:t>
      </w:r>
    </w:p>
    <w:tbl>
      <w:tblPr>
        <w:tblW w:w="8412" w:type="dxa"/>
        <w:jc w:val="center"/>
        <w:tblLook w:val="0600" w:firstRow="0" w:lastRow="0" w:firstColumn="0" w:lastColumn="0" w:noHBand="1" w:noVBand="1"/>
      </w:tblPr>
      <w:tblGrid>
        <w:gridCol w:w="1820"/>
        <w:gridCol w:w="1083"/>
        <w:gridCol w:w="1329"/>
        <w:gridCol w:w="1256"/>
        <w:gridCol w:w="1379"/>
        <w:gridCol w:w="1545"/>
      </w:tblGrid>
      <w:tr w:rsidR="006753C6" w:rsidRPr="0017226C" w:rsidTr="0028195F">
        <w:trPr>
          <w:trHeight w:val="300"/>
          <w:jc w:val="center"/>
        </w:trPr>
        <w:tc>
          <w:tcPr>
            <w:tcW w:w="1820" w:type="dxa"/>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lastRenderedPageBreak/>
              <w:t>Valstybės pavadinimas</w:t>
            </w:r>
          </w:p>
        </w:tc>
        <w:tc>
          <w:tcPr>
            <w:tcW w:w="1083" w:type="dxa"/>
            <w:tcBorders>
              <w:top w:val="single" w:sz="4" w:space="0" w:color="auto"/>
              <w:left w:val="nil"/>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Miško ištekliai (stiebų tūris) </w:t>
            </w:r>
            <w:r w:rsidRPr="0017226C">
              <w:rPr>
                <w:rFonts w:ascii="Times New Roman" w:hAnsi="Times New Roman" w:cs="Times New Roman"/>
                <w:b/>
                <w:bCs w:val="0"/>
                <w:i/>
                <w:color w:val="000000"/>
                <w:sz w:val="26"/>
                <w:szCs w:val="26"/>
              </w:rPr>
              <w:t>mln. m</w:t>
            </w:r>
            <w:r w:rsidRPr="0017226C">
              <w:rPr>
                <w:rFonts w:ascii="Times New Roman" w:hAnsi="Times New Roman" w:cs="Times New Roman"/>
                <w:b/>
                <w:bCs w:val="0"/>
                <w:i/>
                <w:color w:val="000000"/>
                <w:sz w:val="26"/>
                <w:szCs w:val="26"/>
                <w:vertAlign w:val="superscript"/>
              </w:rPr>
              <w:t>3</w:t>
            </w:r>
          </w:p>
        </w:tc>
        <w:tc>
          <w:tcPr>
            <w:tcW w:w="1329" w:type="dxa"/>
            <w:tcBorders>
              <w:top w:val="single" w:sz="4" w:space="0" w:color="auto"/>
              <w:left w:val="nil"/>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Padarinės medienos ruošos apimtys tūkst. </w:t>
            </w:r>
            <w:r w:rsidRPr="0017226C">
              <w:rPr>
                <w:rFonts w:ascii="Times New Roman" w:hAnsi="Times New Roman" w:cs="Times New Roman"/>
                <w:b/>
                <w:bCs w:val="0"/>
                <w:i/>
                <w:color w:val="000000"/>
                <w:sz w:val="26"/>
                <w:szCs w:val="26"/>
              </w:rPr>
              <w:t>m</w:t>
            </w:r>
            <w:r w:rsidRPr="0017226C">
              <w:rPr>
                <w:rFonts w:ascii="Times New Roman" w:hAnsi="Times New Roman" w:cs="Times New Roman"/>
                <w:b/>
                <w:bCs w:val="0"/>
                <w:i/>
                <w:color w:val="000000"/>
                <w:sz w:val="26"/>
                <w:szCs w:val="26"/>
                <w:vertAlign w:val="superscript"/>
              </w:rPr>
              <w:t>3</w:t>
            </w:r>
            <w:r w:rsidRPr="0017226C">
              <w:rPr>
                <w:rFonts w:ascii="Times New Roman" w:hAnsi="Times New Roman" w:cs="Times New Roman"/>
                <w:b/>
                <w:bCs w:val="0"/>
                <w:i/>
                <w:color w:val="000000"/>
                <w:sz w:val="26"/>
                <w:szCs w:val="26"/>
              </w:rPr>
              <w:t>/m.</w:t>
            </w:r>
          </w:p>
        </w:tc>
        <w:tc>
          <w:tcPr>
            <w:tcW w:w="1256" w:type="dxa"/>
            <w:tcBorders>
              <w:top w:val="single" w:sz="4" w:space="0" w:color="auto"/>
              <w:left w:val="nil"/>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Malkinės medienos ruošos apimtys tūkst. </w:t>
            </w:r>
            <w:r w:rsidRPr="0017226C">
              <w:rPr>
                <w:rFonts w:ascii="Times New Roman" w:hAnsi="Times New Roman" w:cs="Times New Roman"/>
                <w:b/>
                <w:bCs w:val="0"/>
                <w:i/>
                <w:color w:val="000000"/>
                <w:sz w:val="26"/>
                <w:szCs w:val="26"/>
              </w:rPr>
              <w:t>m</w:t>
            </w:r>
            <w:r w:rsidRPr="0017226C">
              <w:rPr>
                <w:rFonts w:ascii="Times New Roman" w:hAnsi="Times New Roman" w:cs="Times New Roman"/>
                <w:b/>
                <w:bCs w:val="0"/>
                <w:i/>
                <w:color w:val="000000"/>
                <w:sz w:val="26"/>
                <w:szCs w:val="26"/>
                <w:vertAlign w:val="superscript"/>
              </w:rPr>
              <w:t>3</w:t>
            </w:r>
            <w:r w:rsidRPr="0017226C">
              <w:rPr>
                <w:rFonts w:ascii="Times New Roman" w:hAnsi="Times New Roman" w:cs="Times New Roman"/>
                <w:b/>
                <w:bCs w:val="0"/>
                <w:i/>
                <w:color w:val="000000"/>
                <w:sz w:val="26"/>
                <w:szCs w:val="26"/>
              </w:rPr>
              <w:t>/m.</w:t>
            </w:r>
          </w:p>
        </w:tc>
        <w:tc>
          <w:tcPr>
            <w:tcW w:w="1379" w:type="dxa"/>
            <w:tcBorders>
              <w:top w:val="single" w:sz="4" w:space="0" w:color="auto"/>
              <w:left w:val="nil"/>
              <w:bottom w:val="single" w:sz="4" w:space="0" w:color="auto"/>
              <w:right w:val="single" w:sz="4" w:space="0" w:color="auto"/>
            </w:tcBorders>
            <w:shd w:val="clear" w:color="auto" w:fill="D9D9D9"/>
            <w:noWrap/>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Malkinės medienos ruošos apimtys </w:t>
            </w:r>
            <w:r w:rsidRPr="0017226C">
              <w:rPr>
                <w:rFonts w:ascii="Times New Roman" w:hAnsi="Times New Roman" w:cs="Times New Roman"/>
                <w:b/>
                <w:bCs w:val="0"/>
                <w:i/>
                <w:color w:val="000000"/>
                <w:sz w:val="26"/>
                <w:szCs w:val="26"/>
              </w:rPr>
              <w:t>%</w:t>
            </w:r>
          </w:p>
        </w:tc>
        <w:tc>
          <w:tcPr>
            <w:tcW w:w="1545" w:type="dxa"/>
            <w:tcBorders>
              <w:top w:val="single" w:sz="4" w:space="0" w:color="auto"/>
              <w:left w:val="nil"/>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Miškų naudojimo intensyvu-mas     </w:t>
            </w:r>
            <w:r w:rsidRPr="0017226C">
              <w:rPr>
                <w:rFonts w:ascii="Times New Roman" w:hAnsi="Times New Roman" w:cs="Times New Roman"/>
                <w:b/>
                <w:bCs w:val="0"/>
                <w:i/>
                <w:color w:val="000000"/>
                <w:sz w:val="26"/>
                <w:szCs w:val="26"/>
              </w:rPr>
              <w:t>%/m.</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Čekijos Respublika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769</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16786</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1487</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8</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2,4</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Danija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108</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1231</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1080</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47</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2,1</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Estija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449</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4565</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1590</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26</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1,4</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Graikija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185</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689</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1195</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63</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1,0</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Ispanija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912</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15827</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1760</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1,9</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Italija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1384</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3499</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6542</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65</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0,7</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Jungtinė Karalystė</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379</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9149</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352</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2,5</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bottom"/>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Juodkalnija</w:t>
            </w:r>
          </w:p>
        </w:tc>
        <w:tc>
          <w:tcPr>
            <w:tcW w:w="1083"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72</w:t>
            </w:r>
          </w:p>
        </w:tc>
        <w:tc>
          <w:tcPr>
            <w:tcW w:w="1329"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221</w:t>
            </w:r>
          </w:p>
        </w:tc>
        <w:tc>
          <w:tcPr>
            <w:tcW w:w="1256"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305</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58</w:t>
            </w:r>
          </w:p>
        </w:tc>
        <w:tc>
          <w:tcPr>
            <w:tcW w:w="1545"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0,7</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bottom"/>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Kipras</w:t>
            </w:r>
          </w:p>
        </w:tc>
        <w:tc>
          <w:tcPr>
            <w:tcW w:w="1083"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w:t>
            </w:r>
          </w:p>
        </w:tc>
        <w:tc>
          <w:tcPr>
            <w:tcW w:w="1329"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w:t>
            </w:r>
          </w:p>
        </w:tc>
        <w:tc>
          <w:tcPr>
            <w:tcW w:w="1256"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36</w:t>
            </w:r>
          </w:p>
        </w:tc>
        <w:tc>
          <w:tcPr>
            <w:tcW w:w="1545"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Kroatija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410</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3077</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1181</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28</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1,0</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Latvija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633</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13129</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3230</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20</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2,6</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Lenkija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2049</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35572</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4635</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12</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2,0</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b/>
                <w:bCs w:val="0"/>
                <w:sz w:val="26"/>
                <w:szCs w:val="26"/>
              </w:rPr>
            </w:pPr>
            <w:r w:rsidRPr="0017226C">
              <w:rPr>
                <w:rFonts w:ascii="Times New Roman" w:hAnsi="Times New Roman" w:cs="Times New Roman"/>
                <w:b/>
                <w:bCs w:val="0"/>
                <w:sz w:val="26"/>
                <w:szCs w:val="26"/>
              </w:rPr>
              <w:t>Lietuva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470</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5446</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1452</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21</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1,5</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Liuksemburgas</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26</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226</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14</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6</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0,9</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bottom"/>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Makedonija</w:t>
            </w:r>
          </w:p>
        </w:tc>
        <w:tc>
          <w:tcPr>
            <w:tcW w:w="1083"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76</w:t>
            </w:r>
          </w:p>
        </w:tc>
        <w:tc>
          <w:tcPr>
            <w:tcW w:w="1329"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132</w:t>
            </w:r>
          </w:p>
        </w:tc>
        <w:tc>
          <w:tcPr>
            <w:tcW w:w="1256"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480</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78</w:t>
            </w:r>
          </w:p>
        </w:tc>
        <w:tc>
          <w:tcPr>
            <w:tcW w:w="1545" w:type="dxa"/>
            <w:tcBorders>
              <w:top w:val="nil"/>
              <w:left w:val="nil"/>
              <w:bottom w:val="single" w:sz="4" w:space="0" w:color="auto"/>
              <w:right w:val="single" w:sz="4" w:space="0" w:color="auto"/>
            </w:tcBorders>
            <w:shd w:val="clear" w:color="auto" w:fill="auto"/>
            <w:vAlign w:val="bottom"/>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0,8</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Nyderlandai</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70</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934</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343</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27</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1,8</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Norvegija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987</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8877</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1582</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1,1</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Portugalija</w:t>
            </w:r>
          </w:p>
        </w:tc>
        <w:tc>
          <w:tcPr>
            <w:tcW w:w="1083"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186</w:t>
            </w:r>
          </w:p>
        </w:tc>
        <w:tc>
          <w:tcPr>
            <w:tcW w:w="1329"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12578</w:t>
            </w:r>
          </w:p>
        </w:tc>
        <w:tc>
          <w:tcPr>
            <w:tcW w:w="125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732</w:t>
            </w:r>
          </w:p>
        </w:tc>
        <w:tc>
          <w:tcPr>
            <w:tcW w:w="1379" w:type="dxa"/>
            <w:tcBorders>
              <w:top w:val="nil"/>
              <w:left w:val="nil"/>
              <w:bottom w:val="single" w:sz="4" w:space="0" w:color="auto"/>
              <w:right w:val="single" w:sz="4" w:space="0" w:color="auto"/>
            </w:tcBorders>
            <w:shd w:val="clear" w:color="auto" w:fill="auto"/>
            <w:noWrap/>
            <w:vAlign w:val="bottom"/>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5</w:t>
            </w:r>
          </w:p>
        </w:tc>
        <w:tc>
          <w:tcPr>
            <w:tcW w:w="1545"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7,2</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Prancūzija</w:t>
            </w:r>
          </w:p>
        </w:tc>
        <w:tc>
          <w:tcPr>
            <w:tcW w:w="1083"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2584</w:t>
            </w:r>
          </w:p>
        </w:tc>
        <w:tc>
          <w:tcPr>
            <w:tcW w:w="1329"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33295</w:t>
            </w:r>
          </w:p>
        </w:tc>
        <w:tc>
          <w:tcPr>
            <w:tcW w:w="125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29099</w:t>
            </w:r>
          </w:p>
        </w:tc>
        <w:tc>
          <w:tcPr>
            <w:tcW w:w="1379" w:type="dxa"/>
            <w:tcBorders>
              <w:top w:val="nil"/>
              <w:left w:val="nil"/>
              <w:bottom w:val="single" w:sz="4" w:space="0" w:color="auto"/>
              <w:right w:val="single" w:sz="4" w:space="0" w:color="auto"/>
            </w:tcBorders>
            <w:shd w:val="clear" w:color="auto" w:fill="auto"/>
            <w:noWrap/>
            <w:vAlign w:val="bottom"/>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47</w:t>
            </w:r>
          </w:p>
        </w:tc>
        <w:tc>
          <w:tcPr>
            <w:tcW w:w="1545"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2,4</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Rusija</w:t>
            </w:r>
          </w:p>
        </w:tc>
        <w:tc>
          <w:tcPr>
            <w:tcW w:w="1083"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81523</w:t>
            </w:r>
          </w:p>
        </w:tc>
        <w:tc>
          <w:tcPr>
            <w:tcW w:w="1329"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134870</w:t>
            </w:r>
          </w:p>
        </w:tc>
        <w:tc>
          <w:tcPr>
            <w:tcW w:w="125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50905</w:t>
            </w:r>
          </w:p>
        </w:tc>
        <w:tc>
          <w:tcPr>
            <w:tcW w:w="1379" w:type="dxa"/>
            <w:tcBorders>
              <w:top w:val="nil"/>
              <w:left w:val="nil"/>
              <w:bottom w:val="single" w:sz="4" w:space="0" w:color="auto"/>
              <w:right w:val="single" w:sz="4" w:space="0" w:color="auto"/>
            </w:tcBorders>
            <w:shd w:val="clear" w:color="auto" w:fill="auto"/>
            <w:noWrap/>
            <w:vAlign w:val="bottom"/>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27</w:t>
            </w:r>
          </w:p>
        </w:tc>
        <w:tc>
          <w:tcPr>
            <w:tcW w:w="1545"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0,2</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bottom"/>
            <w:hideMark/>
          </w:tcPr>
          <w:p w:rsidR="0028195F" w:rsidRPr="0017226C" w:rsidRDefault="0028195F" w:rsidP="0028195F">
            <w:pPr>
              <w:rPr>
                <w:rFonts w:ascii="Times New Roman" w:hAnsi="Times New Roman" w:cs="Times New Roman"/>
                <w:color w:val="000000"/>
                <w:sz w:val="26"/>
                <w:szCs w:val="26"/>
              </w:rPr>
            </w:pPr>
            <w:r w:rsidRPr="0017226C">
              <w:rPr>
                <w:rFonts w:ascii="Times New Roman" w:hAnsi="Times New Roman" w:cs="Times New Roman"/>
                <w:color w:val="000000"/>
                <w:sz w:val="26"/>
                <w:szCs w:val="26"/>
              </w:rPr>
              <w:t>Serbija</w:t>
            </w:r>
          </w:p>
        </w:tc>
        <w:tc>
          <w:tcPr>
            <w:tcW w:w="1083" w:type="dxa"/>
            <w:tcBorders>
              <w:top w:val="nil"/>
              <w:left w:val="nil"/>
              <w:bottom w:val="single" w:sz="4" w:space="0" w:color="auto"/>
              <w:right w:val="single" w:sz="4" w:space="0" w:color="auto"/>
            </w:tcBorders>
            <w:shd w:val="clear" w:color="auto" w:fill="auto"/>
            <w:vAlign w:val="bottom"/>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415</w:t>
            </w:r>
          </w:p>
        </w:tc>
        <w:tc>
          <w:tcPr>
            <w:tcW w:w="1329" w:type="dxa"/>
            <w:tcBorders>
              <w:top w:val="nil"/>
              <w:left w:val="nil"/>
              <w:bottom w:val="single" w:sz="4" w:space="0" w:color="auto"/>
              <w:right w:val="single" w:sz="4" w:space="0" w:color="auto"/>
            </w:tcBorders>
            <w:shd w:val="clear" w:color="auto" w:fill="auto"/>
            <w:vAlign w:val="bottom"/>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1002</w:t>
            </w:r>
          </w:p>
        </w:tc>
        <w:tc>
          <w:tcPr>
            <w:tcW w:w="1256" w:type="dxa"/>
            <w:tcBorders>
              <w:top w:val="nil"/>
              <w:left w:val="nil"/>
              <w:bottom w:val="single" w:sz="4" w:space="0" w:color="auto"/>
              <w:right w:val="single" w:sz="4" w:space="0" w:color="auto"/>
            </w:tcBorders>
            <w:shd w:val="clear" w:color="auto" w:fill="auto"/>
            <w:vAlign w:val="bottom"/>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1306</w:t>
            </w:r>
          </w:p>
        </w:tc>
        <w:tc>
          <w:tcPr>
            <w:tcW w:w="1379" w:type="dxa"/>
            <w:tcBorders>
              <w:top w:val="nil"/>
              <w:left w:val="nil"/>
              <w:bottom w:val="single" w:sz="4" w:space="0" w:color="auto"/>
              <w:right w:val="single" w:sz="4" w:space="0" w:color="auto"/>
            </w:tcBorders>
            <w:shd w:val="clear" w:color="auto" w:fill="auto"/>
            <w:noWrap/>
            <w:vAlign w:val="bottom"/>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57</w:t>
            </w:r>
          </w:p>
        </w:tc>
        <w:tc>
          <w:tcPr>
            <w:tcW w:w="1545" w:type="dxa"/>
            <w:tcBorders>
              <w:top w:val="nil"/>
              <w:left w:val="nil"/>
              <w:bottom w:val="single" w:sz="4" w:space="0" w:color="auto"/>
              <w:right w:val="single" w:sz="4" w:space="0" w:color="auto"/>
            </w:tcBorders>
            <w:shd w:val="clear" w:color="auto" w:fill="auto"/>
            <w:vAlign w:val="bottom"/>
            <w:hideMark/>
          </w:tcPr>
          <w:p w:rsidR="0028195F" w:rsidRPr="0017226C" w:rsidRDefault="0028195F" w:rsidP="0028195F">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0,6</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Slovakija</w:t>
            </w:r>
          </w:p>
        </w:tc>
        <w:tc>
          <w:tcPr>
            <w:tcW w:w="1083"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514</w:t>
            </w:r>
          </w:p>
        </w:tc>
        <w:tc>
          <w:tcPr>
            <w:tcW w:w="1329"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8260</w:t>
            </w:r>
          </w:p>
        </w:tc>
        <w:tc>
          <w:tcPr>
            <w:tcW w:w="125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406</w:t>
            </w:r>
          </w:p>
        </w:tc>
        <w:tc>
          <w:tcPr>
            <w:tcW w:w="1379" w:type="dxa"/>
            <w:tcBorders>
              <w:top w:val="nil"/>
              <w:left w:val="nil"/>
              <w:bottom w:val="single" w:sz="4" w:space="0" w:color="auto"/>
              <w:right w:val="single" w:sz="4" w:space="0" w:color="auto"/>
            </w:tcBorders>
            <w:shd w:val="clear" w:color="auto" w:fill="auto"/>
            <w:noWrap/>
            <w:vAlign w:val="bottom"/>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5</w:t>
            </w:r>
          </w:p>
        </w:tc>
        <w:tc>
          <w:tcPr>
            <w:tcW w:w="1545"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1,7</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hideMark/>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Slovėnija</w:t>
            </w:r>
          </w:p>
        </w:tc>
        <w:tc>
          <w:tcPr>
            <w:tcW w:w="1083"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416</w:t>
            </w:r>
          </w:p>
        </w:tc>
        <w:tc>
          <w:tcPr>
            <w:tcW w:w="1329"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2368</w:t>
            </w:r>
          </w:p>
        </w:tc>
        <w:tc>
          <w:tcPr>
            <w:tcW w:w="1256"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868</w:t>
            </w:r>
          </w:p>
        </w:tc>
        <w:tc>
          <w:tcPr>
            <w:tcW w:w="1379" w:type="dxa"/>
            <w:tcBorders>
              <w:top w:val="nil"/>
              <w:left w:val="nil"/>
              <w:bottom w:val="single" w:sz="4" w:space="0" w:color="auto"/>
              <w:right w:val="single" w:sz="4" w:space="0" w:color="auto"/>
            </w:tcBorders>
            <w:shd w:val="clear" w:color="auto" w:fill="auto"/>
            <w:noWrap/>
            <w:vAlign w:val="bottom"/>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27</w:t>
            </w:r>
          </w:p>
        </w:tc>
        <w:tc>
          <w:tcPr>
            <w:tcW w:w="1545" w:type="dxa"/>
            <w:tcBorders>
              <w:top w:val="nil"/>
              <w:left w:val="nil"/>
              <w:bottom w:val="single" w:sz="4" w:space="0" w:color="auto"/>
              <w:right w:val="single" w:sz="4" w:space="0" w:color="auto"/>
            </w:tcBorders>
            <w:shd w:val="clear" w:color="auto" w:fill="auto"/>
            <w:vAlign w:val="center"/>
            <w:hideMark/>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0,8</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Suomija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2189</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55152</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5933</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2,8</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Švedija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3358</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75539</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10826</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13</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2,6</w:t>
            </w:r>
          </w:p>
        </w:tc>
      </w:tr>
    </w:tbl>
    <w:p w:rsidR="0028195F" w:rsidRDefault="0028195F" w:rsidP="006753C6">
      <w:pPr>
        <w:pStyle w:val="Default"/>
        <w:rPr>
          <w:b/>
          <w:i/>
          <w:iCs/>
          <w:color w:val="1F497D"/>
          <w:sz w:val="26"/>
          <w:szCs w:val="26"/>
          <w:lang w:val="lt-LT" w:eastAsia="lt-LT"/>
        </w:rPr>
      </w:pPr>
      <w:r w:rsidRPr="0017226C">
        <w:rPr>
          <w:b/>
          <w:bCs/>
          <w:i/>
          <w:sz w:val="26"/>
          <w:szCs w:val="26"/>
        </w:rPr>
        <w:t xml:space="preserve">6.2 lentelės tęsinys. </w:t>
      </w:r>
      <w:r w:rsidRPr="0017226C">
        <w:rPr>
          <w:bCs/>
          <w:sz w:val="26"/>
          <w:szCs w:val="26"/>
        </w:rPr>
        <w:t>Europos valstybių miškų ištekliai ir jų naudojimo 2010 m. rodikliai [25]</w:t>
      </w:r>
    </w:p>
    <w:p w:rsidR="0028195F" w:rsidRPr="0028195F" w:rsidRDefault="0028195F" w:rsidP="006753C6">
      <w:pPr>
        <w:pStyle w:val="Default"/>
        <w:rPr>
          <w:b/>
          <w:i/>
          <w:iCs/>
          <w:color w:val="1F497D"/>
          <w:sz w:val="16"/>
          <w:szCs w:val="16"/>
          <w:lang w:val="lt-LT" w:eastAsia="lt-LT"/>
        </w:rPr>
      </w:pPr>
    </w:p>
    <w:tbl>
      <w:tblPr>
        <w:tblW w:w="8412" w:type="dxa"/>
        <w:jc w:val="center"/>
        <w:tblLook w:val="0600" w:firstRow="0" w:lastRow="0" w:firstColumn="0" w:lastColumn="0" w:noHBand="1" w:noVBand="1"/>
      </w:tblPr>
      <w:tblGrid>
        <w:gridCol w:w="1820"/>
        <w:gridCol w:w="1083"/>
        <w:gridCol w:w="1329"/>
        <w:gridCol w:w="1256"/>
        <w:gridCol w:w="1379"/>
        <w:gridCol w:w="1545"/>
      </w:tblGrid>
      <w:tr w:rsidR="0028195F" w:rsidRPr="0017226C" w:rsidTr="0028195F">
        <w:trPr>
          <w:trHeight w:val="300"/>
          <w:jc w:val="center"/>
        </w:trPr>
        <w:tc>
          <w:tcPr>
            <w:tcW w:w="1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28195F" w:rsidRPr="0017226C" w:rsidRDefault="0028195F" w:rsidP="0028195F">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Valstybės pavadinimas</w:t>
            </w:r>
          </w:p>
        </w:tc>
        <w:tc>
          <w:tcPr>
            <w:tcW w:w="1083"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28195F" w:rsidRPr="0017226C" w:rsidRDefault="0028195F" w:rsidP="0028195F">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Miško ištekliai (stiebų tūris) </w:t>
            </w:r>
            <w:r w:rsidRPr="0017226C">
              <w:rPr>
                <w:rFonts w:ascii="Times New Roman" w:hAnsi="Times New Roman" w:cs="Times New Roman"/>
                <w:b/>
                <w:bCs w:val="0"/>
                <w:i/>
                <w:color w:val="000000"/>
                <w:sz w:val="26"/>
                <w:szCs w:val="26"/>
              </w:rPr>
              <w:t>mln. m</w:t>
            </w:r>
            <w:r w:rsidRPr="0017226C">
              <w:rPr>
                <w:rFonts w:ascii="Times New Roman" w:hAnsi="Times New Roman" w:cs="Times New Roman"/>
                <w:b/>
                <w:bCs w:val="0"/>
                <w:i/>
                <w:color w:val="000000"/>
                <w:sz w:val="26"/>
                <w:szCs w:val="26"/>
                <w:vertAlign w:val="superscript"/>
              </w:rPr>
              <w:t>3</w:t>
            </w:r>
          </w:p>
        </w:tc>
        <w:tc>
          <w:tcPr>
            <w:tcW w:w="1329"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28195F" w:rsidRPr="0017226C" w:rsidRDefault="0028195F" w:rsidP="0028195F">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Padarinės medienos ruošos apimtys tūkst. </w:t>
            </w:r>
            <w:r w:rsidRPr="0017226C">
              <w:rPr>
                <w:rFonts w:ascii="Times New Roman" w:hAnsi="Times New Roman" w:cs="Times New Roman"/>
                <w:b/>
                <w:bCs w:val="0"/>
                <w:i/>
                <w:color w:val="000000"/>
                <w:sz w:val="26"/>
                <w:szCs w:val="26"/>
              </w:rPr>
              <w:t>m</w:t>
            </w:r>
            <w:r w:rsidRPr="0017226C">
              <w:rPr>
                <w:rFonts w:ascii="Times New Roman" w:hAnsi="Times New Roman" w:cs="Times New Roman"/>
                <w:b/>
                <w:bCs w:val="0"/>
                <w:i/>
                <w:color w:val="000000"/>
                <w:sz w:val="26"/>
                <w:szCs w:val="26"/>
                <w:vertAlign w:val="superscript"/>
              </w:rPr>
              <w:t>3</w:t>
            </w:r>
            <w:r w:rsidRPr="0017226C">
              <w:rPr>
                <w:rFonts w:ascii="Times New Roman" w:hAnsi="Times New Roman" w:cs="Times New Roman"/>
                <w:b/>
                <w:bCs w:val="0"/>
                <w:i/>
                <w:color w:val="000000"/>
                <w:sz w:val="26"/>
                <w:szCs w:val="26"/>
              </w:rPr>
              <w:t>/m.</w:t>
            </w:r>
          </w:p>
        </w:tc>
        <w:tc>
          <w:tcPr>
            <w:tcW w:w="1256"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28195F" w:rsidRPr="0017226C" w:rsidRDefault="0028195F" w:rsidP="0028195F">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Malkinės medienos ruošos apimtys tūkst. </w:t>
            </w:r>
            <w:r w:rsidRPr="0017226C">
              <w:rPr>
                <w:rFonts w:ascii="Times New Roman" w:hAnsi="Times New Roman" w:cs="Times New Roman"/>
                <w:b/>
                <w:bCs w:val="0"/>
                <w:i/>
                <w:color w:val="000000"/>
                <w:sz w:val="26"/>
                <w:szCs w:val="26"/>
              </w:rPr>
              <w:t>m</w:t>
            </w:r>
            <w:r w:rsidRPr="0017226C">
              <w:rPr>
                <w:rFonts w:ascii="Times New Roman" w:hAnsi="Times New Roman" w:cs="Times New Roman"/>
                <w:b/>
                <w:bCs w:val="0"/>
                <w:i/>
                <w:color w:val="000000"/>
                <w:sz w:val="26"/>
                <w:szCs w:val="26"/>
                <w:vertAlign w:val="superscript"/>
              </w:rPr>
              <w:t>3</w:t>
            </w:r>
            <w:r w:rsidRPr="0017226C">
              <w:rPr>
                <w:rFonts w:ascii="Times New Roman" w:hAnsi="Times New Roman" w:cs="Times New Roman"/>
                <w:b/>
                <w:bCs w:val="0"/>
                <w:i/>
                <w:color w:val="000000"/>
                <w:sz w:val="26"/>
                <w:szCs w:val="26"/>
              </w:rPr>
              <w:t>/m.</w:t>
            </w:r>
          </w:p>
        </w:tc>
        <w:tc>
          <w:tcPr>
            <w:tcW w:w="137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rsidR="0028195F" w:rsidRPr="0017226C" w:rsidRDefault="0028195F" w:rsidP="0028195F">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Malkinės medienos ruošos apimtys </w:t>
            </w:r>
            <w:r w:rsidRPr="0017226C">
              <w:rPr>
                <w:rFonts w:ascii="Times New Roman" w:hAnsi="Times New Roman" w:cs="Times New Roman"/>
                <w:b/>
                <w:bCs w:val="0"/>
                <w:i/>
                <w:color w:val="000000"/>
                <w:sz w:val="26"/>
                <w:szCs w:val="26"/>
              </w:rPr>
              <w:t>%</w:t>
            </w:r>
          </w:p>
        </w:tc>
        <w:tc>
          <w:tcPr>
            <w:tcW w:w="1545" w:type="dxa"/>
            <w:tcBorders>
              <w:top w:val="single" w:sz="4" w:space="0" w:color="auto"/>
              <w:left w:val="nil"/>
              <w:bottom w:val="single" w:sz="4" w:space="0" w:color="auto"/>
              <w:right w:val="single" w:sz="4" w:space="0" w:color="auto"/>
            </w:tcBorders>
            <w:shd w:val="clear" w:color="auto" w:fill="D9D9D9" w:themeFill="background1" w:themeFillShade="D9"/>
            <w:vAlign w:val="center"/>
          </w:tcPr>
          <w:p w:rsidR="0028195F" w:rsidRPr="0017226C" w:rsidRDefault="0028195F" w:rsidP="0028195F">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Miškų naudojimo intensyvu-mas     </w:t>
            </w:r>
            <w:r w:rsidRPr="0017226C">
              <w:rPr>
                <w:rFonts w:ascii="Times New Roman" w:hAnsi="Times New Roman" w:cs="Times New Roman"/>
                <w:b/>
                <w:bCs w:val="0"/>
                <w:i/>
                <w:color w:val="000000"/>
                <w:sz w:val="26"/>
                <w:szCs w:val="26"/>
              </w:rPr>
              <w:t>%/m.</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Šveicarija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428</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4544</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1250</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22</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1,4</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Ukraina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2119</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11387</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5290</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32</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0,8</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Vengrija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359</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3452</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2943</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46</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1,8</w:t>
            </w:r>
          </w:p>
        </w:tc>
      </w:tr>
      <w:tr w:rsidR="0028195F" w:rsidRPr="0017226C" w:rsidTr="0028195F">
        <w:trPr>
          <w:trHeight w:val="300"/>
          <w:jc w:val="center"/>
        </w:trPr>
        <w:tc>
          <w:tcPr>
            <w:tcW w:w="1820" w:type="dxa"/>
            <w:tcBorders>
              <w:top w:val="nil"/>
              <w:left w:val="single" w:sz="4" w:space="0" w:color="auto"/>
              <w:bottom w:val="single" w:sz="4" w:space="0" w:color="auto"/>
              <w:right w:val="single" w:sz="4" w:space="0" w:color="auto"/>
            </w:tcBorders>
            <w:shd w:val="clear" w:color="auto" w:fill="auto"/>
            <w:vAlign w:val="center"/>
          </w:tcPr>
          <w:p w:rsidR="0028195F" w:rsidRPr="0017226C" w:rsidRDefault="0028195F" w:rsidP="0028195F">
            <w:pPr>
              <w:rPr>
                <w:rFonts w:ascii="Times New Roman" w:hAnsi="Times New Roman" w:cs="Times New Roman"/>
                <w:sz w:val="26"/>
                <w:szCs w:val="26"/>
              </w:rPr>
            </w:pPr>
            <w:r w:rsidRPr="0017226C">
              <w:rPr>
                <w:rFonts w:ascii="Times New Roman" w:hAnsi="Times New Roman" w:cs="Times New Roman"/>
                <w:sz w:val="26"/>
                <w:szCs w:val="26"/>
              </w:rPr>
              <w:t>Vokietija</w:t>
            </w:r>
          </w:p>
        </w:tc>
        <w:tc>
          <w:tcPr>
            <w:tcW w:w="1083"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3492</w:t>
            </w:r>
          </w:p>
        </w:tc>
        <w:tc>
          <w:tcPr>
            <w:tcW w:w="1329"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58788</w:t>
            </w:r>
          </w:p>
        </w:tc>
        <w:tc>
          <w:tcPr>
            <w:tcW w:w="1256"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16548</w:t>
            </w:r>
          </w:p>
        </w:tc>
        <w:tc>
          <w:tcPr>
            <w:tcW w:w="1379" w:type="dxa"/>
            <w:tcBorders>
              <w:top w:val="nil"/>
              <w:left w:val="nil"/>
              <w:bottom w:val="single" w:sz="4" w:space="0" w:color="auto"/>
              <w:right w:val="single" w:sz="4" w:space="0" w:color="auto"/>
            </w:tcBorders>
            <w:shd w:val="clear" w:color="auto" w:fill="auto"/>
            <w:noWrap/>
            <w:vAlign w:val="bottom"/>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22</w:t>
            </w:r>
          </w:p>
        </w:tc>
        <w:tc>
          <w:tcPr>
            <w:tcW w:w="1545" w:type="dxa"/>
            <w:tcBorders>
              <w:top w:val="nil"/>
              <w:left w:val="nil"/>
              <w:bottom w:val="single" w:sz="4" w:space="0" w:color="auto"/>
              <w:right w:val="single" w:sz="4" w:space="0" w:color="auto"/>
            </w:tcBorders>
            <w:shd w:val="clear" w:color="auto" w:fill="auto"/>
            <w:vAlign w:val="center"/>
          </w:tcPr>
          <w:p w:rsidR="0028195F" w:rsidRPr="0017226C" w:rsidRDefault="0028195F" w:rsidP="0028195F">
            <w:pPr>
              <w:jc w:val="center"/>
              <w:rPr>
                <w:rFonts w:ascii="Times New Roman" w:hAnsi="Times New Roman" w:cs="Times New Roman"/>
                <w:sz w:val="26"/>
                <w:szCs w:val="26"/>
              </w:rPr>
            </w:pPr>
            <w:r w:rsidRPr="0017226C">
              <w:rPr>
                <w:rFonts w:ascii="Times New Roman" w:hAnsi="Times New Roman" w:cs="Times New Roman"/>
                <w:sz w:val="26"/>
                <w:szCs w:val="26"/>
              </w:rPr>
              <w:t>2,2</w:t>
            </w:r>
          </w:p>
        </w:tc>
      </w:tr>
    </w:tbl>
    <w:p w:rsidR="0028195F" w:rsidRPr="0017226C" w:rsidRDefault="0028195F" w:rsidP="006753C6">
      <w:pPr>
        <w:pStyle w:val="Default"/>
        <w:rPr>
          <w:b/>
          <w:i/>
          <w:iCs/>
          <w:color w:val="1F497D"/>
          <w:sz w:val="26"/>
          <w:szCs w:val="26"/>
          <w:lang w:val="lt-LT" w:eastAsia="lt-LT"/>
        </w:rPr>
      </w:pPr>
    </w:p>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
          <w:bCs w:val="0"/>
          <w:i/>
          <w:sz w:val="26"/>
          <w:szCs w:val="26"/>
        </w:rPr>
        <w:t xml:space="preserve">6.3 lentelė. </w:t>
      </w:r>
      <w:r w:rsidRPr="0017226C">
        <w:rPr>
          <w:rFonts w:ascii="Times New Roman" w:hAnsi="Times New Roman" w:cs="Times New Roman"/>
          <w:bCs w:val="0"/>
          <w:sz w:val="26"/>
          <w:szCs w:val="26"/>
        </w:rPr>
        <w:t>Pasaulio valstybės, turinčios produktyviausius miškus. (Pagal 2010 m. duomenis) [25]</w:t>
      </w: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843"/>
        <w:gridCol w:w="1701"/>
      </w:tblGrid>
      <w:tr w:rsidR="006753C6" w:rsidRPr="0017226C" w:rsidTr="00653610">
        <w:trPr>
          <w:trHeight w:val="330"/>
          <w:jc w:val="center"/>
        </w:trPr>
        <w:tc>
          <w:tcPr>
            <w:tcW w:w="2830" w:type="dxa"/>
            <w:shd w:val="clear" w:color="auto" w:fill="D9D9D9"/>
            <w:noWrap/>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Valstybės pavadinimas</w:t>
            </w:r>
          </w:p>
        </w:tc>
        <w:tc>
          <w:tcPr>
            <w:tcW w:w="1843" w:type="dxa"/>
            <w:shd w:val="clear" w:color="auto" w:fill="D9D9D9"/>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Vidutinis medynų tūris </w:t>
            </w:r>
            <w:r w:rsidRPr="0017226C">
              <w:rPr>
                <w:rFonts w:ascii="Times New Roman" w:hAnsi="Times New Roman" w:cs="Times New Roman"/>
                <w:b/>
                <w:bCs w:val="0"/>
                <w:i/>
                <w:color w:val="000000"/>
                <w:sz w:val="26"/>
                <w:szCs w:val="26"/>
              </w:rPr>
              <w:t>m</w:t>
            </w:r>
            <w:r w:rsidRPr="0017226C">
              <w:rPr>
                <w:rFonts w:ascii="Times New Roman" w:hAnsi="Times New Roman" w:cs="Times New Roman"/>
                <w:b/>
                <w:bCs w:val="0"/>
                <w:i/>
                <w:color w:val="000000"/>
                <w:sz w:val="26"/>
                <w:szCs w:val="26"/>
                <w:vertAlign w:val="superscript"/>
              </w:rPr>
              <w:t>3</w:t>
            </w:r>
            <w:r w:rsidRPr="0017226C">
              <w:rPr>
                <w:rFonts w:ascii="Times New Roman" w:hAnsi="Times New Roman" w:cs="Times New Roman"/>
                <w:b/>
                <w:bCs w:val="0"/>
                <w:i/>
                <w:color w:val="000000"/>
                <w:sz w:val="26"/>
                <w:szCs w:val="26"/>
              </w:rPr>
              <w:t>/ha</w:t>
            </w:r>
          </w:p>
        </w:tc>
        <w:tc>
          <w:tcPr>
            <w:tcW w:w="1701" w:type="dxa"/>
            <w:shd w:val="clear" w:color="auto" w:fill="D9D9D9"/>
            <w:noWrap/>
            <w:vAlign w:val="center"/>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Miško ištekliai (stiebų tūris) </w:t>
            </w:r>
            <w:r w:rsidRPr="0017226C">
              <w:rPr>
                <w:rFonts w:ascii="Times New Roman" w:hAnsi="Times New Roman" w:cs="Times New Roman"/>
                <w:b/>
                <w:bCs w:val="0"/>
                <w:i/>
                <w:color w:val="000000"/>
                <w:sz w:val="26"/>
                <w:szCs w:val="26"/>
              </w:rPr>
              <w:t>mln. m</w:t>
            </w:r>
            <w:r w:rsidRPr="0017226C">
              <w:rPr>
                <w:rFonts w:ascii="Times New Roman" w:hAnsi="Times New Roman" w:cs="Times New Roman"/>
                <w:b/>
                <w:bCs w:val="0"/>
                <w:i/>
                <w:color w:val="000000"/>
                <w:sz w:val="26"/>
                <w:szCs w:val="26"/>
                <w:vertAlign w:val="superscript"/>
              </w:rPr>
              <w:t>3</w:t>
            </w:r>
          </w:p>
        </w:tc>
      </w:tr>
      <w:tr w:rsidR="006753C6" w:rsidRPr="0017226C" w:rsidTr="00653610">
        <w:trPr>
          <w:trHeight w:val="354"/>
          <w:jc w:val="center"/>
        </w:trPr>
        <w:tc>
          <w:tcPr>
            <w:tcW w:w="2830" w:type="dxa"/>
            <w:shd w:val="clear" w:color="000000" w:fill="FFFFFF"/>
            <w:noWrap/>
            <w:vAlign w:val="bottom"/>
          </w:tcPr>
          <w:p w:rsidR="006753C6" w:rsidRPr="0017226C" w:rsidRDefault="006753C6" w:rsidP="0028195F">
            <w:pPr>
              <w:spacing w:after="0"/>
              <w:rPr>
                <w:rFonts w:ascii="Times New Roman" w:hAnsi="Times New Roman" w:cs="Times New Roman"/>
                <w:i/>
                <w:sz w:val="26"/>
                <w:szCs w:val="26"/>
              </w:rPr>
            </w:pPr>
            <w:r w:rsidRPr="0017226C">
              <w:rPr>
                <w:rFonts w:ascii="Times New Roman" w:hAnsi="Times New Roman" w:cs="Times New Roman"/>
                <w:i/>
                <w:sz w:val="26"/>
                <w:szCs w:val="26"/>
              </w:rPr>
              <w:t>Naujoji Zelandija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434</w:t>
            </w:r>
          </w:p>
        </w:tc>
        <w:tc>
          <w:tcPr>
            <w:tcW w:w="1701" w:type="dxa"/>
            <w:shd w:val="clear" w:color="auto" w:fill="auto"/>
            <w:noWrap/>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3586</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i/>
                <w:sz w:val="26"/>
                <w:szCs w:val="26"/>
              </w:rPr>
            </w:pPr>
            <w:r w:rsidRPr="0017226C">
              <w:rPr>
                <w:rFonts w:ascii="Times New Roman" w:hAnsi="Times New Roman" w:cs="Times New Roman"/>
                <w:i/>
                <w:sz w:val="26"/>
                <w:szCs w:val="26"/>
              </w:rPr>
              <w:t>Prancūzų Gvinėja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350</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2829</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Šveicarija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345</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428</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Slovenija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332</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416</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Vokietija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315</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3492</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i/>
                <w:sz w:val="26"/>
                <w:szCs w:val="26"/>
              </w:rPr>
            </w:pPr>
            <w:r w:rsidRPr="0017226C">
              <w:rPr>
                <w:rFonts w:ascii="Times New Roman" w:hAnsi="Times New Roman" w:cs="Times New Roman"/>
                <w:i/>
                <w:sz w:val="26"/>
                <w:szCs w:val="26"/>
              </w:rPr>
              <w:t>Kamerūnas</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308</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6141</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Liuksemburgas</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299</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Austrija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292</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1135</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Čekijos Respublika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290</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769</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Slovakija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266</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514</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jc w:val="left"/>
              <w:rPr>
                <w:rFonts w:ascii="Times New Roman" w:hAnsi="Times New Roman" w:cs="Times New Roman"/>
                <w:i/>
                <w:sz w:val="26"/>
                <w:szCs w:val="26"/>
              </w:rPr>
            </w:pPr>
            <w:r w:rsidRPr="0017226C">
              <w:rPr>
                <w:rFonts w:ascii="Times New Roman" w:hAnsi="Times New Roman" w:cs="Times New Roman"/>
                <w:i/>
                <w:sz w:val="26"/>
                <w:szCs w:val="26"/>
              </w:rPr>
              <w:t>Dramblio</w:t>
            </w:r>
            <w:r w:rsidR="0028195F">
              <w:rPr>
                <w:rFonts w:ascii="Times New Roman" w:hAnsi="Times New Roman" w:cs="Times New Roman"/>
                <w:i/>
                <w:sz w:val="26"/>
                <w:szCs w:val="26"/>
              </w:rPr>
              <w:t xml:space="preserve"> </w:t>
            </w:r>
            <w:r w:rsidRPr="0017226C">
              <w:rPr>
                <w:rFonts w:ascii="Times New Roman" w:hAnsi="Times New Roman" w:cs="Times New Roman"/>
                <w:i/>
                <w:sz w:val="26"/>
                <w:szCs w:val="26"/>
              </w:rPr>
              <w:t>kaulo krantas</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253</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2632</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Belgija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248</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168</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i/>
                <w:sz w:val="26"/>
                <w:szCs w:val="26"/>
              </w:rPr>
            </w:pPr>
            <w:r w:rsidRPr="0017226C">
              <w:rPr>
                <w:rFonts w:ascii="Times New Roman" w:hAnsi="Times New Roman" w:cs="Times New Roman"/>
                <w:i/>
                <w:sz w:val="26"/>
                <w:szCs w:val="26"/>
              </w:rPr>
              <w:t>Brazilija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243</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126221</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i/>
                <w:sz w:val="26"/>
                <w:szCs w:val="26"/>
              </w:rPr>
            </w:pPr>
            <w:r w:rsidRPr="0017226C">
              <w:rPr>
                <w:rFonts w:ascii="Times New Roman" w:hAnsi="Times New Roman" w:cs="Times New Roman"/>
                <w:i/>
                <w:sz w:val="26"/>
                <w:szCs w:val="26"/>
              </w:rPr>
              <w:t>Kongas</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230</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35473</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i/>
                <w:sz w:val="26"/>
                <w:szCs w:val="26"/>
              </w:rPr>
            </w:pPr>
            <w:r w:rsidRPr="0017226C">
              <w:rPr>
                <w:rFonts w:ascii="Times New Roman" w:hAnsi="Times New Roman" w:cs="Times New Roman"/>
                <w:i/>
                <w:sz w:val="26"/>
                <w:szCs w:val="26"/>
              </w:rPr>
              <w:t>Surinamas</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230</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3389</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i/>
                <w:sz w:val="26"/>
                <w:szCs w:val="26"/>
              </w:rPr>
            </w:pPr>
            <w:r w:rsidRPr="0017226C">
              <w:rPr>
                <w:rFonts w:ascii="Times New Roman" w:hAnsi="Times New Roman" w:cs="Times New Roman"/>
                <w:i/>
                <w:sz w:val="26"/>
                <w:szCs w:val="26"/>
              </w:rPr>
              <w:t>Gabonas</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223</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4895</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Lenkija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219</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2049</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Lietuva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218</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470</w:t>
            </w:r>
          </w:p>
        </w:tc>
      </w:tr>
      <w:tr w:rsidR="006753C6" w:rsidRPr="0017226C" w:rsidTr="00653610">
        <w:trPr>
          <w:trHeight w:val="354"/>
          <w:jc w:val="center"/>
        </w:trPr>
        <w:tc>
          <w:tcPr>
            <w:tcW w:w="2830" w:type="dxa"/>
            <w:shd w:val="clear" w:color="000000" w:fill="FFFFFF"/>
            <w:noWrap/>
            <w:vAlign w:val="bottom"/>
            <w:hideMark/>
          </w:tcPr>
          <w:p w:rsidR="006753C6" w:rsidRPr="0017226C" w:rsidRDefault="006753C6" w:rsidP="0028195F">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Ukraina</w:t>
            </w:r>
          </w:p>
        </w:tc>
        <w:tc>
          <w:tcPr>
            <w:tcW w:w="1843" w:type="dxa"/>
            <w:vAlign w:val="bottom"/>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218</w:t>
            </w:r>
          </w:p>
        </w:tc>
        <w:tc>
          <w:tcPr>
            <w:tcW w:w="1701" w:type="dxa"/>
            <w:shd w:val="clear" w:color="auto" w:fill="auto"/>
            <w:noWrap/>
            <w:vAlign w:val="bottom"/>
            <w:hideMark/>
          </w:tcPr>
          <w:p w:rsidR="006753C6" w:rsidRPr="0017226C" w:rsidRDefault="006753C6" w:rsidP="0028195F">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2119</w:t>
            </w:r>
          </w:p>
        </w:tc>
      </w:tr>
    </w:tbl>
    <w:p w:rsidR="006753C6" w:rsidRDefault="006753C6" w:rsidP="006753C6">
      <w:pPr>
        <w:jc w:val="center"/>
        <w:rPr>
          <w:rFonts w:ascii="Times New Roman" w:hAnsi="Times New Roman" w:cs="Times New Roman"/>
          <w:b/>
          <w:sz w:val="26"/>
          <w:szCs w:val="26"/>
        </w:rPr>
      </w:pPr>
    </w:p>
    <w:p w:rsidR="006753C6" w:rsidRPr="0017226C" w:rsidRDefault="006753C6" w:rsidP="006753C6">
      <w:pPr>
        <w:pStyle w:val="Default"/>
        <w:jc w:val="both"/>
        <w:rPr>
          <w:iCs/>
          <w:color w:val="auto"/>
          <w:sz w:val="26"/>
          <w:szCs w:val="26"/>
          <w:lang w:val="lt-LT" w:eastAsia="lt-LT"/>
        </w:rPr>
      </w:pPr>
      <w:r w:rsidRPr="0017226C">
        <w:rPr>
          <w:noProof/>
          <w:sz w:val="26"/>
          <w:szCs w:val="26"/>
          <w:lang w:bidi="ar-SA"/>
        </w:rPr>
        <w:lastRenderedPageBreak/>
        <mc:AlternateContent>
          <mc:Choice Requires="wps">
            <w:drawing>
              <wp:anchor distT="0" distB="0" distL="114300" distR="114300" simplePos="0" relativeHeight="251667456" behindDoc="0" locked="0" layoutInCell="1" allowOverlap="1">
                <wp:simplePos x="0" y="0"/>
                <wp:positionH relativeFrom="column">
                  <wp:posOffset>2524125</wp:posOffset>
                </wp:positionH>
                <wp:positionV relativeFrom="paragraph">
                  <wp:posOffset>1231265</wp:posOffset>
                </wp:positionV>
                <wp:extent cx="666750" cy="180975"/>
                <wp:effectExtent l="9525" t="7620" r="9525" b="11430"/>
                <wp:wrapNone/>
                <wp:docPr id="107" name="Stačiakampis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180975"/>
                        </a:xfrm>
                        <a:prstGeom prst="rect">
                          <a:avLst/>
                        </a:prstGeom>
                        <a:solidFill>
                          <a:srgbClr val="FFFFFF"/>
                        </a:solidFill>
                        <a:ln w="9525">
                          <a:solidFill>
                            <a:srgbClr val="FFFFFF"/>
                          </a:solidFill>
                          <a:miter lim="800000"/>
                          <a:headEnd/>
                          <a:tailEnd/>
                        </a:ln>
                      </wps:spPr>
                      <wps:txbx>
                        <w:txbxContent>
                          <w:p w:rsidR="004B637D" w:rsidRPr="00ED29EA" w:rsidRDefault="004B637D" w:rsidP="006753C6">
                            <w:pPr>
                              <w:rPr>
                                <w:b/>
                                <w:sz w:val="12"/>
                                <w:szCs w:val="12"/>
                              </w:rPr>
                            </w:pPr>
                            <w:r>
                              <w:rPr>
                                <w:b/>
                                <w:sz w:val="12"/>
                                <w:szCs w:val="12"/>
                              </w:rPr>
                              <w:t>Kilometrai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Stačiakampis 107" o:spid="_x0000_s1026" style="position:absolute;left:0;text-align:left;margin-left:198.75pt;margin-top:96.95pt;width:52.5pt;height:14.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" strokecolor="white">
                <v:textbox>
                  <w:txbxContent>
                    <w:p w:rsidR="004B637D" w:rsidRPr="00ED29EA" w:rsidRDefault="004B637D" w:rsidP="006753C6">
                      <w:pPr>
                        <w:rPr>
                          <w:b/>
                          <w:sz w:val="12"/>
                          <w:szCs w:val="12"/>
                        </w:rPr>
                      </w:pPr>
                      <w:r>
                        <w:rPr>
                          <w:b/>
                          <w:sz w:val="12"/>
                          <w:szCs w:val="12"/>
                        </w:rPr>
                        <w:t>Kilometrai</w:t>
                      </w:r>
                    </w:p>
                  </w:txbxContent>
                </v:textbox>
              </v:rect>
            </w:pict>
          </mc:Fallback>
        </mc:AlternateContent>
      </w:r>
      <w:r w:rsidRPr="0017226C">
        <w:rPr>
          <w:noProof/>
          <w:sz w:val="26"/>
          <w:szCs w:val="26"/>
          <w:lang w:bidi="ar-SA"/>
        </w:rPr>
        <mc:AlternateContent>
          <mc:Choice Requires="wps">
            <w:drawing>
              <wp:anchor distT="0" distB="0" distL="114300" distR="114300" simplePos="0" relativeHeight="251666432" behindDoc="0" locked="0" layoutInCell="1" allowOverlap="1">
                <wp:simplePos x="0" y="0"/>
                <wp:positionH relativeFrom="column">
                  <wp:posOffset>1133475</wp:posOffset>
                </wp:positionH>
                <wp:positionV relativeFrom="paragraph">
                  <wp:posOffset>1176020</wp:posOffset>
                </wp:positionV>
                <wp:extent cx="571500" cy="190500"/>
                <wp:effectExtent l="9525" t="9525" r="9525" b="9525"/>
                <wp:wrapNone/>
                <wp:docPr id="106" name="Stačiakampis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190500"/>
                        </a:xfrm>
                        <a:prstGeom prst="rect">
                          <a:avLst/>
                        </a:prstGeom>
                        <a:solidFill>
                          <a:srgbClr val="FFFFFF"/>
                        </a:solidFill>
                        <a:ln w="9525">
                          <a:solidFill>
                            <a:srgbClr val="FFFFFF"/>
                          </a:solidFill>
                          <a:miter lim="800000"/>
                          <a:headEnd/>
                          <a:tailEnd/>
                        </a:ln>
                      </wps:spPr>
                      <wps:txbx>
                        <w:txbxContent>
                          <w:p w:rsidR="004B637D" w:rsidRPr="00ED29EA" w:rsidRDefault="004B637D" w:rsidP="006753C6">
                            <w:pPr>
                              <w:rPr>
                                <w:b/>
                                <w:sz w:val="12"/>
                                <w:szCs w:val="12"/>
                              </w:rPr>
                            </w:pPr>
                            <w:r w:rsidRPr="00ED29EA">
                              <w:rPr>
                                <w:b/>
                                <w:sz w:val="12"/>
                                <w:szCs w:val="12"/>
                              </w:rPr>
                              <w:t>Kilometrai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Stačiakampis 106" o:spid="_x0000_s1027" style="position:absolute;left:0;text-align:left;margin-left:89.25pt;margin-top:92.6pt;width:45pt;height: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" strokecolor="white">
                <v:textbox>
                  <w:txbxContent>
                    <w:p w:rsidR="004B637D" w:rsidRPr="00ED29EA" w:rsidRDefault="004B637D" w:rsidP="006753C6">
                      <w:pPr>
                        <w:rPr>
                          <w:b/>
                          <w:sz w:val="12"/>
                          <w:szCs w:val="12"/>
                        </w:rPr>
                      </w:pPr>
                      <w:r w:rsidRPr="00ED29EA">
                        <w:rPr>
                          <w:b/>
                          <w:sz w:val="12"/>
                          <w:szCs w:val="12"/>
                        </w:rPr>
                        <w:t>Kilometrai</w:t>
                      </w:r>
                    </w:p>
                  </w:txbxContent>
                </v:textbox>
              </v:rect>
            </w:pict>
          </mc:Fallback>
        </mc:AlternateContent>
      </w:r>
      <w:r w:rsidRPr="0017226C">
        <w:rPr>
          <w:noProof/>
          <w:sz w:val="26"/>
          <w:szCs w:val="26"/>
          <w:lang w:bidi="ar-SA"/>
        </w:rPr>
        <mc:AlternateContent>
          <mc:Choice Requires="wps">
            <w:drawing>
              <wp:anchor distT="0" distB="0" distL="114300" distR="114300" simplePos="0" relativeHeight="251664384" behindDoc="0" locked="0" layoutInCell="1" allowOverlap="1">
                <wp:simplePos x="0" y="0"/>
                <wp:positionH relativeFrom="column">
                  <wp:posOffset>2524125</wp:posOffset>
                </wp:positionH>
                <wp:positionV relativeFrom="paragraph">
                  <wp:posOffset>452120</wp:posOffset>
                </wp:positionV>
                <wp:extent cx="666750" cy="228600"/>
                <wp:effectExtent l="9525" t="9525" r="9525" b="9525"/>
                <wp:wrapNone/>
                <wp:docPr id="104" name="Stačiakampis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28600"/>
                        </a:xfrm>
                        <a:prstGeom prst="rect">
                          <a:avLst/>
                        </a:prstGeom>
                        <a:solidFill>
                          <a:srgbClr val="FFFFFF"/>
                        </a:solidFill>
                        <a:ln w="9525">
                          <a:solidFill>
                            <a:srgbClr val="FFFFFF"/>
                          </a:solidFill>
                          <a:miter lim="800000"/>
                          <a:headEnd/>
                          <a:tailEnd/>
                        </a:ln>
                      </wps:spPr>
                      <wps:txbx>
                        <w:txbxContent>
                          <w:p w:rsidR="004B637D" w:rsidRPr="00AB5E17" w:rsidRDefault="004B637D" w:rsidP="006753C6">
                            <w:pPr>
                              <w:rPr>
                                <w:b/>
                                <w:sz w:val="18"/>
                                <w:szCs w:val="18"/>
                              </w:rPr>
                            </w:pPr>
                            <w:r w:rsidRPr="00AB5E17">
                              <w:rPr>
                                <w:b/>
                                <w:sz w:val="18"/>
                                <w:szCs w:val="18"/>
                              </w:rPr>
                              <w:t>Kipras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Stačiakampis 104" o:spid="_x0000_s1028" style="position:absolute;left:0;text-align:left;margin-left:198.75pt;margin-top:35.6pt;width:52.5pt;height:1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" strokecolor="white">
                <v:textbox>
                  <w:txbxContent>
                    <w:p w:rsidR="004B637D" w:rsidRPr="00AB5E17" w:rsidRDefault="004B637D" w:rsidP="006753C6">
                      <w:pPr>
                        <w:rPr>
                          <w:b/>
                          <w:sz w:val="18"/>
                          <w:szCs w:val="18"/>
                        </w:rPr>
                      </w:pPr>
                      <w:r w:rsidRPr="00AB5E17">
                        <w:rPr>
                          <w:b/>
                          <w:sz w:val="18"/>
                          <w:szCs w:val="18"/>
                        </w:rPr>
                        <w:t>Kipras</w:t>
                      </w:r>
                    </w:p>
                  </w:txbxContent>
                </v:textbox>
              </v:rect>
            </w:pict>
          </mc:Fallback>
        </mc:AlternateContent>
      </w:r>
      <w:r w:rsidRPr="0017226C">
        <w:rPr>
          <w:noProof/>
          <w:sz w:val="26"/>
          <w:szCs w:val="26"/>
          <w:lang w:bidi="ar-SA"/>
        </w:rPr>
        <mc:AlternateContent>
          <mc:Choice Requires="wps">
            <w:drawing>
              <wp:anchor distT="0" distB="0" distL="114300" distR="114300" simplePos="0" relativeHeight="251663360" behindDoc="0" locked="0" layoutInCell="1" allowOverlap="1">
                <wp:simplePos x="0" y="0"/>
                <wp:positionH relativeFrom="column">
                  <wp:posOffset>704850</wp:posOffset>
                </wp:positionH>
                <wp:positionV relativeFrom="paragraph">
                  <wp:posOffset>452120</wp:posOffset>
                </wp:positionV>
                <wp:extent cx="1000125" cy="228600"/>
                <wp:effectExtent l="9525" t="9525" r="9525" b="9525"/>
                <wp:wrapNone/>
                <wp:docPr id="103" name="Stačiakampis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228600"/>
                        </a:xfrm>
                        <a:prstGeom prst="rect">
                          <a:avLst/>
                        </a:prstGeom>
                        <a:solidFill>
                          <a:srgbClr val="FFFFFF"/>
                        </a:solidFill>
                        <a:ln w="9525">
                          <a:solidFill>
                            <a:srgbClr val="FFFFFF"/>
                          </a:solidFill>
                          <a:miter lim="800000"/>
                          <a:headEnd/>
                          <a:tailEnd/>
                        </a:ln>
                      </wps:spPr>
                      <wps:txbx>
                        <w:txbxContent>
                          <w:p w:rsidR="004B637D" w:rsidRPr="00AB5E17" w:rsidRDefault="004B637D" w:rsidP="006753C6">
                            <w:pPr>
                              <w:rPr>
                                <w:b/>
                                <w:sz w:val="18"/>
                                <w:szCs w:val="18"/>
                              </w:rPr>
                            </w:pPr>
                            <w:r w:rsidRPr="00AB5E17">
                              <w:rPr>
                                <w:b/>
                                <w:sz w:val="18"/>
                                <w:szCs w:val="18"/>
                              </w:rPr>
                              <w:t>Kanarų salos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Stačiakampis 103" o:spid="_x0000_s1029" style="position:absolute;left:0;text-align:left;margin-left:55.5pt;margin-top:35.6pt;width:78.75pt;height:1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" strokecolor="white">
                <v:textbox>
                  <w:txbxContent>
                    <w:p w:rsidR="004B637D" w:rsidRPr="00AB5E17" w:rsidRDefault="004B637D" w:rsidP="006753C6">
                      <w:pPr>
                        <w:rPr>
                          <w:b/>
                          <w:sz w:val="18"/>
                          <w:szCs w:val="18"/>
                        </w:rPr>
                      </w:pPr>
                      <w:r w:rsidRPr="00AB5E17">
                        <w:rPr>
                          <w:b/>
                          <w:sz w:val="18"/>
                          <w:szCs w:val="18"/>
                        </w:rPr>
                        <w:t>Kanarų salos</w:t>
                      </w:r>
                    </w:p>
                  </w:txbxContent>
                </v:textbox>
              </v:rect>
            </w:pict>
          </mc:Fallback>
        </mc:AlternateContent>
      </w:r>
      <w:r w:rsidRPr="0017226C">
        <w:rPr>
          <w:sz w:val="26"/>
          <w:szCs w:val="26"/>
        </w:rPr>
        <w:fldChar w:fldCharType="begin"/>
      </w:r>
      <w:r w:rsidRPr="0017226C">
        <w:rPr>
          <w:sz w:val="26"/>
          <w:szCs w:val="26"/>
        </w:rPr>
        <w:instrText xml:space="preserve"> INCLUDEPICTURE "http://www.earthzine.org/wp-content/uploads/2012/07/JRC-Forest-Map.jpg" \* MERGEFORMATINET </w:instrText>
      </w:r>
      <w:r w:rsidRPr="0017226C">
        <w:rPr>
          <w:sz w:val="26"/>
          <w:szCs w:val="26"/>
        </w:rPr>
        <w:fldChar w:fldCharType="separate"/>
      </w:r>
      <w:r w:rsidR="00771926">
        <w:rPr>
          <w:sz w:val="26"/>
          <w:szCs w:val="26"/>
        </w:rPr>
        <w:fldChar w:fldCharType="begin"/>
      </w:r>
      <w:r w:rsidR="00771926">
        <w:rPr>
          <w:sz w:val="26"/>
          <w:szCs w:val="26"/>
        </w:rPr>
        <w:instrText xml:space="preserve"> INCLUDEPICTURE  "http://www.earthzine.org/wp-content/uploads/2012/07/JRC-Forest-Map.jpg" \* MERGEFORMATINET </w:instrText>
      </w:r>
      <w:r w:rsidR="00771926">
        <w:rPr>
          <w:sz w:val="26"/>
          <w:szCs w:val="26"/>
        </w:rPr>
        <w:fldChar w:fldCharType="separate"/>
      </w:r>
      <w:r w:rsidR="004B637D">
        <w:rPr>
          <w:sz w:val="26"/>
          <w:szCs w:val="26"/>
        </w:rPr>
        <w:fldChar w:fldCharType="begin"/>
      </w:r>
      <w:r w:rsidR="004B637D">
        <w:rPr>
          <w:sz w:val="26"/>
          <w:szCs w:val="26"/>
        </w:rPr>
        <w:instrText xml:space="preserve"> INCLUDEPICTURE  "http://www.earthzine.org/wp-content/uploads/2012/07/JRC-Forest-Map.jpg" \* MERGEFORMATINET </w:instrText>
      </w:r>
      <w:r w:rsidR="004B637D">
        <w:rPr>
          <w:sz w:val="26"/>
          <w:szCs w:val="26"/>
        </w:rPr>
        <w:fldChar w:fldCharType="separate"/>
      </w:r>
      <w:r w:rsidR="007052BB">
        <w:rPr>
          <w:sz w:val="26"/>
          <w:szCs w:val="26"/>
        </w:rPr>
        <w:pict>
          <v:shape id="_x0000_i1026" type="#_x0000_t75" style="width:328.5pt;height:357.75pt">
            <v:imagedata r:id="rId50" r:href="rId51"/>
          </v:shape>
        </w:pict>
      </w:r>
      <w:r w:rsidR="004B637D">
        <w:rPr>
          <w:sz w:val="26"/>
          <w:szCs w:val="26"/>
        </w:rPr>
        <w:fldChar w:fldCharType="end"/>
      </w:r>
      <w:r w:rsidR="00771926">
        <w:rPr>
          <w:sz w:val="26"/>
          <w:szCs w:val="26"/>
        </w:rPr>
        <w:fldChar w:fldCharType="end"/>
      </w:r>
      <w:r w:rsidRPr="0017226C">
        <w:rPr>
          <w:sz w:val="26"/>
          <w:szCs w:val="26"/>
        </w:rPr>
        <w:fldChar w:fldCharType="end"/>
      </w:r>
    </w:p>
    <w:p w:rsidR="006753C6" w:rsidRPr="0028195F" w:rsidRDefault="006753C6" w:rsidP="006753C6">
      <w:pPr>
        <w:pStyle w:val="Default"/>
        <w:ind w:firstLine="567"/>
        <w:jc w:val="center"/>
        <w:rPr>
          <w:b/>
          <w:i/>
          <w:iCs/>
          <w:color w:val="auto"/>
          <w:sz w:val="8"/>
          <w:szCs w:val="8"/>
          <w:lang w:val="lt-LT" w:eastAsia="lt-LT"/>
        </w:rPr>
      </w:pPr>
    </w:p>
    <w:p w:rsidR="006753C6" w:rsidRPr="0017226C" w:rsidRDefault="006753C6" w:rsidP="00653610">
      <w:pPr>
        <w:pStyle w:val="Default"/>
        <w:ind w:firstLine="567"/>
        <w:rPr>
          <w:iCs/>
          <w:color w:val="auto"/>
          <w:sz w:val="26"/>
          <w:szCs w:val="26"/>
          <w:lang w:val="lt-LT" w:eastAsia="lt-LT"/>
        </w:rPr>
      </w:pPr>
      <w:r w:rsidRPr="0017226C">
        <w:rPr>
          <w:b/>
          <w:i/>
          <w:iCs/>
          <w:color w:val="auto"/>
          <w:sz w:val="26"/>
          <w:szCs w:val="26"/>
          <w:lang w:val="lt-LT" w:eastAsia="lt-LT"/>
        </w:rPr>
        <w:t>6.1 pav.</w:t>
      </w:r>
      <w:r w:rsidRPr="0017226C">
        <w:rPr>
          <w:iCs/>
          <w:color w:val="auto"/>
          <w:sz w:val="26"/>
          <w:szCs w:val="26"/>
          <w:lang w:val="lt-LT" w:eastAsia="lt-LT"/>
        </w:rPr>
        <w:t xml:space="preserve"> Europos miškų žemėlapis [27]</w:t>
      </w:r>
    </w:p>
    <w:p w:rsidR="006753C6" w:rsidRPr="0017226C" w:rsidRDefault="006753C6" w:rsidP="006753C6">
      <w:pPr>
        <w:pStyle w:val="Default"/>
        <w:ind w:firstLine="567"/>
        <w:jc w:val="both"/>
        <w:rPr>
          <w:iCs/>
          <w:color w:val="auto"/>
          <w:sz w:val="26"/>
          <w:szCs w:val="26"/>
          <w:lang w:val="lt-LT" w:eastAsia="lt-LT"/>
        </w:rPr>
      </w:pPr>
    </w:p>
    <w:p w:rsidR="006753C6" w:rsidRPr="0017226C" w:rsidRDefault="006753C6" w:rsidP="006753C6">
      <w:pPr>
        <w:pStyle w:val="Default"/>
        <w:ind w:firstLine="567"/>
        <w:jc w:val="both"/>
        <w:rPr>
          <w:iCs/>
          <w:color w:val="auto"/>
          <w:sz w:val="26"/>
          <w:szCs w:val="26"/>
          <w:lang w:val="lt-LT" w:eastAsia="lt-LT"/>
        </w:rPr>
      </w:pPr>
      <w:r w:rsidRPr="0017226C">
        <w:rPr>
          <w:iCs/>
          <w:color w:val="auto"/>
          <w:sz w:val="26"/>
          <w:szCs w:val="26"/>
          <w:lang w:val="lt-LT" w:eastAsia="lt-LT"/>
        </w:rPr>
        <w:t xml:space="preserve">Pagal miškų produktyvumą (vidutinį medynų tūrį 1 ha) Lietuva užima 18 vietą pasaulyje ir 10 Europoje (6.3 lentelė). Miškų naudojimo intensyvumas įvairiose valstybėse labai skiriasi – nuo 0,2-0,3 </w:t>
      </w:r>
      <w:r w:rsidRPr="0017226C">
        <w:rPr>
          <w:bCs/>
          <w:sz w:val="26"/>
          <w:szCs w:val="26"/>
          <w:lang w:val="lt-LT"/>
        </w:rPr>
        <w:t>%</w:t>
      </w:r>
      <w:r w:rsidRPr="0017226C">
        <w:rPr>
          <w:iCs/>
          <w:color w:val="auto"/>
          <w:sz w:val="26"/>
          <w:szCs w:val="26"/>
          <w:lang w:val="lt-LT" w:eastAsia="lt-LT"/>
        </w:rPr>
        <w:t xml:space="preserve"> (Kipras, Rusija, Albanija) iki 4-7 </w:t>
      </w:r>
      <w:r w:rsidRPr="0017226C">
        <w:rPr>
          <w:bCs/>
          <w:sz w:val="26"/>
          <w:szCs w:val="26"/>
          <w:lang w:val="lt-LT"/>
        </w:rPr>
        <w:t>% (Portugalija, Airija). Lietuva priskirtina šalims, kuriose miškų naudojimas saikingas – 1,5 %. Panašiu intensyvumu miškai naudojami Nyderlanduose, Vengrijoje, Austrijoje, Slovakijoje, Estijoje, Šveicarijoje (6.2 lentelė)..</w:t>
      </w:r>
    </w:p>
    <w:p w:rsidR="006753C6" w:rsidRPr="0017226C" w:rsidRDefault="006753C6" w:rsidP="006753C6">
      <w:pPr>
        <w:pStyle w:val="Default"/>
        <w:ind w:firstLine="567"/>
        <w:jc w:val="both"/>
        <w:rPr>
          <w:bCs/>
          <w:sz w:val="26"/>
          <w:szCs w:val="26"/>
          <w:lang w:val="lt-LT"/>
        </w:rPr>
      </w:pPr>
    </w:p>
    <w:p w:rsidR="006753C6" w:rsidRPr="0028195F" w:rsidRDefault="006753C6" w:rsidP="006753C6">
      <w:pPr>
        <w:pStyle w:val="Default"/>
        <w:jc w:val="center"/>
        <w:rPr>
          <w:b/>
          <w:bCs/>
          <w:sz w:val="32"/>
          <w:szCs w:val="32"/>
        </w:rPr>
      </w:pPr>
      <w:r w:rsidRPr="0028195F">
        <w:rPr>
          <w:b/>
          <w:bCs/>
          <w:sz w:val="32"/>
          <w:szCs w:val="32"/>
        </w:rPr>
        <w:t>6.2 Lietuvos miškų našumo ir produktyvumo struktūra</w:t>
      </w:r>
    </w:p>
    <w:p w:rsidR="006753C6" w:rsidRPr="0017226C" w:rsidRDefault="006753C6" w:rsidP="006753C6">
      <w:pPr>
        <w:pStyle w:val="Default"/>
        <w:jc w:val="center"/>
        <w:rPr>
          <w:b/>
          <w:bCs/>
          <w:sz w:val="26"/>
          <w:szCs w:val="26"/>
        </w:rPr>
      </w:pPr>
    </w:p>
    <w:p w:rsidR="006753C6" w:rsidRPr="0017226C" w:rsidRDefault="006753C6" w:rsidP="006753C6">
      <w:pPr>
        <w:pStyle w:val="Default"/>
        <w:ind w:firstLine="567"/>
        <w:jc w:val="both"/>
        <w:rPr>
          <w:sz w:val="26"/>
          <w:szCs w:val="26"/>
        </w:rPr>
      </w:pPr>
      <w:r w:rsidRPr="0017226C">
        <w:rPr>
          <w:bCs/>
          <w:sz w:val="26"/>
          <w:szCs w:val="26"/>
        </w:rPr>
        <w:t>Valstybinės miškų tarnybos duomenimis [26] kasmet šalies miškuose priauga po 16-18 mln.m</w:t>
      </w:r>
      <w:r w:rsidRPr="0017226C">
        <w:rPr>
          <w:bCs/>
          <w:sz w:val="26"/>
          <w:szCs w:val="26"/>
          <w:vertAlign w:val="superscript"/>
        </w:rPr>
        <w:t>3</w:t>
      </w:r>
      <w:r w:rsidRPr="0017226C">
        <w:rPr>
          <w:bCs/>
          <w:sz w:val="26"/>
          <w:szCs w:val="26"/>
        </w:rPr>
        <w:t xml:space="preserve"> stiebų medienos. Kol kas neturime duomenų apie kitų medieninės fitomasės (</w:t>
      </w:r>
      <w:r w:rsidRPr="0017226C">
        <w:rPr>
          <w:sz w:val="26"/>
          <w:szCs w:val="26"/>
        </w:rPr>
        <w:t xml:space="preserve">medžių šakų ir kelmų bei trako ir pomiškio) tūrio prieaugį. Tikėtina, kad jis yra apie 5,5 mln. </w:t>
      </w:r>
      <w:r w:rsidRPr="0017226C">
        <w:rPr>
          <w:bCs/>
          <w:sz w:val="26"/>
          <w:szCs w:val="26"/>
        </w:rPr>
        <w:t>m</w:t>
      </w:r>
      <w:r w:rsidRPr="0017226C">
        <w:rPr>
          <w:bCs/>
          <w:sz w:val="26"/>
          <w:szCs w:val="26"/>
          <w:vertAlign w:val="superscript"/>
        </w:rPr>
        <w:t>3</w:t>
      </w:r>
      <w:r w:rsidRPr="0017226C">
        <w:rPr>
          <w:sz w:val="26"/>
          <w:szCs w:val="26"/>
        </w:rPr>
        <w:t xml:space="preserve"> per metus. Dar apie 1 mln. </w:t>
      </w:r>
      <w:r w:rsidRPr="0017226C">
        <w:rPr>
          <w:bCs/>
          <w:sz w:val="26"/>
          <w:szCs w:val="26"/>
        </w:rPr>
        <w:t>m</w:t>
      </w:r>
      <w:r w:rsidRPr="0017226C">
        <w:rPr>
          <w:bCs/>
          <w:sz w:val="26"/>
          <w:szCs w:val="26"/>
          <w:vertAlign w:val="superscript"/>
        </w:rPr>
        <w:t>3</w:t>
      </w:r>
      <w:r w:rsidRPr="0017226C">
        <w:rPr>
          <w:sz w:val="26"/>
          <w:szCs w:val="26"/>
        </w:rPr>
        <w:t xml:space="preserve"> medieninės miško  žaliavinės produkcijos importuojama. Iš viso šalyje kasmet miško medieninės fitomasės tūris (įskaitant importą) padidėja 23-24 mln. m</w:t>
      </w:r>
      <w:r w:rsidRPr="0017226C">
        <w:rPr>
          <w:sz w:val="26"/>
          <w:szCs w:val="26"/>
          <w:vertAlign w:val="superscript"/>
        </w:rPr>
        <w:t>3</w:t>
      </w:r>
      <w:r w:rsidRPr="0017226C">
        <w:rPr>
          <w:sz w:val="26"/>
          <w:szCs w:val="26"/>
        </w:rPr>
        <w:t xml:space="preserve">. </w:t>
      </w:r>
    </w:p>
    <w:p w:rsidR="006753C6" w:rsidRPr="0017226C" w:rsidRDefault="006753C6" w:rsidP="006753C6">
      <w:pPr>
        <w:pStyle w:val="Default"/>
        <w:ind w:firstLine="567"/>
        <w:jc w:val="both"/>
        <w:rPr>
          <w:sz w:val="26"/>
          <w:szCs w:val="26"/>
          <w:lang w:val="lt-LT"/>
        </w:rPr>
      </w:pPr>
      <w:r w:rsidRPr="0017226C">
        <w:rPr>
          <w:sz w:val="26"/>
          <w:szCs w:val="26"/>
        </w:rPr>
        <w:t>Per metus šalies miškuose paruoštos likvidinės medienos tūris sudaro kiek daugiau kaip 60 %</w:t>
      </w:r>
      <w:r w:rsidRPr="0017226C">
        <w:rPr>
          <w:sz w:val="26"/>
          <w:szCs w:val="26"/>
          <w:lang w:val="lt-LT"/>
        </w:rPr>
        <w:t xml:space="preserve"> einamojo metinio medynų tūrio prieaugio. Didesniąją padarinės medienos dalį sudaro lentpjūvystės ir kitos medienos apdirbamosios pramonės produkcija. Dar apie 10 </w:t>
      </w:r>
      <w:r w:rsidRPr="0017226C">
        <w:rPr>
          <w:sz w:val="26"/>
          <w:szCs w:val="26"/>
        </w:rPr>
        <w:t xml:space="preserve">% </w:t>
      </w:r>
      <w:r w:rsidRPr="0017226C">
        <w:rPr>
          <w:sz w:val="26"/>
          <w:szCs w:val="26"/>
          <w:lang w:val="lt-LT"/>
        </w:rPr>
        <w:t xml:space="preserve">nuo medynų tūrio prieaugio apvaliosios medienos (daugiausiai popierrąsčių) </w:t>
      </w:r>
      <w:r w:rsidRPr="0017226C">
        <w:rPr>
          <w:sz w:val="26"/>
          <w:szCs w:val="26"/>
          <w:lang w:val="lt-LT"/>
        </w:rPr>
        <w:lastRenderedPageBreak/>
        <w:t xml:space="preserve">eksportuojama. 13-14 % medynų tūrio prieaugio lieka miškų našumo augimui, o apie 25 % stiebų medienos lieka miške supūti (6.4 lentelė). </w:t>
      </w:r>
    </w:p>
    <w:p w:rsidR="006753C6" w:rsidRPr="0017226C" w:rsidRDefault="006753C6" w:rsidP="006753C6">
      <w:pPr>
        <w:pStyle w:val="Default"/>
        <w:ind w:firstLine="567"/>
        <w:rPr>
          <w:iCs/>
          <w:color w:val="1F497D"/>
          <w:sz w:val="26"/>
          <w:szCs w:val="26"/>
          <w:lang w:val="lt-LT" w:eastAsia="lt-LT"/>
        </w:rPr>
      </w:pPr>
    </w:p>
    <w:p w:rsidR="006753C6" w:rsidRPr="0017226C" w:rsidRDefault="006753C6" w:rsidP="006753C6">
      <w:pPr>
        <w:pStyle w:val="Default"/>
        <w:rPr>
          <w:b/>
          <w:i/>
          <w:iCs/>
          <w:color w:val="auto"/>
          <w:sz w:val="26"/>
          <w:szCs w:val="26"/>
          <w:lang w:val="lt-LT" w:eastAsia="lt-LT"/>
        </w:rPr>
      </w:pPr>
      <w:r w:rsidRPr="0017226C">
        <w:rPr>
          <w:b/>
          <w:i/>
          <w:iCs/>
          <w:color w:val="auto"/>
          <w:sz w:val="26"/>
          <w:szCs w:val="26"/>
          <w:lang w:val="lt-LT" w:eastAsia="lt-LT"/>
        </w:rPr>
        <w:t xml:space="preserve">6.4 lentelė. </w:t>
      </w:r>
      <w:r w:rsidRPr="0017226C">
        <w:rPr>
          <w:iCs/>
          <w:color w:val="auto"/>
          <w:sz w:val="26"/>
          <w:szCs w:val="26"/>
          <w:lang w:val="lt-LT" w:eastAsia="lt-LT"/>
        </w:rPr>
        <w:t>Metinis miško išteklių didėjimas Lietuvoje ir jo naudojimo struktūra [pagal 26]</w:t>
      </w:r>
    </w:p>
    <w:p w:rsidR="006753C6" w:rsidRPr="0017226C" w:rsidRDefault="006753C6" w:rsidP="006753C6">
      <w:pPr>
        <w:pStyle w:val="Default"/>
        <w:rPr>
          <w:b/>
          <w:i/>
          <w:iCs/>
          <w:color w:val="1F497D"/>
          <w:sz w:val="26"/>
          <w:szCs w:val="26"/>
          <w:lang w:val="lt-LT" w:eastAsia="lt-LT"/>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700"/>
        <w:gridCol w:w="9"/>
        <w:gridCol w:w="992"/>
        <w:gridCol w:w="1985"/>
        <w:gridCol w:w="992"/>
        <w:gridCol w:w="2835"/>
        <w:gridCol w:w="709"/>
      </w:tblGrid>
      <w:tr w:rsidR="006753C6" w:rsidRPr="0017226C" w:rsidTr="006753C6">
        <w:trPr>
          <w:trHeight w:val="706"/>
        </w:trPr>
        <w:tc>
          <w:tcPr>
            <w:tcW w:w="1985" w:type="dxa"/>
            <w:gridSpan w:val="3"/>
            <w:tcBorders>
              <w:top w:val="double" w:sz="4" w:space="0" w:color="auto"/>
              <w:left w:val="double" w:sz="4" w:space="0" w:color="auto"/>
              <w:right w:val="double" w:sz="4" w:space="0" w:color="auto"/>
            </w:tcBorders>
            <w:shd w:val="clear" w:color="auto" w:fill="D9D9D9"/>
            <w:vAlign w:val="center"/>
          </w:tcPr>
          <w:p w:rsidR="006753C6" w:rsidRPr="0017226C" w:rsidRDefault="006753C6" w:rsidP="006753C6">
            <w:pPr>
              <w:pStyle w:val="Default"/>
              <w:jc w:val="center"/>
              <w:rPr>
                <w:b/>
                <w:iCs/>
                <w:color w:val="auto"/>
                <w:sz w:val="26"/>
                <w:szCs w:val="26"/>
                <w:lang w:val="lt-LT" w:eastAsia="lt-LT"/>
              </w:rPr>
            </w:pPr>
            <w:r w:rsidRPr="0017226C">
              <w:rPr>
                <w:b/>
                <w:iCs/>
                <w:color w:val="auto"/>
                <w:sz w:val="26"/>
                <w:szCs w:val="26"/>
                <w:lang w:val="lt-LT" w:eastAsia="lt-LT"/>
              </w:rPr>
              <w:t>Miško išteklių metinis augimas</w:t>
            </w:r>
          </w:p>
        </w:tc>
        <w:tc>
          <w:tcPr>
            <w:tcW w:w="7513" w:type="dxa"/>
            <w:gridSpan w:val="5"/>
            <w:tcBorders>
              <w:top w:val="double" w:sz="4" w:space="0" w:color="auto"/>
              <w:left w:val="double" w:sz="4" w:space="0" w:color="auto"/>
              <w:right w:val="double" w:sz="4" w:space="0" w:color="auto"/>
            </w:tcBorders>
            <w:shd w:val="clear" w:color="auto" w:fill="D9D9D9"/>
            <w:vAlign w:val="center"/>
          </w:tcPr>
          <w:p w:rsidR="006753C6" w:rsidRPr="0017226C" w:rsidRDefault="006753C6" w:rsidP="006753C6">
            <w:pPr>
              <w:pStyle w:val="Default"/>
              <w:jc w:val="center"/>
              <w:rPr>
                <w:b/>
                <w:i/>
                <w:iCs/>
                <w:color w:val="auto"/>
                <w:sz w:val="26"/>
                <w:szCs w:val="26"/>
                <w:lang w:val="lt-LT" w:eastAsia="lt-LT"/>
              </w:rPr>
            </w:pPr>
            <w:r w:rsidRPr="0017226C">
              <w:rPr>
                <w:b/>
                <w:iCs/>
                <w:color w:val="auto"/>
                <w:sz w:val="26"/>
                <w:szCs w:val="26"/>
                <w:lang w:val="lt-LT" w:eastAsia="lt-LT"/>
              </w:rPr>
              <w:t>Miško išteklių metinis naudojimas</w:t>
            </w:r>
          </w:p>
        </w:tc>
      </w:tr>
      <w:tr w:rsidR="006753C6" w:rsidRPr="0017226C" w:rsidTr="006753C6">
        <w:trPr>
          <w:trHeight w:val="992"/>
        </w:trPr>
        <w:tc>
          <w:tcPr>
            <w:tcW w:w="1276" w:type="dxa"/>
            <w:tcBorders>
              <w:left w:val="double" w:sz="4" w:space="0" w:color="auto"/>
              <w:bottom w:val="single" w:sz="4" w:space="0" w:color="auto"/>
            </w:tcBorders>
            <w:shd w:val="clear" w:color="auto" w:fill="D9D9D9"/>
            <w:vAlign w:val="center"/>
          </w:tcPr>
          <w:p w:rsidR="006753C6" w:rsidRPr="0017226C" w:rsidRDefault="006753C6" w:rsidP="006753C6">
            <w:pPr>
              <w:pStyle w:val="Default"/>
              <w:jc w:val="center"/>
              <w:rPr>
                <w:b/>
                <w:iCs/>
                <w:color w:val="auto"/>
                <w:sz w:val="26"/>
                <w:szCs w:val="26"/>
                <w:lang w:val="lt-LT" w:eastAsia="lt-LT"/>
              </w:rPr>
            </w:pPr>
            <w:r w:rsidRPr="0017226C">
              <w:rPr>
                <w:b/>
                <w:iCs/>
                <w:color w:val="auto"/>
                <w:sz w:val="26"/>
                <w:szCs w:val="26"/>
                <w:lang w:val="lt-LT" w:eastAsia="lt-LT"/>
              </w:rPr>
              <w:t>Augimo šaltinis</w:t>
            </w:r>
          </w:p>
        </w:tc>
        <w:tc>
          <w:tcPr>
            <w:tcW w:w="709" w:type="dxa"/>
            <w:gridSpan w:val="2"/>
            <w:tcBorders>
              <w:bottom w:val="single" w:sz="4" w:space="0" w:color="auto"/>
              <w:right w:val="double" w:sz="4" w:space="0" w:color="auto"/>
            </w:tcBorders>
            <w:shd w:val="clear" w:color="auto" w:fill="D9D9D9"/>
            <w:vAlign w:val="center"/>
          </w:tcPr>
          <w:p w:rsidR="006753C6" w:rsidRPr="0017226C" w:rsidRDefault="006753C6" w:rsidP="006753C6">
            <w:pPr>
              <w:pStyle w:val="Default"/>
              <w:jc w:val="center"/>
              <w:rPr>
                <w:b/>
                <w:i/>
                <w:iCs/>
                <w:color w:val="auto"/>
                <w:sz w:val="26"/>
                <w:szCs w:val="26"/>
                <w:lang w:val="lt-LT" w:eastAsia="lt-LT"/>
              </w:rPr>
            </w:pPr>
            <w:r w:rsidRPr="0017226C">
              <w:rPr>
                <w:b/>
                <w:i/>
                <w:iCs/>
                <w:color w:val="auto"/>
                <w:sz w:val="26"/>
                <w:szCs w:val="26"/>
                <w:lang w:val="lt-LT" w:eastAsia="lt-LT"/>
              </w:rPr>
              <w:t>mln.m</w:t>
            </w:r>
            <w:r w:rsidRPr="0017226C">
              <w:rPr>
                <w:b/>
                <w:i/>
                <w:iCs/>
                <w:color w:val="auto"/>
                <w:sz w:val="26"/>
                <w:szCs w:val="26"/>
                <w:vertAlign w:val="superscript"/>
                <w:lang w:val="lt-LT" w:eastAsia="lt-LT"/>
              </w:rPr>
              <w:t>3</w:t>
            </w:r>
          </w:p>
        </w:tc>
        <w:tc>
          <w:tcPr>
            <w:tcW w:w="992" w:type="dxa"/>
            <w:tcBorders>
              <w:left w:val="double" w:sz="4" w:space="0" w:color="auto"/>
              <w:bottom w:val="single" w:sz="4" w:space="0" w:color="auto"/>
            </w:tcBorders>
            <w:shd w:val="clear" w:color="auto" w:fill="D9D9D9"/>
            <w:vAlign w:val="center"/>
          </w:tcPr>
          <w:p w:rsidR="006753C6" w:rsidRPr="0017226C" w:rsidRDefault="006753C6" w:rsidP="006753C6">
            <w:pPr>
              <w:pStyle w:val="Default"/>
              <w:jc w:val="center"/>
              <w:rPr>
                <w:b/>
                <w:iCs/>
                <w:color w:val="auto"/>
                <w:sz w:val="26"/>
                <w:szCs w:val="26"/>
                <w:lang w:val="lt-LT" w:eastAsia="lt-LT"/>
              </w:rPr>
            </w:pPr>
            <w:r w:rsidRPr="0017226C">
              <w:rPr>
                <w:b/>
                <w:iCs/>
                <w:color w:val="auto"/>
                <w:sz w:val="26"/>
                <w:szCs w:val="26"/>
                <w:lang w:val="lt-LT" w:eastAsia="lt-LT"/>
              </w:rPr>
              <w:t>Naudo-jimo vieta</w:t>
            </w:r>
          </w:p>
        </w:tc>
        <w:tc>
          <w:tcPr>
            <w:tcW w:w="1985" w:type="dxa"/>
            <w:tcBorders>
              <w:bottom w:val="single" w:sz="4" w:space="0" w:color="auto"/>
            </w:tcBorders>
            <w:shd w:val="clear" w:color="auto" w:fill="D9D9D9"/>
            <w:vAlign w:val="center"/>
          </w:tcPr>
          <w:p w:rsidR="006753C6" w:rsidRPr="0017226C" w:rsidRDefault="006753C6" w:rsidP="006753C6">
            <w:pPr>
              <w:pStyle w:val="Default"/>
              <w:jc w:val="center"/>
              <w:rPr>
                <w:b/>
                <w:iCs/>
                <w:color w:val="auto"/>
                <w:sz w:val="26"/>
                <w:szCs w:val="26"/>
                <w:lang w:val="lt-LT" w:eastAsia="lt-LT"/>
              </w:rPr>
            </w:pPr>
            <w:r w:rsidRPr="0017226C">
              <w:rPr>
                <w:b/>
                <w:iCs/>
                <w:color w:val="auto"/>
                <w:sz w:val="26"/>
                <w:szCs w:val="26"/>
                <w:lang w:val="lt-LT" w:eastAsia="lt-LT"/>
              </w:rPr>
              <w:t>Naudojimo paskirtis / Produkcija</w:t>
            </w:r>
          </w:p>
        </w:tc>
        <w:tc>
          <w:tcPr>
            <w:tcW w:w="992" w:type="dxa"/>
            <w:tcBorders>
              <w:bottom w:val="single" w:sz="4" w:space="0" w:color="auto"/>
            </w:tcBorders>
            <w:shd w:val="clear" w:color="auto" w:fill="D9D9D9"/>
            <w:vAlign w:val="center"/>
          </w:tcPr>
          <w:p w:rsidR="006753C6" w:rsidRPr="0017226C" w:rsidRDefault="006753C6" w:rsidP="006753C6">
            <w:pPr>
              <w:pStyle w:val="Default"/>
              <w:jc w:val="center"/>
              <w:rPr>
                <w:b/>
                <w:i/>
                <w:iCs/>
                <w:color w:val="auto"/>
                <w:sz w:val="26"/>
                <w:szCs w:val="26"/>
                <w:lang w:val="lt-LT" w:eastAsia="lt-LT"/>
              </w:rPr>
            </w:pPr>
            <w:r w:rsidRPr="0017226C">
              <w:rPr>
                <w:b/>
                <w:i/>
                <w:iCs/>
                <w:color w:val="auto"/>
                <w:sz w:val="26"/>
                <w:szCs w:val="26"/>
                <w:lang w:val="lt-LT" w:eastAsia="lt-LT"/>
              </w:rPr>
              <w:t>mln.m</w:t>
            </w:r>
            <w:r w:rsidRPr="0017226C">
              <w:rPr>
                <w:b/>
                <w:i/>
                <w:iCs/>
                <w:color w:val="auto"/>
                <w:sz w:val="26"/>
                <w:szCs w:val="26"/>
                <w:vertAlign w:val="superscript"/>
                <w:lang w:val="lt-LT" w:eastAsia="lt-LT"/>
              </w:rPr>
              <w:t>3</w:t>
            </w:r>
          </w:p>
        </w:tc>
        <w:tc>
          <w:tcPr>
            <w:tcW w:w="2835" w:type="dxa"/>
            <w:tcBorders>
              <w:bottom w:val="single" w:sz="4" w:space="0" w:color="auto"/>
            </w:tcBorders>
            <w:shd w:val="clear" w:color="auto" w:fill="D9D9D9"/>
            <w:vAlign w:val="center"/>
          </w:tcPr>
          <w:p w:rsidR="006753C6" w:rsidRPr="0017226C" w:rsidRDefault="006753C6" w:rsidP="006753C6">
            <w:pPr>
              <w:pStyle w:val="Default"/>
              <w:jc w:val="center"/>
              <w:rPr>
                <w:b/>
                <w:iCs/>
                <w:color w:val="auto"/>
                <w:sz w:val="26"/>
                <w:szCs w:val="26"/>
                <w:lang w:val="lt-LT" w:eastAsia="lt-LT"/>
              </w:rPr>
            </w:pPr>
            <w:r w:rsidRPr="0017226C">
              <w:rPr>
                <w:b/>
                <w:iCs/>
                <w:color w:val="auto"/>
                <w:sz w:val="26"/>
                <w:szCs w:val="26"/>
                <w:lang w:val="lt-LT" w:eastAsia="lt-LT"/>
              </w:rPr>
              <w:t>Produkcija</w:t>
            </w:r>
          </w:p>
        </w:tc>
        <w:tc>
          <w:tcPr>
            <w:tcW w:w="709" w:type="dxa"/>
            <w:tcBorders>
              <w:bottom w:val="single" w:sz="4" w:space="0" w:color="auto"/>
              <w:right w:val="double" w:sz="4" w:space="0" w:color="auto"/>
            </w:tcBorders>
            <w:shd w:val="clear" w:color="auto" w:fill="D9D9D9"/>
            <w:vAlign w:val="center"/>
          </w:tcPr>
          <w:p w:rsidR="006753C6" w:rsidRPr="0017226C" w:rsidRDefault="006753C6" w:rsidP="006753C6">
            <w:pPr>
              <w:pStyle w:val="Default"/>
              <w:jc w:val="center"/>
              <w:rPr>
                <w:b/>
                <w:i/>
                <w:iCs/>
                <w:color w:val="auto"/>
                <w:sz w:val="26"/>
                <w:szCs w:val="26"/>
                <w:lang w:val="lt-LT" w:eastAsia="lt-LT"/>
              </w:rPr>
            </w:pPr>
            <w:r w:rsidRPr="0017226C">
              <w:rPr>
                <w:b/>
                <w:i/>
                <w:iCs/>
                <w:color w:val="auto"/>
                <w:sz w:val="26"/>
                <w:szCs w:val="26"/>
                <w:lang w:val="lt-LT" w:eastAsia="lt-LT"/>
              </w:rPr>
              <w:t>mln.m</w:t>
            </w:r>
            <w:r w:rsidRPr="0017226C">
              <w:rPr>
                <w:b/>
                <w:i/>
                <w:iCs/>
                <w:color w:val="auto"/>
                <w:sz w:val="26"/>
                <w:szCs w:val="26"/>
                <w:vertAlign w:val="superscript"/>
                <w:lang w:val="lt-LT" w:eastAsia="lt-LT"/>
              </w:rPr>
              <w:t>3</w:t>
            </w:r>
          </w:p>
        </w:tc>
      </w:tr>
      <w:tr w:rsidR="006753C6" w:rsidRPr="0017226C" w:rsidTr="006753C6">
        <w:tc>
          <w:tcPr>
            <w:tcW w:w="1276" w:type="dxa"/>
            <w:vMerge w:val="restart"/>
            <w:tcBorders>
              <w:left w:val="double" w:sz="4" w:space="0" w:color="auto"/>
              <w:bottom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Einamasis metinis medynų (stiebų) tūrio prieaugis</w:t>
            </w:r>
          </w:p>
        </w:tc>
        <w:tc>
          <w:tcPr>
            <w:tcW w:w="700" w:type="dxa"/>
            <w:vMerge w:val="restart"/>
            <w:tcBorders>
              <w:bottom w:val="sing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16,1</w:t>
            </w:r>
          </w:p>
        </w:tc>
        <w:tc>
          <w:tcPr>
            <w:tcW w:w="1001" w:type="dxa"/>
            <w:gridSpan w:val="2"/>
            <w:vMerge w:val="restart"/>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r w:rsidRPr="0017226C">
              <w:rPr>
                <w:sz w:val="26"/>
                <w:szCs w:val="26"/>
              </w:rPr>
              <w:t>Naudo-jama Lietu-voje</w:t>
            </w:r>
          </w:p>
        </w:tc>
        <w:tc>
          <w:tcPr>
            <w:tcW w:w="1985" w:type="dxa"/>
            <w:vMerge w:val="restart"/>
            <w:tcBorders>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r w:rsidRPr="0017226C">
              <w:rPr>
                <w:sz w:val="26"/>
                <w:szCs w:val="26"/>
              </w:rPr>
              <w:t>Lentpjūvystė ir kita padarinės medienos apdirbimo pramonė</w:t>
            </w:r>
          </w:p>
        </w:tc>
        <w:tc>
          <w:tcPr>
            <w:tcW w:w="992" w:type="dxa"/>
            <w:vMerge w:val="restart"/>
            <w:tcBorders>
              <w:bottom w:val="single" w:sz="4" w:space="0" w:color="auto"/>
            </w:tcBorders>
            <w:shd w:val="clear" w:color="auto" w:fill="auto"/>
            <w:vAlign w:val="center"/>
          </w:tcPr>
          <w:p w:rsidR="006753C6" w:rsidRPr="0017226C" w:rsidRDefault="006753C6" w:rsidP="006753C6">
            <w:pPr>
              <w:pStyle w:val="Default"/>
              <w:jc w:val="center"/>
              <w:rPr>
                <w:b/>
                <w:i/>
                <w:iCs/>
                <w:color w:val="1F497D"/>
                <w:sz w:val="26"/>
                <w:szCs w:val="26"/>
                <w:lang w:val="lt-LT" w:eastAsia="lt-LT"/>
              </w:rPr>
            </w:pPr>
            <w:r w:rsidRPr="0017226C">
              <w:rPr>
                <w:sz w:val="26"/>
                <w:szCs w:val="26"/>
              </w:rPr>
              <w:t>5,08</w:t>
            </w:r>
          </w:p>
        </w:tc>
        <w:tc>
          <w:tcPr>
            <w:tcW w:w="2835" w:type="dxa"/>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Pjautinė mediena</w:t>
            </w:r>
          </w:p>
        </w:tc>
        <w:tc>
          <w:tcPr>
            <w:tcW w:w="709" w:type="dxa"/>
            <w:tcBorders>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1,55</w:t>
            </w: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985" w:type="dxa"/>
            <w:vMerge/>
            <w:tcBorders>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992" w:type="dxa"/>
            <w:vMerge/>
            <w:tcBorders>
              <w:bottom w:val="single" w:sz="4" w:space="0" w:color="auto"/>
            </w:tcBorders>
            <w:shd w:val="clear" w:color="auto" w:fill="auto"/>
            <w:vAlign w:val="center"/>
          </w:tcPr>
          <w:p w:rsidR="006753C6" w:rsidRPr="0017226C" w:rsidRDefault="006753C6" w:rsidP="006753C6">
            <w:pPr>
              <w:pStyle w:val="Default"/>
              <w:jc w:val="center"/>
              <w:rPr>
                <w:b/>
                <w:i/>
                <w:iCs/>
                <w:color w:val="1F497D"/>
                <w:sz w:val="26"/>
                <w:szCs w:val="26"/>
                <w:lang w:val="lt-LT" w:eastAsia="lt-LT"/>
              </w:rPr>
            </w:pPr>
          </w:p>
        </w:tc>
        <w:tc>
          <w:tcPr>
            <w:tcW w:w="2835" w:type="dxa"/>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Fanera</w:t>
            </w:r>
          </w:p>
        </w:tc>
        <w:tc>
          <w:tcPr>
            <w:tcW w:w="709" w:type="dxa"/>
            <w:tcBorders>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0,02</w:t>
            </w: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985" w:type="dxa"/>
            <w:vMerge/>
            <w:tcBorders>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992" w:type="dxa"/>
            <w:vMerge/>
            <w:tcBorders>
              <w:bottom w:val="single" w:sz="4" w:space="0" w:color="auto"/>
            </w:tcBorders>
            <w:shd w:val="clear" w:color="auto" w:fill="auto"/>
            <w:vAlign w:val="center"/>
          </w:tcPr>
          <w:p w:rsidR="006753C6" w:rsidRPr="0017226C" w:rsidRDefault="006753C6" w:rsidP="006753C6">
            <w:pPr>
              <w:pStyle w:val="Default"/>
              <w:jc w:val="center"/>
              <w:rPr>
                <w:b/>
                <w:i/>
                <w:iCs/>
                <w:color w:val="1F497D"/>
                <w:sz w:val="26"/>
                <w:szCs w:val="26"/>
                <w:lang w:val="lt-LT" w:eastAsia="lt-LT"/>
              </w:rPr>
            </w:pPr>
          </w:p>
        </w:tc>
        <w:tc>
          <w:tcPr>
            <w:tcW w:w="2835" w:type="dxa"/>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Kita medienos apdirbimo pramonės produkcija</w:t>
            </w:r>
          </w:p>
        </w:tc>
        <w:tc>
          <w:tcPr>
            <w:tcW w:w="709" w:type="dxa"/>
            <w:tcBorders>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0,18</w:t>
            </w: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985" w:type="dxa"/>
            <w:vMerge/>
            <w:tcBorders>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992" w:type="dxa"/>
            <w:vMerge/>
            <w:tcBorders>
              <w:bottom w:val="single" w:sz="4" w:space="0" w:color="auto"/>
            </w:tcBorders>
            <w:shd w:val="clear" w:color="auto" w:fill="auto"/>
            <w:vAlign w:val="center"/>
          </w:tcPr>
          <w:p w:rsidR="006753C6" w:rsidRPr="0017226C" w:rsidRDefault="006753C6" w:rsidP="006753C6">
            <w:pPr>
              <w:pStyle w:val="Default"/>
              <w:jc w:val="center"/>
              <w:rPr>
                <w:b/>
                <w:i/>
                <w:iCs/>
                <w:color w:val="1F497D"/>
                <w:sz w:val="26"/>
                <w:szCs w:val="26"/>
                <w:lang w:val="lt-LT" w:eastAsia="lt-LT"/>
              </w:rPr>
            </w:pPr>
          </w:p>
        </w:tc>
        <w:tc>
          <w:tcPr>
            <w:tcW w:w="2835" w:type="dxa"/>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Medienos nuodžiūvis ir kiti nuostoliai</w:t>
            </w:r>
          </w:p>
        </w:tc>
        <w:tc>
          <w:tcPr>
            <w:tcW w:w="709" w:type="dxa"/>
            <w:tcBorders>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0,47</w:t>
            </w: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985" w:type="dxa"/>
            <w:vMerge/>
            <w:tcBorders>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992" w:type="dxa"/>
            <w:vMerge/>
            <w:tcBorders>
              <w:bottom w:val="single" w:sz="4" w:space="0" w:color="auto"/>
            </w:tcBorders>
            <w:shd w:val="clear" w:color="auto" w:fill="auto"/>
            <w:vAlign w:val="center"/>
          </w:tcPr>
          <w:p w:rsidR="006753C6" w:rsidRPr="0017226C" w:rsidRDefault="006753C6" w:rsidP="006753C6">
            <w:pPr>
              <w:pStyle w:val="Default"/>
              <w:jc w:val="center"/>
              <w:rPr>
                <w:b/>
                <w:i/>
                <w:iCs/>
                <w:color w:val="1F497D"/>
                <w:sz w:val="26"/>
                <w:szCs w:val="26"/>
                <w:lang w:val="lt-LT" w:eastAsia="lt-LT"/>
              </w:rPr>
            </w:pPr>
          </w:p>
        </w:tc>
        <w:tc>
          <w:tcPr>
            <w:tcW w:w="2835" w:type="dxa"/>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Medienos apdirbimo atliekos kurui</w:t>
            </w:r>
          </w:p>
        </w:tc>
        <w:tc>
          <w:tcPr>
            <w:tcW w:w="709" w:type="dxa"/>
            <w:tcBorders>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2,44</w:t>
            </w: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985" w:type="dxa"/>
            <w:vMerge/>
            <w:tcBorders>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992" w:type="dxa"/>
            <w:vMerge/>
            <w:tcBorders>
              <w:bottom w:val="single" w:sz="4" w:space="0" w:color="auto"/>
            </w:tcBorders>
            <w:shd w:val="clear" w:color="auto" w:fill="auto"/>
            <w:vAlign w:val="center"/>
          </w:tcPr>
          <w:p w:rsidR="006753C6" w:rsidRPr="0017226C" w:rsidRDefault="006753C6" w:rsidP="006753C6">
            <w:pPr>
              <w:pStyle w:val="Default"/>
              <w:jc w:val="center"/>
              <w:rPr>
                <w:b/>
                <w:i/>
                <w:iCs/>
                <w:color w:val="1F497D"/>
                <w:sz w:val="26"/>
                <w:szCs w:val="26"/>
                <w:lang w:val="lt-LT" w:eastAsia="lt-LT"/>
              </w:rPr>
            </w:pPr>
          </w:p>
        </w:tc>
        <w:tc>
          <w:tcPr>
            <w:tcW w:w="2835" w:type="dxa"/>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Medienos apdirbimo atliekos medienos plokščių gamybai</w:t>
            </w:r>
          </w:p>
        </w:tc>
        <w:tc>
          <w:tcPr>
            <w:tcW w:w="709" w:type="dxa"/>
            <w:tcBorders>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bCs w:val="0"/>
                <w:sz w:val="26"/>
                <w:szCs w:val="26"/>
              </w:rPr>
              <w:t>0,44</w:t>
            </w: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985" w:type="dxa"/>
            <w:vMerge w:val="restart"/>
            <w:tcBorders>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r w:rsidRPr="0017226C">
              <w:rPr>
                <w:sz w:val="26"/>
                <w:szCs w:val="26"/>
              </w:rPr>
              <w:t>Medienos plokščių (drožlių ir plaušų) pramonė</w:t>
            </w:r>
          </w:p>
        </w:tc>
        <w:tc>
          <w:tcPr>
            <w:tcW w:w="992" w:type="dxa"/>
            <w:vMerge w:val="restart"/>
            <w:tcBorders>
              <w:bottom w:val="single" w:sz="4" w:space="0" w:color="auto"/>
            </w:tcBorders>
            <w:shd w:val="clear" w:color="auto" w:fill="auto"/>
            <w:vAlign w:val="center"/>
          </w:tcPr>
          <w:p w:rsidR="006753C6" w:rsidRPr="0017226C" w:rsidRDefault="006753C6" w:rsidP="006753C6">
            <w:pPr>
              <w:pStyle w:val="Default"/>
              <w:jc w:val="center"/>
              <w:rPr>
                <w:b/>
                <w:i/>
                <w:iCs/>
                <w:color w:val="1F497D"/>
                <w:sz w:val="26"/>
                <w:szCs w:val="26"/>
                <w:lang w:val="lt-LT" w:eastAsia="lt-LT"/>
              </w:rPr>
            </w:pPr>
            <w:r w:rsidRPr="0017226C">
              <w:rPr>
                <w:sz w:val="26"/>
                <w:szCs w:val="26"/>
              </w:rPr>
              <w:t>0,71</w:t>
            </w:r>
          </w:p>
        </w:tc>
        <w:tc>
          <w:tcPr>
            <w:tcW w:w="2835" w:type="dxa"/>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Plokščių mediena</w:t>
            </w:r>
          </w:p>
        </w:tc>
        <w:tc>
          <w:tcPr>
            <w:tcW w:w="709" w:type="dxa"/>
            <w:tcBorders>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bCs w:val="0"/>
                <w:sz w:val="26"/>
                <w:szCs w:val="26"/>
              </w:rPr>
            </w:pPr>
            <w:r w:rsidRPr="0017226C">
              <w:rPr>
                <w:rFonts w:ascii="Times New Roman" w:hAnsi="Times New Roman" w:cs="Times New Roman"/>
                <w:bCs w:val="0"/>
                <w:sz w:val="26"/>
                <w:szCs w:val="26"/>
              </w:rPr>
              <w:t>0.40</w:t>
            </w: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single" w:sz="4" w:space="0" w:color="auto"/>
            </w:tcBorders>
            <w:shd w:val="clear" w:color="auto" w:fill="auto"/>
          </w:tcPr>
          <w:p w:rsidR="006753C6" w:rsidRPr="0017226C" w:rsidRDefault="006753C6" w:rsidP="006753C6">
            <w:pPr>
              <w:pStyle w:val="Default"/>
              <w:rPr>
                <w:b/>
                <w:i/>
                <w:iCs/>
                <w:color w:val="1F497D"/>
                <w:sz w:val="26"/>
                <w:szCs w:val="26"/>
                <w:lang w:val="lt-LT" w:eastAsia="lt-LT"/>
              </w:rPr>
            </w:pPr>
          </w:p>
        </w:tc>
        <w:tc>
          <w:tcPr>
            <w:tcW w:w="1985" w:type="dxa"/>
            <w:vMerge/>
            <w:tcBorders>
              <w:bottom w:val="single" w:sz="4" w:space="0" w:color="auto"/>
            </w:tcBorders>
            <w:shd w:val="clear" w:color="auto" w:fill="auto"/>
          </w:tcPr>
          <w:p w:rsidR="006753C6" w:rsidRPr="0017226C" w:rsidRDefault="006753C6" w:rsidP="006753C6">
            <w:pPr>
              <w:pStyle w:val="Default"/>
              <w:rPr>
                <w:b/>
                <w:i/>
                <w:iCs/>
                <w:color w:val="1F497D"/>
                <w:sz w:val="26"/>
                <w:szCs w:val="26"/>
                <w:lang w:val="lt-LT" w:eastAsia="lt-LT"/>
              </w:rPr>
            </w:pPr>
          </w:p>
        </w:tc>
        <w:tc>
          <w:tcPr>
            <w:tcW w:w="992" w:type="dxa"/>
            <w:vMerge/>
            <w:tcBorders>
              <w:bottom w:val="single" w:sz="4" w:space="0" w:color="auto"/>
            </w:tcBorders>
            <w:shd w:val="clear" w:color="auto" w:fill="auto"/>
          </w:tcPr>
          <w:p w:rsidR="006753C6" w:rsidRPr="0017226C" w:rsidRDefault="006753C6" w:rsidP="006753C6">
            <w:pPr>
              <w:pStyle w:val="Default"/>
              <w:jc w:val="center"/>
              <w:rPr>
                <w:b/>
                <w:i/>
                <w:iCs/>
                <w:color w:val="1F497D"/>
                <w:sz w:val="26"/>
                <w:szCs w:val="26"/>
                <w:lang w:val="lt-LT" w:eastAsia="lt-LT"/>
              </w:rPr>
            </w:pPr>
          </w:p>
        </w:tc>
        <w:tc>
          <w:tcPr>
            <w:tcW w:w="2835" w:type="dxa"/>
            <w:tcBorders>
              <w:bottom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Plokščių gamybos atliekos kurui</w:t>
            </w:r>
          </w:p>
        </w:tc>
        <w:tc>
          <w:tcPr>
            <w:tcW w:w="709" w:type="dxa"/>
            <w:tcBorders>
              <w:bottom w:val="sing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0,24</w:t>
            </w: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single" w:sz="4" w:space="0" w:color="auto"/>
            </w:tcBorders>
            <w:shd w:val="clear" w:color="auto" w:fill="auto"/>
          </w:tcPr>
          <w:p w:rsidR="006753C6" w:rsidRPr="0017226C" w:rsidRDefault="006753C6" w:rsidP="006753C6">
            <w:pPr>
              <w:pStyle w:val="Default"/>
              <w:rPr>
                <w:b/>
                <w:i/>
                <w:iCs/>
                <w:color w:val="1F497D"/>
                <w:sz w:val="26"/>
                <w:szCs w:val="26"/>
                <w:lang w:val="lt-LT" w:eastAsia="lt-LT"/>
              </w:rPr>
            </w:pPr>
          </w:p>
        </w:tc>
        <w:tc>
          <w:tcPr>
            <w:tcW w:w="1985" w:type="dxa"/>
            <w:vMerge/>
            <w:tcBorders>
              <w:bottom w:val="single" w:sz="4" w:space="0" w:color="auto"/>
            </w:tcBorders>
            <w:shd w:val="clear" w:color="auto" w:fill="auto"/>
          </w:tcPr>
          <w:p w:rsidR="006753C6" w:rsidRPr="0017226C" w:rsidRDefault="006753C6" w:rsidP="006753C6">
            <w:pPr>
              <w:pStyle w:val="Default"/>
              <w:rPr>
                <w:b/>
                <w:i/>
                <w:iCs/>
                <w:color w:val="1F497D"/>
                <w:sz w:val="26"/>
                <w:szCs w:val="26"/>
                <w:lang w:val="lt-LT" w:eastAsia="lt-LT"/>
              </w:rPr>
            </w:pPr>
          </w:p>
        </w:tc>
        <w:tc>
          <w:tcPr>
            <w:tcW w:w="992" w:type="dxa"/>
            <w:vMerge/>
            <w:tcBorders>
              <w:bottom w:val="single" w:sz="4" w:space="0" w:color="auto"/>
            </w:tcBorders>
            <w:shd w:val="clear" w:color="auto" w:fill="auto"/>
          </w:tcPr>
          <w:p w:rsidR="006753C6" w:rsidRPr="0017226C" w:rsidRDefault="006753C6" w:rsidP="006753C6">
            <w:pPr>
              <w:pStyle w:val="Default"/>
              <w:jc w:val="center"/>
              <w:rPr>
                <w:b/>
                <w:i/>
                <w:iCs/>
                <w:color w:val="1F497D"/>
                <w:sz w:val="26"/>
                <w:szCs w:val="26"/>
                <w:lang w:val="lt-LT" w:eastAsia="lt-LT"/>
              </w:rPr>
            </w:pPr>
          </w:p>
        </w:tc>
        <w:tc>
          <w:tcPr>
            <w:tcW w:w="2835" w:type="dxa"/>
            <w:tcBorders>
              <w:bottom w:val="doub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Plokščių gamybos nuostoliai</w:t>
            </w:r>
          </w:p>
        </w:tc>
        <w:tc>
          <w:tcPr>
            <w:tcW w:w="709" w:type="dxa"/>
            <w:tcBorders>
              <w:bottom w:val="doub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0,03</w:t>
            </w: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single" w:sz="4" w:space="0" w:color="auto"/>
            </w:tcBorders>
            <w:shd w:val="clear" w:color="auto" w:fill="auto"/>
          </w:tcPr>
          <w:p w:rsidR="006753C6" w:rsidRPr="0017226C" w:rsidRDefault="006753C6" w:rsidP="006753C6">
            <w:pPr>
              <w:pStyle w:val="Default"/>
              <w:rPr>
                <w:b/>
                <w:i/>
                <w:iCs/>
                <w:color w:val="1F497D"/>
                <w:sz w:val="26"/>
                <w:szCs w:val="26"/>
                <w:lang w:val="lt-LT" w:eastAsia="lt-LT"/>
              </w:rPr>
            </w:pPr>
          </w:p>
        </w:tc>
        <w:tc>
          <w:tcPr>
            <w:tcW w:w="1985" w:type="dxa"/>
            <w:tcBorders>
              <w:bottom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Malkos</w:t>
            </w:r>
          </w:p>
        </w:tc>
        <w:tc>
          <w:tcPr>
            <w:tcW w:w="992" w:type="dxa"/>
            <w:tcBorders>
              <w:bottom w:val="sing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2,33</w:t>
            </w:r>
          </w:p>
        </w:tc>
        <w:tc>
          <w:tcPr>
            <w:tcW w:w="2835" w:type="dxa"/>
            <w:tcBorders>
              <w:top w:val="double" w:sz="4" w:space="0" w:color="auto"/>
              <w:left w:val="double" w:sz="4" w:space="0" w:color="auto"/>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c>
          <w:tcPr>
            <w:tcW w:w="709" w:type="dxa"/>
            <w:tcBorders>
              <w:top w:val="double" w:sz="4" w:space="0" w:color="auto"/>
              <w:left w:val="nil"/>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val="restart"/>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r w:rsidRPr="0017226C">
              <w:rPr>
                <w:sz w:val="26"/>
                <w:szCs w:val="26"/>
              </w:rPr>
              <w:t>Lieka miš-kuose</w:t>
            </w:r>
          </w:p>
        </w:tc>
        <w:tc>
          <w:tcPr>
            <w:tcW w:w="1985" w:type="dxa"/>
            <w:tcBorders>
              <w:bottom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Miškų našumo didinimui</w:t>
            </w:r>
          </w:p>
        </w:tc>
        <w:tc>
          <w:tcPr>
            <w:tcW w:w="992" w:type="dxa"/>
            <w:tcBorders>
              <w:bottom w:val="sing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2,21</w:t>
            </w:r>
          </w:p>
        </w:tc>
        <w:tc>
          <w:tcPr>
            <w:tcW w:w="2835" w:type="dxa"/>
            <w:tcBorders>
              <w:top w:val="nil"/>
              <w:left w:val="double" w:sz="4" w:space="0" w:color="auto"/>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c>
          <w:tcPr>
            <w:tcW w:w="709" w:type="dxa"/>
            <w:tcBorders>
              <w:top w:val="nil"/>
              <w:left w:val="nil"/>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single" w:sz="4" w:space="0" w:color="auto"/>
            </w:tcBorders>
            <w:shd w:val="clear" w:color="auto" w:fill="auto"/>
          </w:tcPr>
          <w:p w:rsidR="006753C6" w:rsidRPr="0017226C" w:rsidRDefault="006753C6" w:rsidP="006753C6">
            <w:pPr>
              <w:pStyle w:val="Default"/>
              <w:rPr>
                <w:b/>
                <w:i/>
                <w:iCs/>
                <w:color w:val="1F497D"/>
                <w:sz w:val="26"/>
                <w:szCs w:val="26"/>
                <w:lang w:val="lt-LT" w:eastAsia="lt-LT"/>
              </w:rPr>
            </w:pPr>
          </w:p>
        </w:tc>
        <w:tc>
          <w:tcPr>
            <w:tcW w:w="1985" w:type="dxa"/>
            <w:tcBorders>
              <w:bottom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Pūvančioji mediena bioįvairovės puoselėjimui</w:t>
            </w:r>
          </w:p>
        </w:tc>
        <w:tc>
          <w:tcPr>
            <w:tcW w:w="992" w:type="dxa"/>
            <w:tcBorders>
              <w:bottom w:val="sing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4,17</w:t>
            </w:r>
          </w:p>
        </w:tc>
        <w:tc>
          <w:tcPr>
            <w:tcW w:w="2835" w:type="dxa"/>
            <w:tcBorders>
              <w:top w:val="nil"/>
              <w:left w:val="double" w:sz="4" w:space="0" w:color="auto"/>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c>
          <w:tcPr>
            <w:tcW w:w="709" w:type="dxa"/>
            <w:tcBorders>
              <w:top w:val="nil"/>
              <w:left w:val="nil"/>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val="restart"/>
            <w:tcBorders>
              <w:left w:val="double" w:sz="4" w:space="0" w:color="auto"/>
              <w:bottom w:val="single" w:sz="4" w:space="0" w:color="auto"/>
            </w:tcBorders>
            <w:shd w:val="clear" w:color="auto" w:fill="auto"/>
            <w:vAlign w:val="center"/>
          </w:tcPr>
          <w:p w:rsidR="006753C6" w:rsidRPr="0017226C" w:rsidRDefault="006753C6" w:rsidP="006753C6">
            <w:pPr>
              <w:ind w:left="-34" w:right="-108" w:hanging="30"/>
              <w:rPr>
                <w:rFonts w:ascii="Times New Roman" w:hAnsi="Times New Roman" w:cs="Times New Roman"/>
                <w:color w:val="000000"/>
                <w:sz w:val="26"/>
                <w:szCs w:val="26"/>
              </w:rPr>
            </w:pPr>
            <w:r w:rsidRPr="0017226C">
              <w:rPr>
                <w:rFonts w:ascii="Times New Roman" w:hAnsi="Times New Roman" w:cs="Times New Roman"/>
                <w:color w:val="000000"/>
                <w:sz w:val="26"/>
                <w:szCs w:val="26"/>
              </w:rPr>
              <w:t>Ekspor-tuojama</w:t>
            </w:r>
          </w:p>
        </w:tc>
        <w:tc>
          <w:tcPr>
            <w:tcW w:w="1985" w:type="dxa"/>
            <w:tcBorders>
              <w:bottom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Rąstai</w:t>
            </w:r>
          </w:p>
        </w:tc>
        <w:tc>
          <w:tcPr>
            <w:tcW w:w="992" w:type="dxa"/>
            <w:tcBorders>
              <w:bottom w:val="sing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0,33</w:t>
            </w:r>
          </w:p>
        </w:tc>
        <w:tc>
          <w:tcPr>
            <w:tcW w:w="2835" w:type="dxa"/>
            <w:tcBorders>
              <w:top w:val="nil"/>
              <w:left w:val="double" w:sz="4" w:space="0" w:color="auto"/>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c>
          <w:tcPr>
            <w:tcW w:w="709" w:type="dxa"/>
            <w:tcBorders>
              <w:top w:val="nil"/>
              <w:left w:val="nil"/>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r>
      <w:tr w:rsidR="006753C6" w:rsidRPr="0017226C" w:rsidTr="006753C6">
        <w:tc>
          <w:tcPr>
            <w:tcW w:w="1276" w:type="dxa"/>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sing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sing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985" w:type="dxa"/>
            <w:tcBorders>
              <w:bottom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Popiermedžiai</w:t>
            </w:r>
          </w:p>
        </w:tc>
        <w:tc>
          <w:tcPr>
            <w:tcW w:w="992" w:type="dxa"/>
            <w:tcBorders>
              <w:bottom w:val="sing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1,34</w:t>
            </w:r>
          </w:p>
        </w:tc>
        <w:tc>
          <w:tcPr>
            <w:tcW w:w="2835" w:type="dxa"/>
            <w:tcBorders>
              <w:top w:val="nil"/>
              <w:left w:val="double" w:sz="4" w:space="0" w:color="auto"/>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c>
          <w:tcPr>
            <w:tcW w:w="709" w:type="dxa"/>
            <w:tcBorders>
              <w:top w:val="nil"/>
              <w:left w:val="nil"/>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r>
      <w:tr w:rsidR="006753C6" w:rsidRPr="0017226C" w:rsidTr="006753C6">
        <w:tc>
          <w:tcPr>
            <w:tcW w:w="1276" w:type="dxa"/>
            <w:vMerge/>
            <w:tcBorders>
              <w:left w:val="double" w:sz="4" w:space="0" w:color="auto"/>
              <w:bottom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700" w:type="dxa"/>
            <w:vMerge/>
            <w:tcBorders>
              <w:bottom w:val="double" w:sz="4" w:space="0" w:color="auto"/>
              <w:right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001" w:type="dxa"/>
            <w:gridSpan w:val="2"/>
            <w:vMerge/>
            <w:tcBorders>
              <w:left w:val="double" w:sz="4" w:space="0" w:color="auto"/>
              <w:bottom w:val="double" w:sz="4" w:space="0" w:color="auto"/>
            </w:tcBorders>
            <w:shd w:val="clear" w:color="auto" w:fill="auto"/>
            <w:vAlign w:val="center"/>
          </w:tcPr>
          <w:p w:rsidR="006753C6" w:rsidRPr="0017226C" w:rsidRDefault="006753C6" w:rsidP="006753C6">
            <w:pPr>
              <w:pStyle w:val="Default"/>
              <w:rPr>
                <w:b/>
                <w:i/>
                <w:iCs/>
                <w:color w:val="1F497D"/>
                <w:sz w:val="26"/>
                <w:szCs w:val="26"/>
                <w:lang w:val="lt-LT" w:eastAsia="lt-LT"/>
              </w:rPr>
            </w:pPr>
          </w:p>
        </w:tc>
        <w:tc>
          <w:tcPr>
            <w:tcW w:w="1985" w:type="dxa"/>
            <w:tcBorders>
              <w:bottom w:val="doub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Malkos</w:t>
            </w:r>
          </w:p>
        </w:tc>
        <w:tc>
          <w:tcPr>
            <w:tcW w:w="992" w:type="dxa"/>
            <w:tcBorders>
              <w:bottom w:val="doub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0.03</w:t>
            </w:r>
          </w:p>
        </w:tc>
        <w:tc>
          <w:tcPr>
            <w:tcW w:w="2835" w:type="dxa"/>
            <w:tcBorders>
              <w:top w:val="nil"/>
              <w:left w:val="double" w:sz="4" w:space="0" w:color="auto"/>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c>
          <w:tcPr>
            <w:tcW w:w="709" w:type="dxa"/>
            <w:tcBorders>
              <w:top w:val="nil"/>
              <w:left w:val="nil"/>
              <w:bottom w:val="nil"/>
              <w:right w:val="nil"/>
            </w:tcBorders>
            <w:shd w:val="clear" w:color="auto" w:fill="auto"/>
          </w:tcPr>
          <w:p w:rsidR="006753C6" w:rsidRPr="0017226C" w:rsidRDefault="006753C6" w:rsidP="006753C6">
            <w:pPr>
              <w:pStyle w:val="Default"/>
              <w:rPr>
                <w:b/>
                <w:i/>
                <w:iCs/>
                <w:color w:val="1F497D"/>
                <w:sz w:val="26"/>
                <w:szCs w:val="26"/>
                <w:lang w:val="lt-LT" w:eastAsia="lt-LT"/>
              </w:rPr>
            </w:pPr>
          </w:p>
        </w:tc>
      </w:tr>
    </w:tbl>
    <w:p w:rsidR="006753C6" w:rsidRPr="0017226C" w:rsidRDefault="006753C6" w:rsidP="006753C6">
      <w:pPr>
        <w:pStyle w:val="Default"/>
        <w:ind w:firstLine="567"/>
        <w:jc w:val="both"/>
        <w:rPr>
          <w:sz w:val="26"/>
          <w:szCs w:val="26"/>
          <w:lang w:val="lt-LT"/>
        </w:rPr>
      </w:pPr>
    </w:p>
    <w:p w:rsidR="00653610" w:rsidRPr="0017226C" w:rsidRDefault="00653610" w:rsidP="006753C6">
      <w:pPr>
        <w:rPr>
          <w:rFonts w:ascii="Times New Roman" w:hAnsi="Times New Roman" w:cs="Times New Roman"/>
          <w:vanish/>
          <w:sz w:val="26"/>
          <w:szCs w:val="26"/>
          <w:lang w:eastAsia="lt-LT"/>
        </w:rPr>
      </w:pPr>
    </w:p>
    <w:p w:rsidR="00653610" w:rsidRPr="0017226C" w:rsidRDefault="006753C6" w:rsidP="00653610">
      <w:pPr>
        <w:pStyle w:val="Default"/>
        <w:rPr>
          <w:iCs/>
          <w:color w:val="auto"/>
          <w:sz w:val="26"/>
          <w:szCs w:val="26"/>
          <w:lang w:val="lt-LT" w:eastAsia="lt-LT"/>
        </w:rPr>
      </w:pPr>
      <w:r w:rsidRPr="0017226C">
        <w:rPr>
          <w:b/>
          <w:i/>
          <w:iCs/>
          <w:color w:val="auto"/>
          <w:sz w:val="26"/>
          <w:szCs w:val="26"/>
          <w:lang w:val="lt-LT" w:eastAsia="lt-LT"/>
        </w:rPr>
        <w:t xml:space="preserve">6.4 lentelės tęsinys. </w:t>
      </w:r>
      <w:r w:rsidRPr="0017226C">
        <w:rPr>
          <w:iCs/>
          <w:color w:val="auto"/>
          <w:sz w:val="26"/>
          <w:szCs w:val="26"/>
          <w:lang w:val="lt-LT" w:eastAsia="lt-LT"/>
        </w:rPr>
        <w:t>Metinis miško išteklių didėjimas Lietuvoje ir</w:t>
      </w:r>
      <w:r w:rsidR="00653610">
        <w:rPr>
          <w:iCs/>
          <w:color w:val="auto"/>
          <w:sz w:val="26"/>
          <w:szCs w:val="26"/>
          <w:lang w:val="lt-LT" w:eastAsia="lt-LT"/>
        </w:rPr>
        <w:t xml:space="preserve"> jo naudojimo struktūra [pagal </w:t>
      </w:r>
      <w:r w:rsidR="00653610" w:rsidRPr="0017226C">
        <w:rPr>
          <w:iCs/>
          <w:color w:val="auto"/>
          <w:sz w:val="26"/>
          <w:szCs w:val="26"/>
          <w:lang w:val="lt-LT" w:eastAsia="lt-LT"/>
        </w:rPr>
        <w:t>26]</w:t>
      </w:r>
    </w:p>
    <w:p w:rsidR="006753C6" w:rsidRPr="0017226C" w:rsidRDefault="006753C6" w:rsidP="006753C6">
      <w:pPr>
        <w:pStyle w:val="Default"/>
        <w:rPr>
          <w:iCs/>
          <w:color w:val="auto"/>
          <w:sz w:val="26"/>
          <w:szCs w:val="26"/>
          <w:lang w:val="lt-LT" w:eastAsia="lt-LT"/>
        </w:rPr>
      </w:pPr>
    </w:p>
    <w:tbl>
      <w:tblPr>
        <w:tblW w:w="73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709"/>
        <w:gridCol w:w="992"/>
        <w:gridCol w:w="2712"/>
        <w:gridCol w:w="1694"/>
      </w:tblGrid>
      <w:tr w:rsidR="006753C6" w:rsidRPr="0017226C" w:rsidTr="006753C6">
        <w:trPr>
          <w:trHeight w:val="706"/>
          <w:jc w:val="center"/>
        </w:trPr>
        <w:tc>
          <w:tcPr>
            <w:tcW w:w="1985" w:type="dxa"/>
            <w:gridSpan w:val="2"/>
            <w:tcBorders>
              <w:top w:val="double" w:sz="4" w:space="0" w:color="auto"/>
              <w:left w:val="double" w:sz="4" w:space="0" w:color="auto"/>
              <w:right w:val="double" w:sz="4" w:space="0" w:color="auto"/>
            </w:tcBorders>
            <w:shd w:val="clear" w:color="auto" w:fill="D9D9D9"/>
            <w:vAlign w:val="center"/>
          </w:tcPr>
          <w:p w:rsidR="006753C6" w:rsidRPr="0017226C" w:rsidRDefault="006753C6" w:rsidP="006753C6">
            <w:pPr>
              <w:pStyle w:val="Default"/>
              <w:jc w:val="center"/>
              <w:rPr>
                <w:b/>
                <w:iCs/>
                <w:color w:val="auto"/>
                <w:sz w:val="26"/>
                <w:szCs w:val="26"/>
                <w:lang w:val="lt-LT" w:eastAsia="lt-LT"/>
              </w:rPr>
            </w:pPr>
            <w:r w:rsidRPr="0017226C">
              <w:rPr>
                <w:b/>
                <w:iCs/>
                <w:color w:val="auto"/>
                <w:sz w:val="26"/>
                <w:szCs w:val="26"/>
                <w:lang w:val="lt-LT" w:eastAsia="lt-LT"/>
              </w:rPr>
              <w:t>Miško išteklių metinis augimas</w:t>
            </w:r>
          </w:p>
        </w:tc>
        <w:tc>
          <w:tcPr>
            <w:tcW w:w="5398" w:type="dxa"/>
            <w:gridSpan w:val="3"/>
            <w:tcBorders>
              <w:top w:val="double" w:sz="4" w:space="0" w:color="auto"/>
              <w:right w:val="double" w:sz="4" w:space="0" w:color="auto"/>
            </w:tcBorders>
            <w:shd w:val="clear" w:color="auto" w:fill="D9D9D9"/>
            <w:vAlign w:val="center"/>
          </w:tcPr>
          <w:p w:rsidR="006753C6" w:rsidRPr="0017226C" w:rsidRDefault="006753C6" w:rsidP="006753C6">
            <w:pPr>
              <w:pStyle w:val="Default"/>
              <w:jc w:val="center"/>
              <w:rPr>
                <w:b/>
                <w:i/>
                <w:iCs/>
                <w:color w:val="auto"/>
                <w:sz w:val="26"/>
                <w:szCs w:val="26"/>
                <w:lang w:val="lt-LT" w:eastAsia="lt-LT"/>
              </w:rPr>
            </w:pPr>
            <w:r w:rsidRPr="0017226C">
              <w:rPr>
                <w:b/>
                <w:iCs/>
                <w:color w:val="auto"/>
                <w:sz w:val="26"/>
                <w:szCs w:val="26"/>
                <w:lang w:val="lt-LT" w:eastAsia="lt-LT"/>
              </w:rPr>
              <w:t>Miško išteklių metinis naudojimas</w:t>
            </w:r>
          </w:p>
        </w:tc>
      </w:tr>
      <w:tr w:rsidR="006753C6" w:rsidRPr="0017226C" w:rsidTr="006753C6">
        <w:trPr>
          <w:trHeight w:val="992"/>
          <w:jc w:val="center"/>
        </w:trPr>
        <w:tc>
          <w:tcPr>
            <w:tcW w:w="1276" w:type="dxa"/>
            <w:tcBorders>
              <w:left w:val="double" w:sz="4" w:space="0" w:color="auto"/>
              <w:bottom w:val="single" w:sz="4" w:space="0" w:color="auto"/>
            </w:tcBorders>
            <w:shd w:val="clear" w:color="auto" w:fill="D9D9D9"/>
            <w:vAlign w:val="center"/>
          </w:tcPr>
          <w:p w:rsidR="006753C6" w:rsidRPr="0017226C" w:rsidRDefault="006753C6" w:rsidP="006753C6">
            <w:pPr>
              <w:pStyle w:val="Default"/>
              <w:jc w:val="center"/>
              <w:rPr>
                <w:b/>
                <w:iCs/>
                <w:color w:val="auto"/>
                <w:sz w:val="26"/>
                <w:szCs w:val="26"/>
                <w:lang w:val="lt-LT" w:eastAsia="lt-LT"/>
              </w:rPr>
            </w:pPr>
            <w:r w:rsidRPr="0017226C">
              <w:rPr>
                <w:b/>
                <w:iCs/>
                <w:color w:val="auto"/>
                <w:sz w:val="26"/>
                <w:szCs w:val="26"/>
                <w:lang w:val="lt-LT" w:eastAsia="lt-LT"/>
              </w:rPr>
              <w:t>Augimo šaltinis</w:t>
            </w:r>
          </w:p>
        </w:tc>
        <w:tc>
          <w:tcPr>
            <w:tcW w:w="709" w:type="dxa"/>
            <w:tcBorders>
              <w:bottom w:val="single" w:sz="4" w:space="0" w:color="auto"/>
              <w:right w:val="double" w:sz="4" w:space="0" w:color="auto"/>
            </w:tcBorders>
            <w:shd w:val="clear" w:color="auto" w:fill="D9D9D9"/>
            <w:vAlign w:val="center"/>
          </w:tcPr>
          <w:p w:rsidR="006753C6" w:rsidRPr="0017226C" w:rsidRDefault="006753C6" w:rsidP="006753C6">
            <w:pPr>
              <w:pStyle w:val="Default"/>
              <w:jc w:val="center"/>
              <w:rPr>
                <w:b/>
                <w:i/>
                <w:iCs/>
                <w:color w:val="auto"/>
                <w:sz w:val="26"/>
                <w:szCs w:val="26"/>
                <w:lang w:val="lt-LT" w:eastAsia="lt-LT"/>
              </w:rPr>
            </w:pPr>
            <w:r w:rsidRPr="0017226C">
              <w:rPr>
                <w:b/>
                <w:i/>
                <w:iCs/>
                <w:color w:val="auto"/>
                <w:sz w:val="26"/>
                <w:szCs w:val="26"/>
                <w:lang w:val="lt-LT" w:eastAsia="lt-LT"/>
              </w:rPr>
              <w:t>mln.m</w:t>
            </w:r>
            <w:r w:rsidRPr="0017226C">
              <w:rPr>
                <w:b/>
                <w:i/>
                <w:iCs/>
                <w:color w:val="auto"/>
                <w:sz w:val="26"/>
                <w:szCs w:val="26"/>
                <w:vertAlign w:val="superscript"/>
                <w:lang w:val="lt-LT" w:eastAsia="lt-LT"/>
              </w:rPr>
              <w:t>3</w:t>
            </w:r>
          </w:p>
        </w:tc>
        <w:tc>
          <w:tcPr>
            <w:tcW w:w="992" w:type="dxa"/>
            <w:shd w:val="clear" w:color="auto" w:fill="D9D9D9"/>
            <w:vAlign w:val="center"/>
          </w:tcPr>
          <w:p w:rsidR="006753C6" w:rsidRPr="0017226C" w:rsidRDefault="006753C6" w:rsidP="006753C6">
            <w:pPr>
              <w:pStyle w:val="Default"/>
              <w:jc w:val="center"/>
              <w:rPr>
                <w:b/>
                <w:iCs/>
                <w:color w:val="auto"/>
                <w:sz w:val="26"/>
                <w:szCs w:val="26"/>
                <w:lang w:val="lt-LT" w:eastAsia="lt-LT"/>
              </w:rPr>
            </w:pPr>
            <w:r w:rsidRPr="0017226C">
              <w:rPr>
                <w:b/>
                <w:iCs/>
                <w:color w:val="auto"/>
                <w:sz w:val="26"/>
                <w:szCs w:val="26"/>
                <w:lang w:val="lt-LT" w:eastAsia="lt-LT"/>
              </w:rPr>
              <w:t>Naudo-jimo vieta</w:t>
            </w:r>
          </w:p>
        </w:tc>
        <w:tc>
          <w:tcPr>
            <w:tcW w:w="2712" w:type="dxa"/>
            <w:shd w:val="clear" w:color="auto" w:fill="D9D9D9"/>
            <w:vAlign w:val="center"/>
          </w:tcPr>
          <w:p w:rsidR="006753C6" w:rsidRPr="0017226C" w:rsidRDefault="006753C6" w:rsidP="006753C6">
            <w:pPr>
              <w:pStyle w:val="Default"/>
              <w:jc w:val="center"/>
              <w:rPr>
                <w:b/>
                <w:iCs/>
                <w:color w:val="auto"/>
                <w:sz w:val="26"/>
                <w:szCs w:val="26"/>
                <w:lang w:val="lt-LT" w:eastAsia="lt-LT"/>
              </w:rPr>
            </w:pPr>
            <w:r w:rsidRPr="0017226C">
              <w:rPr>
                <w:b/>
                <w:iCs/>
                <w:color w:val="auto"/>
                <w:sz w:val="26"/>
                <w:szCs w:val="26"/>
                <w:lang w:val="lt-LT" w:eastAsia="lt-LT"/>
              </w:rPr>
              <w:t>Naudojimo paskirtis / Produkcija</w:t>
            </w:r>
          </w:p>
        </w:tc>
        <w:tc>
          <w:tcPr>
            <w:tcW w:w="1694" w:type="dxa"/>
            <w:tcBorders>
              <w:right w:val="double" w:sz="4" w:space="0" w:color="auto"/>
            </w:tcBorders>
            <w:shd w:val="clear" w:color="auto" w:fill="D9D9D9"/>
            <w:vAlign w:val="center"/>
          </w:tcPr>
          <w:p w:rsidR="006753C6" w:rsidRPr="0017226C" w:rsidRDefault="006753C6" w:rsidP="006753C6">
            <w:pPr>
              <w:pStyle w:val="Default"/>
              <w:jc w:val="center"/>
              <w:rPr>
                <w:b/>
                <w:i/>
                <w:iCs/>
                <w:color w:val="auto"/>
                <w:sz w:val="26"/>
                <w:szCs w:val="26"/>
                <w:lang w:val="lt-LT" w:eastAsia="lt-LT"/>
              </w:rPr>
            </w:pPr>
            <w:r w:rsidRPr="0017226C">
              <w:rPr>
                <w:b/>
                <w:i/>
                <w:iCs/>
                <w:color w:val="auto"/>
                <w:sz w:val="26"/>
                <w:szCs w:val="26"/>
                <w:lang w:val="lt-LT" w:eastAsia="lt-LT"/>
              </w:rPr>
              <w:t>mln.m</w:t>
            </w:r>
            <w:r w:rsidRPr="0017226C">
              <w:rPr>
                <w:b/>
                <w:i/>
                <w:iCs/>
                <w:color w:val="auto"/>
                <w:sz w:val="26"/>
                <w:szCs w:val="26"/>
                <w:vertAlign w:val="superscript"/>
                <w:lang w:val="lt-LT" w:eastAsia="lt-LT"/>
              </w:rPr>
              <w:t>3</w:t>
            </w:r>
          </w:p>
        </w:tc>
      </w:tr>
      <w:tr w:rsidR="006753C6" w:rsidRPr="0017226C" w:rsidTr="00675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0"/>
          <w:jc w:val="center"/>
        </w:trPr>
        <w:tc>
          <w:tcPr>
            <w:tcW w:w="1276" w:type="dxa"/>
            <w:vMerge w:val="restart"/>
            <w:tcBorders>
              <w:top w:val="single" w:sz="2" w:space="0" w:color="auto"/>
              <w:left w:val="double" w:sz="4" w:space="0" w:color="auto"/>
              <w:bottom w:val="single" w:sz="4" w:space="0" w:color="auto"/>
              <w:right w:val="single" w:sz="2"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Einamasis metinis medžių šakų ir kelmų bei trako ir pomiškio tūrio prieaugis</w:t>
            </w:r>
          </w:p>
        </w:tc>
        <w:tc>
          <w:tcPr>
            <w:tcW w:w="709" w:type="dxa"/>
            <w:vMerge w:val="restart"/>
            <w:tcBorders>
              <w:left w:val="single" w:sz="2" w:space="0" w:color="auto"/>
              <w:bottom w:val="single" w:sz="2" w:space="0" w:color="auto"/>
              <w:right w:val="doub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b/>
                <w:sz w:val="26"/>
                <w:szCs w:val="26"/>
              </w:rPr>
              <w:t xml:space="preserve"> </w:t>
            </w:r>
            <w:r w:rsidRPr="0017226C">
              <w:rPr>
                <w:rFonts w:ascii="Times New Roman" w:hAnsi="Times New Roman" w:cs="Times New Roman"/>
                <w:sz w:val="26"/>
                <w:szCs w:val="26"/>
              </w:rPr>
              <w:t>5,5*</w:t>
            </w:r>
          </w:p>
        </w:tc>
        <w:tc>
          <w:tcPr>
            <w:tcW w:w="992" w:type="dxa"/>
            <w:vMerge w:val="restart"/>
            <w:tcBorders>
              <w:top w:val="nil"/>
              <w:left w:val="double" w:sz="4" w:space="0" w:color="auto"/>
              <w:bottom w:val="single" w:sz="4" w:space="0" w:color="auto"/>
              <w:right w:val="single" w:sz="4" w:space="0" w:color="auto"/>
            </w:tcBorders>
            <w:shd w:val="clear" w:color="auto" w:fill="auto"/>
            <w:vAlign w:val="center"/>
            <w:hideMark/>
          </w:tcPr>
          <w:p w:rsidR="006753C6" w:rsidRPr="0017226C" w:rsidRDefault="006753C6" w:rsidP="006753C6">
            <w:pPr>
              <w:ind w:right="-108"/>
              <w:rPr>
                <w:rFonts w:ascii="Times New Roman" w:hAnsi="Times New Roman" w:cs="Times New Roman"/>
                <w:sz w:val="26"/>
                <w:szCs w:val="26"/>
              </w:rPr>
            </w:pPr>
            <w:r w:rsidRPr="0017226C">
              <w:rPr>
                <w:rFonts w:ascii="Times New Roman" w:hAnsi="Times New Roman" w:cs="Times New Roman"/>
                <w:sz w:val="26"/>
                <w:szCs w:val="26"/>
              </w:rPr>
              <w:t>Naudo-jama Lietu-voje</w:t>
            </w:r>
          </w:p>
        </w:tc>
        <w:tc>
          <w:tcPr>
            <w:tcW w:w="2712" w:type="dxa"/>
            <w:tcBorders>
              <w:top w:val="nil"/>
              <w:left w:val="nil"/>
              <w:bottom w:val="single" w:sz="4" w:space="0" w:color="auto"/>
              <w:right w:val="single" w:sz="2" w:space="0" w:color="auto"/>
            </w:tcBorders>
            <w:shd w:val="clear" w:color="auto" w:fill="auto"/>
            <w:vAlign w:val="center"/>
            <w:hideMark/>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Apvaliosios medienos ruošos atliekos kurui</w:t>
            </w:r>
          </w:p>
        </w:tc>
        <w:tc>
          <w:tcPr>
            <w:tcW w:w="1694" w:type="dxa"/>
            <w:tcBorders>
              <w:top w:val="single" w:sz="2" w:space="0" w:color="auto"/>
              <w:left w:val="single" w:sz="2" w:space="0" w:color="auto"/>
              <w:bottom w:val="single" w:sz="2" w:space="0" w:color="auto"/>
              <w:right w:val="doub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0,37</w:t>
            </w:r>
          </w:p>
        </w:tc>
      </w:tr>
      <w:tr w:rsidR="006753C6" w:rsidRPr="0017226C" w:rsidTr="00675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51"/>
          <w:jc w:val="center"/>
        </w:trPr>
        <w:tc>
          <w:tcPr>
            <w:tcW w:w="1276" w:type="dxa"/>
            <w:vMerge/>
            <w:tcBorders>
              <w:top w:val="single" w:sz="4" w:space="0" w:color="auto"/>
              <w:left w:val="double" w:sz="4" w:space="0" w:color="auto"/>
              <w:bottom w:val="single" w:sz="4" w:space="0" w:color="auto"/>
              <w:right w:val="single" w:sz="2"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709" w:type="dxa"/>
            <w:vMerge/>
            <w:tcBorders>
              <w:top w:val="single" w:sz="2" w:space="0" w:color="auto"/>
              <w:left w:val="single" w:sz="2" w:space="0" w:color="auto"/>
              <w:bottom w:val="single" w:sz="2" w:space="0" w:color="auto"/>
              <w:right w:val="double" w:sz="4" w:space="0" w:color="auto"/>
            </w:tcBorders>
            <w:vAlign w:val="center"/>
            <w:hideMark/>
          </w:tcPr>
          <w:p w:rsidR="006753C6" w:rsidRPr="0017226C" w:rsidRDefault="006753C6" w:rsidP="006753C6">
            <w:pPr>
              <w:rPr>
                <w:rFonts w:ascii="Times New Roman" w:hAnsi="Times New Roman" w:cs="Times New Roman"/>
                <w:sz w:val="26"/>
                <w:szCs w:val="26"/>
              </w:rPr>
            </w:pPr>
          </w:p>
        </w:tc>
        <w:tc>
          <w:tcPr>
            <w:tcW w:w="992" w:type="dxa"/>
            <w:vMerge/>
            <w:tcBorders>
              <w:top w:val="nil"/>
              <w:left w:val="double" w:sz="4" w:space="0" w:color="auto"/>
              <w:bottom w:val="single" w:sz="4" w:space="0" w:color="auto"/>
              <w:right w:val="single" w:sz="4" w:space="0" w:color="auto"/>
            </w:tcBorders>
            <w:vAlign w:val="center"/>
            <w:hideMark/>
          </w:tcPr>
          <w:p w:rsidR="006753C6" w:rsidRPr="0017226C" w:rsidRDefault="006753C6" w:rsidP="006753C6">
            <w:pPr>
              <w:ind w:left="-34" w:right="-108" w:hanging="30"/>
              <w:rPr>
                <w:rFonts w:ascii="Times New Roman" w:hAnsi="Times New Roman" w:cs="Times New Roman"/>
                <w:sz w:val="26"/>
                <w:szCs w:val="26"/>
              </w:rPr>
            </w:pPr>
          </w:p>
        </w:tc>
        <w:tc>
          <w:tcPr>
            <w:tcW w:w="2712"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Lieka miške technologinėms reikmėms</w:t>
            </w:r>
          </w:p>
        </w:tc>
        <w:tc>
          <w:tcPr>
            <w:tcW w:w="1694" w:type="dxa"/>
            <w:tcBorders>
              <w:top w:val="single" w:sz="2" w:space="0" w:color="auto"/>
              <w:left w:val="nil"/>
              <w:bottom w:val="single" w:sz="4" w:space="0" w:color="auto"/>
              <w:right w:val="doub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0,16</w:t>
            </w:r>
          </w:p>
        </w:tc>
      </w:tr>
      <w:tr w:rsidR="006753C6" w:rsidRPr="0017226C" w:rsidTr="00675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00"/>
          <w:jc w:val="center"/>
        </w:trPr>
        <w:tc>
          <w:tcPr>
            <w:tcW w:w="1276" w:type="dxa"/>
            <w:vMerge/>
            <w:tcBorders>
              <w:top w:val="single" w:sz="4" w:space="0" w:color="auto"/>
              <w:left w:val="double" w:sz="4" w:space="0" w:color="auto"/>
              <w:bottom w:val="single" w:sz="4" w:space="0" w:color="auto"/>
              <w:right w:val="single" w:sz="2"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709" w:type="dxa"/>
            <w:vMerge/>
            <w:tcBorders>
              <w:top w:val="single" w:sz="2" w:space="0" w:color="auto"/>
              <w:left w:val="single" w:sz="2" w:space="0" w:color="auto"/>
              <w:bottom w:val="single" w:sz="2" w:space="0" w:color="auto"/>
              <w:right w:val="double" w:sz="4" w:space="0" w:color="auto"/>
            </w:tcBorders>
            <w:vAlign w:val="center"/>
            <w:hideMark/>
          </w:tcPr>
          <w:p w:rsidR="006753C6" w:rsidRPr="0017226C" w:rsidRDefault="006753C6" w:rsidP="006753C6">
            <w:pPr>
              <w:rPr>
                <w:rFonts w:ascii="Times New Roman" w:hAnsi="Times New Roman" w:cs="Times New Roman"/>
                <w:sz w:val="26"/>
                <w:szCs w:val="26"/>
              </w:rPr>
            </w:pPr>
          </w:p>
        </w:tc>
        <w:tc>
          <w:tcPr>
            <w:tcW w:w="992" w:type="dxa"/>
            <w:vMerge/>
            <w:tcBorders>
              <w:top w:val="nil"/>
              <w:left w:val="double" w:sz="4" w:space="0" w:color="auto"/>
              <w:bottom w:val="single" w:sz="4" w:space="0" w:color="auto"/>
              <w:right w:val="single" w:sz="4" w:space="0" w:color="auto"/>
            </w:tcBorders>
            <w:vAlign w:val="center"/>
            <w:hideMark/>
          </w:tcPr>
          <w:p w:rsidR="006753C6" w:rsidRPr="0017226C" w:rsidRDefault="006753C6" w:rsidP="006753C6">
            <w:pPr>
              <w:ind w:left="-34" w:right="-108" w:hanging="30"/>
              <w:rPr>
                <w:rFonts w:ascii="Times New Roman" w:hAnsi="Times New Roman" w:cs="Times New Roman"/>
                <w:sz w:val="26"/>
                <w:szCs w:val="26"/>
              </w:rPr>
            </w:pPr>
          </w:p>
        </w:tc>
        <w:tc>
          <w:tcPr>
            <w:tcW w:w="2712"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Žaliavos transportavimo ir sandėliavimo nuostoliai</w:t>
            </w:r>
          </w:p>
        </w:tc>
        <w:tc>
          <w:tcPr>
            <w:tcW w:w="1694" w:type="dxa"/>
            <w:tcBorders>
              <w:top w:val="single" w:sz="4" w:space="0" w:color="auto"/>
              <w:left w:val="nil"/>
              <w:bottom w:val="single" w:sz="4" w:space="0" w:color="auto"/>
              <w:right w:val="double" w:sz="4" w:space="0" w:color="auto"/>
            </w:tcBorders>
            <w:shd w:val="clear" w:color="auto" w:fill="auto"/>
            <w:vAlign w:val="center"/>
            <w:hideMark/>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 xml:space="preserve">0,23 </w:t>
            </w:r>
          </w:p>
        </w:tc>
      </w:tr>
      <w:tr w:rsidR="006753C6" w:rsidRPr="0017226C" w:rsidTr="00675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1"/>
          <w:jc w:val="center"/>
        </w:trPr>
        <w:tc>
          <w:tcPr>
            <w:tcW w:w="1276" w:type="dxa"/>
            <w:vMerge/>
            <w:tcBorders>
              <w:top w:val="single" w:sz="4" w:space="0" w:color="auto"/>
              <w:left w:val="double" w:sz="4" w:space="0" w:color="auto"/>
              <w:bottom w:val="single" w:sz="4" w:space="0" w:color="auto"/>
              <w:right w:val="single" w:sz="2"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709" w:type="dxa"/>
            <w:vMerge/>
            <w:tcBorders>
              <w:top w:val="single" w:sz="2" w:space="0" w:color="auto"/>
              <w:left w:val="single" w:sz="2" w:space="0" w:color="auto"/>
              <w:bottom w:val="single" w:sz="2" w:space="0" w:color="auto"/>
              <w:right w:val="double" w:sz="4" w:space="0" w:color="auto"/>
            </w:tcBorders>
            <w:vAlign w:val="center"/>
            <w:hideMark/>
          </w:tcPr>
          <w:p w:rsidR="006753C6" w:rsidRPr="0017226C" w:rsidRDefault="006753C6" w:rsidP="006753C6">
            <w:pPr>
              <w:rPr>
                <w:rFonts w:ascii="Times New Roman" w:hAnsi="Times New Roman" w:cs="Times New Roman"/>
                <w:sz w:val="26"/>
                <w:szCs w:val="26"/>
              </w:rPr>
            </w:pPr>
          </w:p>
        </w:tc>
        <w:tc>
          <w:tcPr>
            <w:tcW w:w="992" w:type="dxa"/>
            <w:vMerge w:val="restart"/>
            <w:tcBorders>
              <w:top w:val="nil"/>
              <w:left w:val="double" w:sz="4" w:space="0" w:color="auto"/>
              <w:right w:val="single" w:sz="4" w:space="0" w:color="auto"/>
            </w:tcBorders>
            <w:shd w:val="clear" w:color="auto" w:fill="auto"/>
            <w:vAlign w:val="center"/>
          </w:tcPr>
          <w:p w:rsidR="006753C6" w:rsidRPr="0017226C" w:rsidRDefault="006753C6" w:rsidP="006753C6">
            <w:pPr>
              <w:ind w:left="-34" w:right="-108" w:hanging="30"/>
              <w:rPr>
                <w:rFonts w:ascii="Times New Roman" w:hAnsi="Times New Roman" w:cs="Times New Roman"/>
                <w:sz w:val="26"/>
                <w:szCs w:val="26"/>
              </w:rPr>
            </w:pPr>
            <w:r w:rsidRPr="0017226C">
              <w:rPr>
                <w:rFonts w:ascii="Times New Roman" w:hAnsi="Times New Roman" w:cs="Times New Roman"/>
                <w:sz w:val="26"/>
                <w:szCs w:val="26"/>
              </w:rPr>
              <w:t>Lieka miš-kuose</w:t>
            </w:r>
          </w:p>
        </w:tc>
        <w:tc>
          <w:tcPr>
            <w:tcW w:w="271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Pomiškio prieaugis miškų našumo didinimui</w:t>
            </w:r>
          </w:p>
        </w:tc>
        <w:tc>
          <w:tcPr>
            <w:tcW w:w="1694" w:type="dxa"/>
            <w:tcBorders>
              <w:top w:val="single" w:sz="4" w:space="0" w:color="auto"/>
              <w:left w:val="nil"/>
              <w:bottom w:val="sing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sz w:val="26"/>
                <w:szCs w:val="26"/>
              </w:rPr>
              <w:t>0,15*</w:t>
            </w:r>
          </w:p>
        </w:tc>
      </w:tr>
      <w:tr w:rsidR="006753C6" w:rsidRPr="0017226C" w:rsidTr="00675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1"/>
          <w:jc w:val="center"/>
        </w:trPr>
        <w:tc>
          <w:tcPr>
            <w:tcW w:w="1276" w:type="dxa"/>
            <w:vMerge/>
            <w:tcBorders>
              <w:top w:val="single" w:sz="4" w:space="0" w:color="auto"/>
              <w:left w:val="double" w:sz="4" w:space="0" w:color="auto"/>
              <w:bottom w:val="single" w:sz="4" w:space="0" w:color="auto"/>
              <w:right w:val="single" w:sz="2" w:space="0" w:color="auto"/>
            </w:tcBorders>
            <w:vAlign w:val="center"/>
          </w:tcPr>
          <w:p w:rsidR="006753C6" w:rsidRPr="0017226C" w:rsidRDefault="006753C6" w:rsidP="006753C6">
            <w:pPr>
              <w:rPr>
                <w:rFonts w:ascii="Times New Roman" w:hAnsi="Times New Roman" w:cs="Times New Roman"/>
                <w:color w:val="000000"/>
                <w:sz w:val="26"/>
                <w:szCs w:val="26"/>
              </w:rPr>
            </w:pPr>
          </w:p>
        </w:tc>
        <w:tc>
          <w:tcPr>
            <w:tcW w:w="709" w:type="dxa"/>
            <w:vMerge/>
            <w:tcBorders>
              <w:top w:val="single" w:sz="2" w:space="0" w:color="auto"/>
              <w:left w:val="single" w:sz="2" w:space="0" w:color="auto"/>
              <w:bottom w:val="single" w:sz="2" w:space="0" w:color="auto"/>
              <w:right w:val="double" w:sz="4" w:space="0" w:color="auto"/>
            </w:tcBorders>
            <w:vAlign w:val="center"/>
          </w:tcPr>
          <w:p w:rsidR="006753C6" w:rsidRPr="0017226C" w:rsidRDefault="006753C6" w:rsidP="006753C6">
            <w:pPr>
              <w:rPr>
                <w:rFonts w:ascii="Times New Roman" w:hAnsi="Times New Roman" w:cs="Times New Roman"/>
                <w:sz w:val="26"/>
                <w:szCs w:val="26"/>
              </w:rPr>
            </w:pPr>
          </w:p>
        </w:tc>
        <w:tc>
          <w:tcPr>
            <w:tcW w:w="992" w:type="dxa"/>
            <w:vMerge/>
            <w:tcBorders>
              <w:left w:val="double" w:sz="4" w:space="0" w:color="auto"/>
              <w:bottom w:val="single" w:sz="4" w:space="0" w:color="auto"/>
              <w:right w:val="single" w:sz="4" w:space="0" w:color="auto"/>
            </w:tcBorders>
            <w:shd w:val="clear" w:color="auto" w:fill="auto"/>
            <w:vAlign w:val="center"/>
          </w:tcPr>
          <w:p w:rsidR="006753C6" w:rsidRPr="0017226C" w:rsidRDefault="006753C6" w:rsidP="006753C6">
            <w:pPr>
              <w:ind w:left="-34" w:right="-108" w:hanging="30"/>
              <w:rPr>
                <w:rFonts w:ascii="Times New Roman" w:hAnsi="Times New Roman" w:cs="Times New Roman"/>
                <w:sz w:val="26"/>
                <w:szCs w:val="26"/>
              </w:rPr>
            </w:pPr>
          </w:p>
        </w:tc>
        <w:tc>
          <w:tcPr>
            <w:tcW w:w="271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Pūvančioji fitomasė bioįvairovės puoselėjimui</w:t>
            </w:r>
          </w:p>
        </w:tc>
        <w:tc>
          <w:tcPr>
            <w:tcW w:w="1694" w:type="dxa"/>
            <w:tcBorders>
              <w:top w:val="single" w:sz="4" w:space="0" w:color="auto"/>
              <w:left w:val="nil"/>
              <w:bottom w:val="sing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sz w:val="26"/>
                <w:szCs w:val="26"/>
              </w:rPr>
              <w:t>4,22*</w:t>
            </w:r>
          </w:p>
        </w:tc>
      </w:tr>
      <w:tr w:rsidR="006753C6" w:rsidRPr="0017226C" w:rsidTr="00675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1"/>
          <w:jc w:val="center"/>
        </w:trPr>
        <w:tc>
          <w:tcPr>
            <w:tcW w:w="1276" w:type="dxa"/>
            <w:vMerge/>
            <w:tcBorders>
              <w:top w:val="single" w:sz="4" w:space="0" w:color="auto"/>
              <w:left w:val="double" w:sz="4" w:space="0" w:color="auto"/>
              <w:bottom w:val="single" w:sz="4" w:space="0" w:color="auto"/>
              <w:right w:val="single" w:sz="2" w:space="0" w:color="auto"/>
            </w:tcBorders>
            <w:vAlign w:val="center"/>
          </w:tcPr>
          <w:p w:rsidR="006753C6" w:rsidRPr="0017226C" w:rsidRDefault="006753C6" w:rsidP="006753C6">
            <w:pPr>
              <w:rPr>
                <w:rFonts w:ascii="Times New Roman" w:hAnsi="Times New Roman" w:cs="Times New Roman"/>
                <w:color w:val="000000"/>
                <w:sz w:val="26"/>
                <w:szCs w:val="26"/>
              </w:rPr>
            </w:pPr>
          </w:p>
        </w:tc>
        <w:tc>
          <w:tcPr>
            <w:tcW w:w="709" w:type="dxa"/>
            <w:vMerge/>
            <w:tcBorders>
              <w:top w:val="single" w:sz="2" w:space="0" w:color="auto"/>
              <w:left w:val="single" w:sz="2" w:space="0" w:color="auto"/>
              <w:bottom w:val="single" w:sz="2" w:space="0" w:color="auto"/>
              <w:right w:val="double" w:sz="4" w:space="0" w:color="auto"/>
            </w:tcBorders>
            <w:vAlign w:val="center"/>
          </w:tcPr>
          <w:p w:rsidR="006753C6" w:rsidRPr="0017226C" w:rsidRDefault="006753C6" w:rsidP="006753C6">
            <w:pPr>
              <w:rPr>
                <w:rFonts w:ascii="Times New Roman" w:hAnsi="Times New Roman" w:cs="Times New Roman"/>
                <w:color w:val="000000"/>
                <w:sz w:val="26"/>
                <w:szCs w:val="26"/>
              </w:rPr>
            </w:pPr>
          </w:p>
        </w:tc>
        <w:tc>
          <w:tcPr>
            <w:tcW w:w="992" w:type="dxa"/>
            <w:tcBorders>
              <w:top w:val="nil"/>
              <w:left w:val="double" w:sz="4" w:space="0" w:color="auto"/>
              <w:bottom w:val="single" w:sz="4" w:space="0" w:color="auto"/>
              <w:right w:val="single" w:sz="4" w:space="0" w:color="auto"/>
            </w:tcBorders>
            <w:shd w:val="clear" w:color="auto" w:fill="auto"/>
            <w:vAlign w:val="center"/>
          </w:tcPr>
          <w:p w:rsidR="006753C6" w:rsidRPr="0017226C" w:rsidRDefault="006753C6" w:rsidP="006753C6">
            <w:pPr>
              <w:ind w:left="-34" w:right="-108" w:hanging="30"/>
              <w:rPr>
                <w:rFonts w:ascii="Times New Roman" w:hAnsi="Times New Roman" w:cs="Times New Roman"/>
                <w:color w:val="000000"/>
                <w:sz w:val="26"/>
                <w:szCs w:val="26"/>
              </w:rPr>
            </w:pPr>
            <w:r w:rsidRPr="0017226C">
              <w:rPr>
                <w:rFonts w:ascii="Times New Roman" w:hAnsi="Times New Roman" w:cs="Times New Roman"/>
                <w:color w:val="000000"/>
                <w:sz w:val="26"/>
                <w:szCs w:val="26"/>
              </w:rPr>
              <w:t>Ekspor-tuojama</w:t>
            </w:r>
          </w:p>
        </w:tc>
        <w:tc>
          <w:tcPr>
            <w:tcW w:w="271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Medienos ruošos atliekos</w:t>
            </w:r>
          </w:p>
        </w:tc>
        <w:tc>
          <w:tcPr>
            <w:tcW w:w="1694" w:type="dxa"/>
            <w:tcBorders>
              <w:top w:val="single" w:sz="4" w:space="0" w:color="auto"/>
              <w:left w:val="nil"/>
              <w:bottom w:val="single" w:sz="4" w:space="0" w:color="auto"/>
              <w:right w:val="doub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0,37</w:t>
            </w:r>
          </w:p>
        </w:tc>
      </w:tr>
      <w:tr w:rsidR="006753C6" w:rsidRPr="0017226C" w:rsidTr="00675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8"/>
          <w:jc w:val="center"/>
        </w:trPr>
        <w:tc>
          <w:tcPr>
            <w:tcW w:w="1276" w:type="dxa"/>
            <w:vMerge w:val="restart"/>
            <w:tcBorders>
              <w:top w:val="single" w:sz="4" w:space="0" w:color="auto"/>
              <w:left w:val="double" w:sz="4" w:space="0" w:color="auto"/>
              <w:bottom w:val="doub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xml:space="preserve">Medieninės miško  žaliavinės produkcijos importas </w:t>
            </w:r>
          </w:p>
        </w:tc>
        <w:tc>
          <w:tcPr>
            <w:tcW w:w="709" w:type="dxa"/>
            <w:vMerge w:val="restart"/>
            <w:tcBorders>
              <w:top w:val="single" w:sz="2" w:space="0" w:color="auto"/>
              <w:left w:val="single" w:sz="4" w:space="0" w:color="auto"/>
              <w:bottom w:val="double" w:sz="4" w:space="0" w:color="auto"/>
              <w:right w:val="doub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0,97</w:t>
            </w:r>
          </w:p>
        </w:tc>
        <w:tc>
          <w:tcPr>
            <w:tcW w:w="992" w:type="dxa"/>
            <w:vMerge w:val="restart"/>
            <w:tcBorders>
              <w:top w:val="single" w:sz="4" w:space="0" w:color="auto"/>
              <w:left w:val="double" w:sz="4" w:space="0" w:color="auto"/>
              <w:right w:val="single" w:sz="4" w:space="0" w:color="auto"/>
            </w:tcBorders>
            <w:shd w:val="clear" w:color="auto" w:fill="auto"/>
            <w:vAlign w:val="center"/>
          </w:tcPr>
          <w:p w:rsidR="006753C6" w:rsidRPr="0017226C" w:rsidRDefault="006753C6" w:rsidP="006753C6">
            <w:pPr>
              <w:ind w:right="-108"/>
              <w:rPr>
                <w:rFonts w:ascii="Times New Roman" w:hAnsi="Times New Roman" w:cs="Times New Roman"/>
                <w:color w:val="000000"/>
                <w:sz w:val="26"/>
                <w:szCs w:val="26"/>
              </w:rPr>
            </w:pPr>
            <w:r w:rsidRPr="0017226C">
              <w:rPr>
                <w:rFonts w:ascii="Times New Roman" w:hAnsi="Times New Roman" w:cs="Times New Roman"/>
                <w:color w:val="000000"/>
                <w:sz w:val="26"/>
                <w:szCs w:val="26"/>
              </w:rPr>
              <w:t>Naudo-jama Lietu-voje</w:t>
            </w:r>
          </w:p>
        </w:tc>
        <w:tc>
          <w:tcPr>
            <w:tcW w:w="2712" w:type="dxa"/>
            <w:tcBorders>
              <w:top w:val="single" w:sz="4" w:space="0" w:color="auto"/>
              <w:left w:val="nil"/>
              <w:bottom w:val="single" w:sz="4" w:space="0" w:color="auto"/>
              <w:right w:val="single" w:sz="4" w:space="0" w:color="auto"/>
            </w:tcBorders>
            <w:shd w:val="clear" w:color="auto" w:fill="auto"/>
            <w:vAlign w:val="center"/>
          </w:tcPr>
          <w:p w:rsidR="006753C6" w:rsidRPr="0017226C" w:rsidRDefault="006753C6" w:rsidP="006753C6">
            <w:pPr>
              <w:ind w:left="-34" w:right="-108" w:hanging="30"/>
              <w:rPr>
                <w:rFonts w:ascii="Times New Roman" w:hAnsi="Times New Roman" w:cs="Times New Roman"/>
                <w:color w:val="000000"/>
                <w:sz w:val="26"/>
                <w:szCs w:val="26"/>
              </w:rPr>
            </w:pPr>
            <w:r w:rsidRPr="0017226C">
              <w:rPr>
                <w:rFonts w:ascii="Times New Roman" w:hAnsi="Times New Roman" w:cs="Times New Roman"/>
                <w:color w:val="000000"/>
                <w:sz w:val="26"/>
                <w:szCs w:val="26"/>
              </w:rPr>
              <w:t>Rąstai</w:t>
            </w:r>
          </w:p>
        </w:tc>
        <w:tc>
          <w:tcPr>
            <w:tcW w:w="1694" w:type="dxa"/>
            <w:tcBorders>
              <w:top w:val="single" w:sz="4" w:space="0" w:color="auto"/>
              <w:left w:val="nil"/>
              <w:bottom w:val="single" w:sz="4" w:space="0" w:color="auto"/>
              <w:right w:val="doub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0,16</w:t>
            </w:r>
          </w:p>
        </w:tc>
      </w:tr>
      <w:tr w:rsidR="006753C6" w:rsidRPr="0017226C" w:rsidTr="00675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4"/>
          <w:jc w:val="center"/>
        </w:trPr>
        <w:tc>
          <w:tcPr>
            <w:tcW w:w="1276" w:type="dxa"/>
            <w:vMerge/>
            <w:tcBorders>
              <w:top w:val="single" w:sz="4" w:space="0" w:color="auto"/>
              <w:left w:val="double" w:sz="4" w:space="0" w:color="auto"/>
              <w:bottom w:val="double" w:sz="4" w:space="0" w:color="auto"/>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709" w:type="dxa"/>
            <w:vMerge/>
            <w:tcBorders>
              <w:top w:val="single" w:sz="4" w:space="0" w:color="auto"/>
              <w:left w:val="single" w:sz="4" w:space="0" w:color="auto"/>
              <w:bottom w:val="double" w:sz="4" w:space="0" w:color="auto"/>
              <w:right w:val="doub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992" w:type="dxa"/>
            <w:vMerge/>
            <w:tcBorders>
              <w:left w:val="double" w:sz="4" w:space="0" w:color="auto"/>
              <w:right w:val="single" w:sz="4" w:space="0" w:color="auto"/>
            </w:tcBorders>
            <w:shd w:val="clear" w:color="auto" w:fill="auto"/>
            <w:vAlign w:val="center"/>
          </w:tcPr>
          <w:p w:rsidR="006753C6" w:rsidRPr="0017226C" w:rsidRDefault="006753C6" w:rsidP="006753C6">
            <w:pPr>
              <w:ind w:left="-34" w:right="-108" w:hanging="30"/>
              <w:rPr>
                <w:rFonts w:ascii="Times New Roman" w:hAnsi="Times New Roman" w:cs="Times New Roman"/>
                <w:color w:val="000000"/>
                <w:sz w:val="26"/>
                <w:szCs w:val="26"/>
              </w:rPr>
            </w:pPr>
          </w:p>
        </w:tc>
        <w:tc>
          <w:tcPr>
            <w:tcW w:w="271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ind w:left="-34" w:right="-108" w:hanging="30"/>
              <w:rPr>
                <w:rFonts w:ascii="Times New Roman" w:hAnsi="Times New Roman" w:cs="Times New Roman"/>
                <w:color w:val="000000"/>
                <w:sz w:val="26"/>
                <w:szCs w:val="26"/>
              </w:rPr>
            </w:pPr>
            <w:r w:rsidRPr="0017226C">
              <w:rPr>
                <w:rFonts w:ascii="Times New Roman" w:hAnsi="Times New Roman" w:cs="Times New Roman"/>
                <w:color w:val="000000"/>
                <w:sz w:val="26"/>
                <w:szCs w:val="26"/>
              </w:rPr>
              <w:t>Popiermedžiai</w:t>
            </w:r>
          </w:p>
        </w:tc>
        <w:tc>
          <w:tcPr>
            <w:tcW w:w="1694" w:type="dxa"/>
            <w:tcBorders>
              <w:top w:val="single" w:sz="4" w:space="0" w:color="auto"/>
              <w:left w:val="nil"/>
              <w:bottom w:val="single" w:sz="4" w:space="0" w:color="auto"/>
              <w:right w:val="doub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0,19</w:t>
            </w:r>
          </w:p>
        </w:tc>
      </w:tr>
      <w:tr w:rsidR="006753C6" w:rsidRPr="0017226C" w:rsidTr="00675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jc w:val="center"/>
        </w:trPr>
        <w:tc>
          <w:tcPr>
            <w:tcW w:w="1276" w:type="dxa"/>
            <w:vMerge/>
            <w:tcBorders>
              <w:top w:val="single" w:sz="4" w:space="0" w:color="auto"/>
              <w:left w:val="double" w:sz="4" w:space="0" w:color="auto"/>
              <w:bottom w:val="double" w:sz="4" w:space="0" w:color="auto"/>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709" w:type="dxa"/>
            <w:vMerge/>
            <w:tcBorders>
              <w:top w:val="single" w:sz="4" w:space="0" w:color="auto"/>
              <w:left w:val="single" w:sz="4" w:space="0" w:color="auto"/>
              <w:bottom w:val="double" w:sz="4" w:space="0" w:color="auto"/>
              <w:right w:val="doub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992" w:type="dxa"/>
            <w:vMerge/>
            <w:tcBorders>
              <w:left w:val="double" w:sz="4" w:space="0" w:color="auto"/>
              <w:right w:val="single" w:sz="4" w:space="0" w:color="auto"/>
            </w:tcBorders>
            <w:shd w:val="clear" w:color="auto" w:fill="auto"/>
            <w:vAlign w:val="center"/>
          </w:tcPr>
          <w:p w:rsidR="006753C6" w:rsidRPr="0017226C" w:rsidRDefault="006753C6" w:rsidP="006753C6">
            <w:pPr>
              <w:ind w:left="-34" w:right="-108" w:hanging="30"/>
              <w:rPr>
                <w:rFonts w:ascii="Times New Roman" w:hAnsi="Times New Roman" w:cs="Times New Roman"/>
                <w:color w:val="000000"/>
                <w:sz w:val="26"/>
                <w:szCs w:val="26"/>
              </w:rPr>
            </w:pPr>
          </w:p>
        </w:tc>
        <w:tc>
          <w:tcPr>
            <w:tcW w:w="271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ind w:left="-34" w:right="-108" w:hanging="30"/>
              <w:rPr>
                <w:rFonts w:ascii="Times New Roman" w:hAnsi="Times New Roman" w:cs="Times New Roman"/>
                <w:color w:val="000000"/>
                <w:sz w:val="26"/>
                <w:szCs w:val="26"/>
              </w:rPr>
            </w:pPr>
            <w:r w:rsidRPr="0017226C">
              <w:rPr>
                <w:rFonts w:ascii="Times New Roman" w:hAnsi="Times New Roman" w:cs="Times New Roman"/>
                <w:color w:val="000000"/>
                <w:sz w:val="26"/>
                <w:szCs w:val="26"/>
              </w:rPr>
              <w:t>Malkos</w:t>
            </w:r>
          </w:p>
        </w:tc>
        <w:tc>
          <w:tcPr>
            <w:tcW w:w="1694" w:type="dxa"/>
            <w:tcBorders>
              <w:top w:val="single" w:sz="4" w:space="0" w:color="auto"/>
              <w:left w:val="nil"/>
              <w:bottom w:val="single" w:sz="4" w:space="0" w:color="auto"/>
              <w:right w:val="doub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0,06</w:t>
            </w:r>
          </w:p>
        </w:tc>
      </w:tr>
      <w:tr w:rsidR="006753C6" w:rsidRPr="0017226C" w:rsidTr="00675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17"/>
          <w:jc w:val="center"/>
        </w:trPr>
        <w:tc>
          <w:tcPr>
            <w:tcW w:w="1276" w:type="dxa"/>
            <w:vMerge/>
            <w:tcBorders>
              <w:top w:val="single" w:sz="4" w:space="0" w:color="auto"/>
              <w:left w:val="double" w:sz="4" w:space="0" w:color="auto"/>
              <w:bottom w:val="double" w:sz="4" w:space="0" w:color="auto"/>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709" w:type="dxa"/>
            <w:vMerge/>
            <w:tcBorders>
              <w:top w:val="single" w:sz="4" w:space="0" w:color="auto"/>
              <w:left w:val="single" w:sz="4" w:space="0" w:color="auto"/>
              <w:bottom w:val="double" w:sz="4" w:space="0" w:color="auto"/>
              <w:right w:val="doub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992" w:type="dxa"/>
            <w:vMerge/>
            <w:tcBorders>
              <w:left w:val="double" w:sz="4" w:space="0" w:color="auto"/>
              <w:bottom w:val="double" w:sz="4" w:space="0" w:color="auto"/>
              <w:right w:val="single" w:sz="4" w:space="0" w:color="auto"/>
            </w:tcBorders>
            <w:shd w:val="clear" w:color="auto" w:fill="auto"/>
            <w:vAlign w:val="center"/>
          </w:tcPr>
          <w:p w:rsidR="006753C6" w:rsidRPr="0017226C" w:rsidRDefault="006753C6" w:rsidP="006753C6">
            <w:pPr>
              <w:ind w:left="-34" w:right="-108" w:hanging="30"/>
              <w:rPr>
                <w:rFonts w:ascii="Times New Roman" w:hAnsi="Times New Roman" w:cs="Times New Roman"/>
                <w:color w:val="000000"/>
                <w:sz w:val="26"/>
                <w:szCs w:val="26"/>
              </w:rPr>
            </w:pPr>
          </w:p>
        </w:tc>
        <w:tc>
          <w:tcPr>
            <w:tcW w:w="2712" w:type="dxa"/>
            <w:tcBorders>
              <w:top w:val="nil"/>
              <w:left w:val="nil"/>
              <w:bottom w:val="double" w:sz="4" w:space="0" w:color="auto"/>
              <w:right w:val="single" w:sz="4" w:space="0" w:color="auto"/>
            </w:tcBorders>
            <w:shd w:val="clear" w:color="auto" w:fill="auto"/>
            <w:vAlign w:val="center"/>
          </w:tcPr>
          <w:p w:rsidR="006753C6" w:rsidRPr="0017226C" w:rsidRDefault="006753C6" w:rsidP="006753C6">
            <w:pPr>
              <w:ind w:left="-34" w:right="-108" w:hanging="30"/>
              <w:rPr>
                <w:rFonts w:ascii="Times New Roman" w:hAnsi="Times New Roman" w:cs="Times New Roman"/>
                <w:color w:val="000000"/>
                <w:sz w:val="26"/>
                <w:szCs w:val="26"/>
              </w:rPr>
            </w:pPr>
            <w:r w:rsidRPr="0017226C">
              <w:rPr>
                <w:rFonts w:ascii="Times New Roman" w:hAnsi="Times New Roman" w:cs="Times New Roman"/>
                <w:color w:val="000000"/>
                <w:sz w:val="26"/>
                <w:szCs w:val="26"/>
              </w:rPr>
              <w:t>Medienos ruošos atliekos</w:t>
            </w:r>
          </w:p>
        </w:tc>
        <w:tc>
          <w:tcPr>
            <w:tcW w:w="1694" w:type="dxa"/>
            <w:tcBorders>
              <w:top w:val="single" w:sz="4" w:space="0" w:color="auto"/>
              <w:left w:val="nil"/>
              <w:bottom w:val="double" w:sz="4" w:space="0" w:color="auto"/>
              <w:right w:val="doub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0,56</w:t>
            </w:r>
          </w:p>
        </w:tc>
      </w:tr>
    </w:tbl>
    <w:p w:rsidR="006753C6" w:rsidRPr="0017226C" w:rsidRDefault="006753C6" w:rsidP="006753C6">
      <w:pPr>
        <w:pStyle w:val="HTMLiankstoformatuotas"/>
        <w:rPr>
          <w:rFonts w:ascii="Times New Roman" w:hAnsi="Times New Roman" w:cs="Times New Roman"/>
          <w:b/>
          <w:color w:val="FF0000"/>
          <w:sz w:val="26"/>
          <w:szCs w:val="26"/>
          <w:lang w:val="lt-LT"/>
        </w:rPr>
      </w:pPr>
    </w:p>
    <w:p w:rsidR="006753C6" w:rsidRPr="0017226C" w:rsidRDefault="006753C6" w:rsidP="006753C6">
      <w:pPr>
        <w:pStyle w:val="HTMLiankstoformatuotas"/>
        <w:rPr>
          <w:rFonts w:ascii="Times New Roman" w:hAnsi="Times New Roman" w:cs="Times New Roman"/>
          <w:b/>
          <w:color w:val="FF0000"/>
          <w:sz w:val="26"/>
          <w:szCs w:val="26"/>
          <w:lang w:val="lt-LT"/>
        </w:rPr>
      </w:pPr>
      <w:r w:rsidRPr="0017226C">
        <w:rPr>
          <w:rFonts w:ascii="Times New Roman" w:hAnsi="Times New Roman" w:cs="Times New Roman"/>
          <w:iCs/>
          <w:color w:val="auto"/>
          <w:sz w:val="26"/>
          <w:szCs w:val="26"/>
          <w:lang w:val="lt-LT" w:eastAsia="lt-LT"/>
        </w:rPr>
        <w:tab/>
        <w:t xml:space="preserve">* </w:t>
      </w:r>
      <w:r w:rsidRPr="0017226C">
        <w:rPr>
          <w:rFonts w:ascii="Times New Roman" w:hAnsi="Times New Roman" w:cs="Times New Roman"/>
          <w:i/>
          <w:iCs/>
          <w:color w:val="auto"/>
          <w:sz w:val="26"/>
          <w:szCs w:val="26"/>
          <w:lang w:val="lt-LT" w:eastAsia="lt-LT"/>
        </w:rPr>
        <w:t>ekspertinis vertinimas</w:t>
      </w:r>
    </w:p>
    <w:p w:rsidR="006753C6" w:rsidRPr="0017226C" w:rsidRDefault="006753C6" w:rsidP="006753C6">
      <w:pPr>
        <w:pStyle w:val="Default"/>
        <w:ind w:firstLine="567"/>
        <w:jc w:val="both"/>
        <w:rPr>
          <w:sz w:val="26"/>
          <w:szCs w:val="26"/>
          <w:lang w:val="lt-LT"/>
        </w:rPr>
      </w:pPr>
    </w:p>
    <w:p w:rsidR="006753C6" w:rsidRPr="0017226C" w:rsidRDefault="006753C6" w:rsidP="006753C6">
      <w:pPr>
        <w:pStyle w:val="Default"/>
        <w:ind w:firstLine="567"/>
        <w:jc w:val="both"/>
        <w:rPr>
          <w:sz w:val="26"/>
          <w:szCs w:val="26"/>
          <w:lang w:val="lt-LT"/>
        </w:rPr>
      </w:pPr>
      <w:r w:rsidRPr="0017226C">
        <w:rPr>
          <w:sz w:val="26"/>
          <w:szCs w:val="26"/>
          <w:lang w:val="lt-LT"/>
        </w:rPr>
        <w:t>Kita miško medieninė fitomasė (medžių šakų ir kelmų bei trako ir pomiškio tūris) sudaro prielaidas  didinti miško kuro ruošos apimtis. Preliminariais mūsų vertinimais miško kuro ruošos metinės apimtys iš šios fitomasės  kol kas sudaro tik 6-7 % jos metinio prieaugio, o apie 80 % medžių šakų ir kelmų bei trako krūmų tūrio lieka miškuose supūti (6.4 lentelė).</w:t>
      </w:r>
    </w:p>
    <w:p w:rsidR="006753C6" w:rsidRPr="0017226C" w:rsidRDefault="006753C6" w:rsidP="006753C6">
      <w:pPr>
        <w:pStyle w:val="Default"/>
        <w:ind w:firstLine="567"/>
        <w:jc w:val="both"/>
        <w:rPr>
          <w:sz w:val="26"/>
          <w:szCs w:val="26"/>
          <w:lang w:val="lt-LT"/>
        </w:rPr>
      </w:pPr>
      <w:r w:rsidRPr="0017226C">
        <w:rPr>
          <w:iCs/>
          <w:color w:val="auto"/>
          <w:sz w:val="26"/>
          <w:szCs w:val="26"/>
          <w:lang w:val="lt-LT" w:eastAsia="lt-LT"/>
        </w:rPr>
        <w:t>Apibendrinant pateiktą informaciją, galima teikti, kad pagrindinis rezervas miško kuro ruošos apimtims didinti mūsų šalyje yra džiūstantys ir paliekami supūti medžiai, kurių kasmet susidarantis tūris yra apie 4 mln. m</w:t>
      </w:r>
      <w:r w:rsidRPr="0017226C">
        <w:rPr>
          <w:iCs/>
          <w:color w:val="auto"/>
          <w:sz w:val="26"/>
          <w:szCs w:val="26"/>
          <w:vertAlign w:val="superscript"/>
          <w:lang w:val="lt-LT" w:eastAsia="lt-LT"/>
        </w:rPr>
        <w:t>3</w:t>
      </w:r>
      <w:r w:rsidRPr="0017226C">
        <w:rPr>
          <w:iCs/>
          <w:color w:val="auto"/>
          <w:sz w:val="26"/>
          <w:szCs w:val="26"/>
          <w:lang w:val="lt-LT" w:eastAsia="lt-LT"/>
        </w:rPr>
        <w:t xml:space="preserve">. Didžioji šio tūrio dalis kaupiasi ne valstybiniuose miškuose. Dar maždaug  toks pats pūvančios medieninės fitomasės kiekis </w:t>
      </w:r>
      <w:r w:rsidRPr="0017226C">
        <w:rPr>
          <w:iCs/>
          <w:color w:val="auto"/>
          <w:sz w:val="26"/>
          <w:szCs w:val="26"/>
          <w:lang w:val="lt-LT" w:eastAsia="lt-LT"/>
        </w:rPr>
        <w:lastRenderedPageBreak/>
        <w:t xml:space="preserve">susidaro iš </w:t>
      </w:r>
      <w:r w:rsidRPr="0017226C">
        <w:rPr>
          <w:sz w:val="26"/>
          <w:szCs w:val="26"/>
          <w:lang w:val="lt-LT"/>
        </w:rPr>
        <w:t>medžių šakų ir kelmų bei trako. Didesniąją  šios fitomasės dalį sudaro nukirstų medžių kelmai, kurių naudojimas artimiausiu metu sunkiai tikėtinas.</w:t>
      </w:r>
    </w:p>
    <w:p w:rsidR="006753C6" w:rsidRPr="0017226C" w:rsidRDefault="006753C6" w:rsidP="006753C6">
      <w:pPr>
        <w:pStyle w:val="Default"/>
        <w:ind w:firstLine="567"/>
        <w:jc w:val="both"/>
        <w:rPr>
          <w:iCs/>
          <w:color w:val="auto"/>
          <w:sz w:val="26"/>
          <w:szCs w:val="26"/>
          <w:lang w:val="lt-LT" w:eastAsia="lt-LT"/>
        </w:rPr>
      </w:pPr>
    </w:p>
    <w:p w:rsidR="006753C6" w:rsidRPr="00653610" w:rsidRDefault="006753C6" w:rsidP="006753C6">
      <w:pPr>
        <w:pStyle w:val="Default"/>
        <w:jc w:val="center"/>
        <w:rPr>
          <w:b/>
          <w:iCs/>
          <w:color w:val="auto"/>
          <w:sz w:val="32"/>
          <w:szCs w:val="32"/>
          <w:lang w:val="lt-LT" w:eastAsia="lt-LT"/>
        </w:rPr>
      </w:pPr>
      <w:r w:rsidRPr="00653610">
        <w:rPr>
          <w:b/>
          <w:iCs/>
          <w:color w:val="auto"/>
          <w:sz w:val="32"/>
          <w:szCs w:val="32"/>
          <w:lang w:val="lt-LT" w:eastAsia="lt-LT"/>
        </w:rPr>
        <w:t>6.3 Europos šalių miškų našumas ir naudojimas</w:t>
      </w:r>
    </w:p>
    <w:p w:rsidR="006753C6" w:rsidRPr="0017226C" w:rsidRDefault="006753C6" w:rsidP="006753C6">
      <w:pPr>
        <w:pStyle w:val="Default"/>
        <w:jc w:val="center"/>
        <w:rPr>
          <w:b/>
          <w:iCs/>
          <w:color w:val="auto"/>
          <w:sz w:val="26"/>
          <w:szCs w:val="26"/>
          <w:lang w:val="lt-LT" w:eastAsia="lt-LT"/>
        </w:rPr>
      </w:pPr>
    </w:p>
    <w:p w:rsidR="006753C6" w:rsidRDefault="006753C6" w:rsidP="006753C6">
      <w:pPr>
        <w:pStyle w:val="Default"/>
        <w:ind w:firstLine="567"/>
        <w:jc w:val="both"/>
        <w:rPr>
          <w:iCs/>
          <w:color w:val="auto"/>
          <w:sz w:val="26"/>
          <w:szCs w:val="26"/>
          <w:lang w:val="lt-LT" w:eastAsia="lt-LT"/>
        </w:rPr>
      </w:pPr>
      <w:r w:rsidRPr="0017226C">
        <w:rPr>
          <w:iCs/>
          <w:color w:val="auto"/>
          <w:sz w:val="26"/>
          <w:szCs w:val="26"/>
          <w:lang w:val="lt-LT" w:eastAsia="lt-LT"/>
        </w:rPr>
        <w:t xml:space="preserve">Europos šalių miškų einamasis metinis medynų tūrio prieaugis yra beveik </w:t>
      </w:r>
      <w:r w:rsidRPr="0017226C">
        <w:rPr>
          <w:sz w:val="26"/>
          <w:szCs w:val="26"/>
          <w:lang w:val="lt-LT"/>
        </w:rPr>
        <w:t>940 mln. m</w:t>
      </w:r>
      <w:r w:rsidRPr="0017226C">
        <w:rPr>
          <w:sz w:val="26"/>
          <w:szCs w:val="26"/>
          <w:vertAlign w:val="superscript"/>
          <w:lang w:val="lt-LT"/>
        </w:rPr>
        <w:t>3</w:t>
      </w:r>
      <w:r w:rsidRPr="0017226C">
        <w:rPr>
          <w:sz w:val="26"/>
          <w:szCs w:val="26"/>
          <w:lang w:val="lt-LT"/>
        </w:rPr>
        <w:t xml:space="preserve"> medienos, o kasmet paruošiama beveik 600 mln. m</w:t>
      </w:r>
      <w:r w:rsidRPr="0017226C">
        <w:rPr>
          <w:sz w:val="26"/>
          <w:szCs w:val="26"/>
          <w:vertAlign w:val="superscript"/>
          <w:lang w:val="lt-LT"/>
        </w:rPr>
        <w:t>3</w:t>
      </w:r>
      <w:r w:rsidRPr="0017226C">
        <w:rPr>
          <w:sz w:val="26"/>
          <w:szCs w:val="26"/>
          <w:lang w:val="lt-LT"/>
        </w:rPr>
        <w:t xml:space="preserve"> apvaliosios medienos kas sudaro 63,5 % </w:t>
      </w:r>
      <w:r w:rsidRPr="0017226C">
        <w:rPr>
          <w:iCs/>
          <w:color w:val="auto"/>
          <w:sz w:val="26"/>
          <w:szCs w:val="26"/>
          <w:lang w:val="lt-LT" w:eastAsia="lt-LT"/>
        </w:rPr>
        <w:t xml:space="preserve">medynų tūrio prieaugio (6.5 lentelė). Intensyviausiai miškų našumas naudojamas Šiaurės Europos ir Pietinės Rytų Europos šalyse. Čia apvaliosios medienos ruošos apimtys sudaro net 70-75 </w:t>
      </w:r>
      <w:r w:rsidRPr="0017226C">
        <w:rPr>
          <w:sz w:val="26"/>
          <w:szCs w:val="26"/>
        </w:rPr>
        <w:t xml:space="preserve">% </w:t>
      </w:r>
      <w:r w:rsidRPr="0017226C">
        <w:rPr>
          <w:iCs/>
          <w:color w:val="auto"/>
          <w:sz w:val="26"/>
          <w:szCs w:val="26"/>
          <w:lang w:val="lt-LT" w:eastAsia="lt-LT"/>
        </w:rPr>
        <w:t xml:space="preserve">medynų tūrio prieaugio. Centrinės Vakarų Europos ir Centrinės Rytų Europos šalyse šis rodiklis siekia apie 60 </w:t>
      </w:r>
      <w:r w:rsidRPr="0017226C">
        <w:rPr>
          <w:sz w:val="26"/>
          <w:szCs w:val="26"/>
          <w:lang w:val="lt-LT"/>
        </w:rPr>
        <w:t xml:space="preserve">%, o Pietinės Vakarų Europos šalyse naudojama tik 48 % </w:t>
      </w:r>
      <w:r w:rsidRPr="0017226C">
        <w:rPr>
          <w:iCs/>
          <w:color w:val="auto"/>
          <w:sz w:val="26"/>
          <w:szCs w:val="26"/>
          <w:lang w:val="lt-LT" w:eastAsia="lt-LT"/>
        </w:rPr>
        <w:t>medynų tūrio prieaugio. Europoje apvaliosios medienos paruošiama vidutiniškai po 3,6 m</w:t>
      </w:r>
      <w:r w:rsidRPr="0017226C">
        <w:rPr>
          <w:iCs/>
          <w:color w:val="auto"/>
          <w:sz w:val="26"/>
          <w:szCs w:val="26"/>
          <w:vertAlign w:val="superscript"/>
          <w:lang w:val="lt-LT" w:eastAsia="lt-LT"/>
        </w:rPr>
        <w:t>3</w:t>
      </w:r>
      <w:r w:rsidRPr="0017226C">
        <w:rPr>
          <w:iCs/>
          <w:color w:val="auto"/>
          <w:sz w:val="26"/>
          <w:szCs w:val="26"/>
          <w:lang w:val="lt-LT" w:eastAsia="lt-LT"/>
        </w:rPr>
        <w:t>/ha. Daugiausiai – Centrinėje ir Šiaurės Europoje (po 4,2-5,3 m</w:t>
      </w:r>
      <w:r w:rsidRPr="0017226C">
        <w:rPr>
          <w:iCs/>
          <w:color w:val="auto"/>
          <w:sz w:val="26"/>
          <w:szCs w:val="26"/>
          <w:vertAlign w:val="superscript"/>
          <w:lang w:val="lt-LT" w:eastAsia="lt-LT"/>
        </w:rPr>
        <w:t>3</w:t>
      </w:r>
      <w:r w:rsidRPr="0017226C">
        <w:rPr>
          <w:iCs/>
          <w:color w:val="auto"/>
          <w:sz w:val="26"/>
          <w:szCs w:val="26"/>
          <w:lang w:val="lt-LT" w:eastAsia="lt-LT"/>
        </w:rPr>
        <w:t>/ha), o mažiausiai – Pietinėje Europoje (po 1,5-1,7 m</w:t>
      </w:r>
      <w:r w:rsidRPr="0017226C">
        <w:rPr>
          <w:iCs/>
          <w:color w:val="auto"/>
          <w:sz w:val="26"/>
          <w:szCs w:val="26"/>
          <w:vertAlign w:val="superscript"/>
          <w:lang w:val="lt-LT" w:eastAsia="lt-LT"/>
        </w:rPr>
        <w:t>3</w:t>
      </w:r>
      <w:r w:rsidRPr="0017226C">
        <w:rPr>
          <w:iCs/>
          <w:color w:val="auto"/>
          <w:sz w:val="26"/>
          <w:szCs w:val="26"/>
          <w:lang w:val="lt-LT" w:eastAsia="lt-LT"/>
        </w:rPr>
        <w:t>/ha).</w:t>
      </w:r>
    </w:p>
    <w:p w:rsidR="008A1294" w:rsidRPr="0017226C" w:rsidRDefault="008A1294" w:rsidP="008A1294">
      <w:pPr>
        <w:pStyle w:val="Default"/>
        <w:ind w:firstLine="567"/>
        <w:jc w:val="both"/>
        <w:rPr>
          <w:iCs/>
          <w:color w:val="auto"/>
          <w:sz w:val="26"/>
          <w:szCs w:val="26"/>
          <w:lang w:eastAsia="lt-LT"/>
        </w:rPr>
      </w:pPr>
      <w:r w:rsidRPr="0017226C">
        <w:rPr>
          <w:iCs/>
          <w:color w:val="auto"/>
          <w:sz w:val="26"/>
          <w:szCs w:val="26"/>
          <w:lang w:val="lt-LT" w:eastAsia="lt-LT"/>
        </w:rPr>
        <w:t>Apvaliosios medienos ruošos atliekų naudojimas energetikai pastaraisiais metais Europoje intensyvėja. Šiuo metu jų paruošiama apie 33 mln. m</w:t>
      </w:r>
      <w:r w:rsidRPr="0017226C">
        <w:rPr>
          <w:iCs/>
          <w:color w:val="auto"/>
          <w:sz w:val="26"/>
          <w:szCs w:val="26"/>
          <w:vertAlign w:val="superscript"/>
          <w:lang w:val="lt-LT" w:eastAsia="lt-LT"/>
        </w:rPr>
        <w:t>3</w:t>
      </w:r>
      <w:r w:rsidRPr="0017226C">
        <w:rPr>
          <w:iCs/>
          <w:color w:val="auto"/>
          <w:sz w:val="26"/>
          <w:szCs w:val="26"/>
          <w:lang w:val="lt-LT" w:eastAsia="lt-LT"/>
        </w:rPr>
        <w:t>/m t.y. apie 0,2 m</w:t>
      </w:r>
      <w:r w:rsidRPr="0017226C">
        <w:rPr>
          <w:iCs/>
          <w:color w:val="auto"/>
          <w:sz w:val="26"/>
          <w:szCs w:val="26"/>
          <w:vertAlign w:val="superscript"/>
          <w:lang w:val="lt-LT" w:eastAsia="lt-LT"/>
        </w:rPr>
        <w:t>3</w:t>
      </w:r>
      <w:r w:rsidRPr="0017226C">
        <w:rPr>
          <w:iCs/>
          <w:color w:val="auto"/>
          <w:sz w:val="26"/>
          <w:szCs w:val="26"/>
          <w:lang w:val="lt-LT" w:eastAsia="lt-LT"/>
        </w:rPr>
        <w:t>/ha/m. Daugiausiai iš miško ploto vieneto šio miško kuro ruošiama Centrinėje Europoje (0,23-0,32 m</w:t>
      </w:r>
      <w:r w:rsidRPr="0017226C">
        <w:rPr>
          <w:iCs/>
          <w:color w:val="auto"/>
          <w:sz w:val="26"/>
          <w:szCs w:val="26"/>
          <w:vertAlign w:val="superscript"/>
          <w:lang w:val="lt-LT" w:eastAsia="lt-LT"/>
        </w:rPr>
        <w:t>3</w:t>
      </w:r>
      <w:r w:rsidRPr="0017226C">
        <w:rPr>
          <w:iCs/>
          <w:color w:val="auto"/>
          <w:sz w:val="26"/>
          <w:szCs w:val="26"/>
          <w:lang w:val="lt-LT" w:eastAsia="lt-LT"/>
        </w:rPr>
        <w:t>/ha/m.), mažiausiai – Pietų Europoje (apie 0,1 m</w:t>
      </w:r>
      <w:r w:rsidRPr="0017226C">
        <w:rPr>
          <w:iCs/>
          <w:color w:val="auto"/>
          <w:sz w:val="26"/>
          <w:szCs w:val="26"/>
          <w:vertAlign w:val="superscript"/>
          <w:lang w:val="lt-LT" w:eastAsia="lt-LT"/>
        </w:rPr>
        <w:t>3</w:t>
      </w:r>
      <w:r w:rsidRPr="0017226C">
        <w:rPr>
          <w:iCs/>
          <w:color w:val="auto"/>
          <w:sz w:val="26"/>
          <w:szCs w:val="26"/>
          <w:lang w:val="lt-LT" w:eastAsia="lt-LT"/>
        </w:rPr>
        <w:t xml:space="preserve">/ha/m.). Paruoštų apvaliosios medienos kirtimo atliekų dalis nuo miško išteklių didžiausia Šiaurės Europos šalyse – 0,14 %/. Kitose Europos dalyse šis rodiklis yra 0.07-0.12 %. Skaičiuojant paruoštų apvaliosios medienos kirtimo atliekų dalį nuo miško kirtimų masto, didžiausia jos reikšmė gaunama </w:t>
      </w:r>
      <w:r w:rsidRPr="0017226C">
        <w:rPr>
          <w:sz w:val="26"/>
          <w:szCs w:val="26"/>
          <w:lang w:val="lt-LT"/>
        </w:rPr>
        <w:t xml:space="preserve">Pietinės Vakarų Europos šalyse 5,92 </w:t>
      </w:r>
      <w:r w:rsidRPr="0017226C">
        <w:rPr>
          <w:iCs/>
          <w:color w:val="auto"/>
          <w:sz w:val="26"/>
          <w:szCs w:val="26"/>
          <w:lang w:val="lt-LT" w:eastAsia="lt-LT"/>
        </w:rPr>
        <w:t xml:space="preserve">%. </w:t>
      </w:r>
      <w:r w:rsidRPr="0017226C">
        <w:rPr>
          <w:iCs/>
          <w:color w:val="auto"/>
          <w:sz w:val="26"/>
          <w:szCs w:val="26"/>
          <w:lang w:eastAsia="lt-LT"/>
        </w:rPr>
        <w:t>Kitose Europos dalyse šis rodiklis yra 4,58-4,95</w:t>
      </w:r>
      <w:r w:rsidRPr="0017226C">
        <w:rPr>
          <w:iCs/>
          <w:color w:val="auto"/>
          <w:sz w:val="26"/>
          <w:szCs w:val="26"/>
          <w:lang w:val="lt-LT" w:eastAsia="lt-LT"/>
        </w:rPr>
        <w:t xml:space="preserve"> </w:t>
      </w:r>
      <w:r w:rsidRPr="0017226C">
        <w:rPr>
          <w:iCs/>
          <w:color w:val="auto"/>
          <w:sz w:val="26"/>
          <w:szCs w:val="26"/>
          <w:lang w:eastAsia="lt-LT"/>
        </w:rPr>
        <w:t xml:space="preserve">% </w:t>
      </w:r>
      <w:r w:rsidRPr="0017226C">
        <w:rPr>
          <w:iCs/>
          <w:color w:val="auto"/>
          <w:sz w:val="26"/>
          <w:szCs w:val="26"/>
          <w:lang w:val="lt-LT" w:eastAsia="lt-LT"/>
        </w:rPr>
        <w:t>(6.5 lentelė).</w:t>
      </w:r>
      <w:r w:rsidRPr="0017226C">
        <w:rPr>
          <w:iCs/>
          <w:color w:val="auto"/>
          <w:sz w:val="26"/>
          <w:szCs w:val="26"/>
          <w:lang w:eastAsia="lt-LT"/>
        </w:rPr>
        <w:t xml:space="preserve"> </w:t>
      </w:r>
    </w:p>
    <w:p w:rsidR="008A1294" w:rsidRPr="0017226C" w:rsidRDefault="008A1294" w:rsidP="008A1294">
      <w:pPr>
        <w:pStyle w:val="Default"/>
        <w:ind w:firstLine="567"/>
        <w:jc w:val="both"/>
        <w:rPr>
          <w:iCs/>
          <w:color w:val="auto"/>
          <w:sz w:val="26"/>
          <w:szCs w:val="26"/>
          <w:lang w:eastAsia="lt-LT"/>
        </w:rPr>
      </w:pPr>
      <w:r w:rsidRPr="0017226C">
        <w:rPr>
          <w:iCs/>
          <w:color w:val="auto"/>
          <w:sz w:val="26"/>
          <w:szCs w:val="26"/>
          <w:lang w:eastAsia="lt-LT"/>
        </w:rPr>
        <w:t>Kelmų fitomasė kurui naudojama labai mažai. Tik Šiaurės Europos šalyse paruošiama 3,6 mln. m</w:t>
      </w:r>
      <w:r w:rsidRPr="0017226C">
        <w:rPr>
          <w:iCs/>
          <w:color w:val="auto"/>
          <w:sz w:val="26"/>
          <w:szCs w:val="26"/>
          <w:vertAlign w:val="superscript"/>
          <w:lang w:eastAsia="lt-LT"/>
        </w:rPr>
        <w:t>3</w:t>
      </w:r>
      <w:r w:rsidRPr="0017226C">
        <w:rPr>
          <w:iCs/>
          <w:color w:val="auto"/>
          <w:sz w:val="26"/>
          <w:szCs w:val="26"/>
          <w:lang w:eastAsia="lt-LT"/>
        </w:rPr>
        <w:t xml:space="preserve">/m. t.y. 0,07 </w:t>
      </w:r>
      <w:r w:rsidRPr="0017226C">
        <w:rPr>
          <w:iCs/>
          <w:color w:val="auto"/>
          <w:sz w:val="26"/>
          <w:szCs w:val="26"/>
          <w:lang w:val="lt-LT" w:eastAsia="lt-LT"/>
        </w:rPr>
        <w:t>m</w:t>
      </w:r>
      <w:r w:rsidRPr="0017226C">
        <w:rPr>
          <w:iCs/>
          <w:color w:val="auto"/>
          <w:sz w:val="26"/>
          <w:szCs w:val="26"/>
          <w:vertAlign w:val="superscript"/>
          <w:lang w:val="lt-LT" w:eastAsia="lt-LT"/>
        </w:rPr>
        <w:t>3</w:t>
      </w:r>
      <w:r w:rsidRPr="0017226C">
        <w:rPr>
          <w:iCs/>
          <w:color w:val="auto"/>
          <w:sz w:val="26"/>
          <w:szCs w:val="26"/>
          <w:lang w:val="lt-LT" w:eastAsia="lt-LT"/>
        </w:rPr>
        <w:t xml:space="preserve">/ha/m. arba 1,63 </w:t>
      </w:r>
      <w:r w:rsidRPr="0017226C">
        <w:rPr>
          <w:iCs/>
          <w:color w:val="auto"/>
          <w:sz w:val="26"/>
          <w:szCs w:val="26"/>
          <w:lang w:eastAsia="lt-LT"/>
        </w:rPr>
        <w:t xml:space="preserve">% nuo iškertamo medynų tūrio </w:t>
      </w:r>
      <w:r w:rsidRPr="0017226C">
        <w:rPr>
          <w:iCs/>
          <w:color w:val="auto"/>
          <w:sz w:val="26"/>
          <w:szCs w:val="26"/>
          <w:lang w:val="lt-LT" w:eastAsia="lt-LT"/>
        </w:rPr>
        <w:t>(6.5 lentelė).</w:t>
      </w:r>
    </w:p>
    <w:p w:rsidR="008A1294" w:rsidRPr="0017226C" w:rsidRDefault="008A1294" w:rsidP="008A1294">
      <w:pPr>
        <w:ind w:firstLine="567"/>
        <w:rPr>
          <w:rFonts w:ascii="Times New Roman" w:hAnsi="Times New Roman" w:cs="Times New Roman"/>
          <w:sz w:val="26"/>
          <w:szCs w:val="26"/>
        </w:rPr>
      </w:pPr>
      <w:r w:rsidRPr="0017226C">
        <w:rPr>
          <w:rFonts w:ascii="Times New Roman" w:hAnsi="Times New Roman" w:cs="Times New Roman"/>
          <w:iCs/>
          <w:sz w:val="26"/>
          <w:szCs w:val="26"/>
          <w:lang w:eastAsia="lt-LT"/>
        </w:rPr>
        <w:t xml:space="preserve">Iš kitų miško kuro rūšių daugiausiai energetikos reikmėms naudojama </w:t>
      </w:r>
      <w:r w:rsidRPr="0017226C">
        <w:rPr>
          <w:rFonts w:ascii="Times New Roman" w:hAnsi="Times New Roman" w:cs="Times New Roman"/>
          <w:sz w:val="26"/>
          <w:szCs w:val="26"/>
        </w:rPr>
        <w:t>lentpjūvystės atliekų, Jų metinis vartojimas yra daugiau kaip 106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Celiuliozės pramonės  atliekos suvartojama beveik 70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želdynų tvarkymo atliekų – 63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panaudotos medienos gaminių – daugiau kaip 45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kitos medienos pramonės atliekų – apie 34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Dar apie 12,5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miško kuro importuojama iš kitų šalių.</w:t>
      </w:r>
    </w:p>
    <w:p w:rsidR="008A1294" w:rsidRPr="0017226C" w:rsidRDefault="008A1294" w:rsidP="006753C6">
      <w:pPr>
        <w:pStyle w:val="Default"/>
        <w:ind w:firstLine="567"/>
        <w:jc w:val="both"/>
        <w:rPr>
          <w:iCs/>
          <w:color w:val="auto"/>
          <w:sz w:val="26"/>
          <w:szCs w:val="26"/>
          <w:lang w:val="lt-LT" w:eastAsia="lt-LT"/>
        </w:rPr>
      </w:pPr>
    </w:p>
    <w:p w:rsidR="006753C6" w:rsidRPr="0017226C" w:rsidRDefault="006753C6" w:rsidP="006753C6">
      <w:pPr>
        <w:pStyle w:val="Default"/>
        <w:rPr>
          <w:iCs/>
          <w:color w:val="auto"/>
          <w:sz w:val="26"/>
          <w:szCs w:val="26"/>
          <w:lang w:val="lt-LT" w:eastAsia="lt-LT"/>
        </w:rPr>
      </w:pPr>
    </w:p>
    <w:p w:rsidR="006753C6" w:rsidRPr="0017226C" w:rsidRDefault="006753C6" w:rsidP="006753C6">
      <w:pPr>
        <w:pStyle w:val="Default"/>
        <w:ind w:firstLine="567"/>
        <w:jc w:val="both"/>
        <w:rPr>
          <w:iCs/>
          <w:color w:val="auto"/>
          <w:sz w:val="26"/>
          <w:szCs w:val="26"/>
          <w:lang w:val="lt-LT" w:eastAsia="lt-LT"/>
        </w:rPr>
        <w:sectPr w:rsidR="006753C6" w:rsidRPr="0017226C" w:rsidSect="006753C6">
          <w:pgSz w:w="11906" w:h="16838"/>
          <w:pgMar w:top="1418" w:right="1134" w:bottom="1418" w:left="1440" w:header="567" w:footer="567" w:gutter="0"/>
          <w:cols w:space="1296"/>
          <w:docGrid w:linePitch="360"/>
        </w:sectPr>
      </w:pPr>
    </w:p>
    <w:p w:rsidR="006753C6" w:rsidRPr="0017226C" w:rsidRDefault="006753C6" w:rsidP="006753C6">
      <w:pPr>
        <w:rPr>
          <w:rFonts w:ascii="Times New Roman" w:hAnsi="Times New Roman" w:cs="Times New Roman"/>
          <w:color w:val="231F20"/>
          <w:sz w:val="26"/>
          <w:szCs w:val="26"/>
        </w:rPr>
      </w:pPr>
      <w:r w:rsidRPr="0017226C">
        <w:rPr>
          <w:rFonts w:ascii="Times New Roman" w:hAnsi="Times New Roman" w:cs="Times New Roman"/>
          <w:b/>
          <w:bCs w:val="0"/>
          <w:i/>
          <w:sz w:val="26"/>
          <w:szCs w:val="26"/>
        </w:rPr>
        <w:lastRenderedPageBreak/>
        <w:t>6.5 lentelė.</w:t>
      </w:r>
      <w:r w:rsidRPr="0017226C">
        <w:rPr>
          <w:rFonts w:ascii="Times New Roman" w:hAnsi="Times New Roman" w:cs="Times New Roman"/>
          <w:bCs w:val="0"/>
          <w:sz w:val="26"/>
          <w:szCs w:val="26"/>
        </w:rPr>
        <w:t xml:space="preserve"> Europos šalių miškų ištekliai ir jų naudojimo miško kuro ruošai prognozė [24]</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1134"/>
        <w:gridCol w:w="874"/>
        <w:gridCol w:w="874"/>
        <w:gridCol w:w="874"/>
        <w:gridCol w:w="874"/>
        <w:gridCol w:w="874"/>
        <w:gridCol w:w="875"/>
        <w:gridCol w:w="874"/>
        <w:gridCol w:w="874"/>
        <w:gridCol w:w="874"/>
        <w:gridCol w:w="874"/>
        <w:gridCol w:w="874"/>
        <w:gridCol w:w="875"/>
      </w:tblGrid>
      <w:tr w:rsidR="006753C6" w:rsidRPr="0017226C" w:rsidTr="006753C6">
        <w:tc>
          <w:tcPr>
            <w:tcW w:w="2943" w:type="dxa"/>
            <w:vMerge w:val="restart"/>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Rodiklis</w:t>
            </w:r>
          </w:p>
        </w:tc>
        <w:tc>
          <w:tcPr>
            <w:tcW w:w="1134" w:type="dxa"/>
            <w:vMerge w:val="restart"/>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Mato vienetas</w:t>
            </w:r>
          </w:p>
        </w:tc>
        <w:tc>
          <w:tcPr>
            <w:tcW w:w="1748" w:type="dxa"/>
            <w:gridSpan w:val="2"/>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Šiaurės Europa*</w:t>
            </w:r>
          </w:p>
        </w:tc>
        <w:tc>
          <w:tcPr>
            <w:tcW w:w="1748" w:type="dxa"/>
            <w:gridSpan w:val="2"/>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Centrinė Vakarų Europa**</w:t>
            </w:r>
          </w:p>
        </w:tc>
        <w:tc>
          <w:tcPr>
            <w:tcW w:w="1749" w:type="dxa"/>
            <w:gridSpan w:val="2"/>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Centrinė Rytų Europa***</w:t>
            </w:r>
          </w:p>
        </w:tc>
        <w:tc>
          <w:tcPr>
            <w:tcW w:w="1748" w:type="dxa"/>
            <w:gridSpan w:val="2"/>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Pietinė Vakarų Europa****</w:t>
            </w:r>
          </w:p>
        </w:tc>
        <w:tc>
          <w:tcPr>
            <w:tcW w:w="1748" w:type="dxa"/>
            <w:gridSpan w:val="2"/>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Pietinė Rytų Europa*****</w:t>
            </w:r>
          </w:p>
        </w:tc>
        <w:tc>
          <w:tcPr>
            <w:tcW w:w="1749" w:type="dxa"/>
            <w:gridSpan w:val="2"/>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Visa Europa</w:t>
            </w:r>
          </w:p>
        </w:tc>
      </w:tr>
      <w:tr w:rsidR="006753C6" w:rsidRPr="0017226C" w:rsidTr="006753C6">
        <w:tc>
          <w:tcPr>
            <w:tcW w:w="2943" w:type="dxa"/>
            <w:vMerge/>
            <w:shd w:val="clear" w:color="auto" w:fill="D9D9D9"/>
          </w:tcPr>
          <w:p w:rsidR="006753C6" w:rsidRPr="0017226C" w:rsidRDefault="006753C6" w:rsidP="006753C6">
            <w:pPr>
              <w:rPr>
                <w:rFonts w:ascii="Times New Roman" w:hAnsi="Times New Roman" w:cs="Times New Roman"/>
                <w:b/>
                <w:color w:val="231F20"/>
                <w:sz w:val="26"/>
                <w:szCs w:val="26"/>
              </w:rPr>
            </w:pPr>
          </w:p>
        </w:tc>
        <w:tc>
          <w:tcPr>
            <w:tcW w:w="1134" w:type="dxa"/>
            <w:vMerge/>
            <w:shd w:val="clear" w:color="auto" w:fill="D9D9D9"/>
          </w:tcPr>
          <w:p w:rsidR="006753C6" w:rsidRPr="0017226C" w:rsidRDefault="006753C6" w:rsidP="006753C6">
            <w:pPr>
              <w:rPr>
                <w:rFonts w:ascii="Times New Roman" w:hAnsi="Times New Roman" w:cs="Times New Roman"/>
                <w:b/>
                <w:color w:val="231F20"/>
                <w:sz w:val="26"/>
                <w:szCs w:val="26"/>
              </w:rPr>
            </w:pPr>
          </w:p>
        </w:tc>
        <w:tc>
          <w:tcPr>
            <w:tcW w:w="874"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4"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c>
          <w:tcPr>
            <w:tcW w:w="874"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4"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c>
          <w:tcPr>
            <w:tcW w:w="874"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5"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c>
          <w:tcPr>
            <w:tcW w:w="874"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4"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c>
          <w:tcPr>
            <w:tcW w:w="874"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4"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c>
          <w:tcPr>
            <w:tcW w:w="874"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5" w:type="dxa"/>
            <w:shd w:val="clear" w:color="auto" w:fill="D9D9D9"/>
            <w:vAlign w:val="center"/>
          </w:tcPr>
          <w:p w:rsidR="006753C6" w:rsidRPr="0017226C" w:rsidRDefault="006753C6" w:rsidP="006753C6">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r>
      <w:tr w:rsidR="006753C6" w:rsidRPr="0017226C" w:rsidTr="00653610">
        <w:trPr>
          <w:trHeight w:val="667"/>
        </w:trPr>
        <w:tc>
          <w:tcPr>
            <w:tcW w:w="2943" w:type="dxa"/>
            <w:shd w:val="clear" w:color="auto" w:fill="auto"/>
            <w:vAlign w:val="center"/>
          </w:tcPr>
          <w:p w:rsidR="006753C6" w:rsidRPr="0017226C" w:rsidRDefault="006753C6" w:rsidP="00653610">
            <w:pPr>
              <w:spacing w:after="0"/>
              <w:jc w:val="left"/>
              <w:rPr>
                <w:rFonts w:ascii="Times New Roman" w:hAnsi="Times New Roman" w:cs="Times New Roman"/>
                <w:sz w:val="26"/>
                <w:szCs w:val="26"/>
              </w:rPr>
            </w:pPr>
            <w:r w:rsidRPr="0017226C">
              <w:rPr>
                <w:rFonts w:ascii="Times New Roman" w:hAnsi="Times New Roman" w:cs="Times New Roman"/>
                <w:sz w:val="26"/>
                <w:szCs w:val="26"/>
              </w:rPr>
              <w:t>Mišku apaugęs plotas</w:t>
            </w:r>
          </w:p>
          <w:p w:rsidR="006753C6" w:rsidRPr="0017226C" w:rsidRDefault="006753C6" w:rsidP="00653610">
            <w:pPr>
              <w:spacing w:after="0"/>
              <w:jc w:val="left"/>
              <w:rPr>
                <w:rFonts w:ascii="Times New Roman" w:hAnsi="Times New Roman" w:cs="Times New Roman"/>
                <w:i/>
                <w:color w:val="231F20"/>
                <w:sz w:val="26"/>
                <w:szCs w:val="26"/>
              </w:rPr>
            </w:pPr>
            <w:r w:rsidRPr="0017226C">
              <w:rPr>
                <w:rFonts w:ascii="Times New Roman" w:hAnsi="Times New Roman" w:cs="Times New Roman"/>
                <w:i/>
                <w:sz w:val="26"/>
                <w:szCs w:val="26"/>
              </w:rPr>
              <w:t>Area of forest</w:t>
            </w:r>
          </w:p>
        </w:tc>
        <w:tc>
          <w:tcPr>
            <w:tcW w:w="113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mln. ha</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53,1</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69,6</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34.1</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35,0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32.1</w:t>
            </w:r>
          </w:p>
        </w:tc>
        <w:tc>
          <w:tcPr>
            <w:tcW w:w="875"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33,1</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24.8</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27,0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22.7</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24,0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166,8</w:t>
            </w:r>
          </w:p>
        </w:tc>
        <w:tc>
          <w:tcPr>
            <w:tcW w:w="875"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171,4</w:t>
            </w:r>
          </w:p>
        </w:tc>
      </w:tr>
      <w:tr w:rsidR="006753C6" w:rsidRPr="0017226C" w:rsidTr="006753C6">
        <w:trPr>
          <w:trHeight w:val="230"/>
        </w:trPr>
        <w:tc>
          <w:tcPr>
            <w:tcW w:w="2943" w:type="dxa"/>
            <w:vMerge w:val="restart"/>
            <w:shd w:val="clear" w:color="auto" w:fill="auto"/>
            <w:vAlign w:val="center"/>
          </w:tcPr>
          <w:p w:rsidR="006753C6" w:rsidRPr="0017226C" w:rsidRDefault="006753C6" w:rsidP="00653610">
            <w:pPr>
              <w:spacing w:after="0"/>
              <w:jc w:val="left"/>
              <w:rPr>
                <w:rFonts w:ascii="Times New Roman" w:hAnsi="Times New Roman" w:cs="Times New Roman"/>
                <w:sz w:val="26"/>
                <w:szCs w:val="26"/>
              </w:rPr>
            </w:pPr>
            <w:r w:rsidRPr="0017226C">
              <w:rPr>
                <w:rFonts w:ascii="Times New Roman" w:hAnsi="Times New Roman" w:cs="Times New Roman"/>
                <w:sz w:val="26"/>
                <w:szCs w:val="26"/>
              </w:rPr>
              <w:t xml:space="preserve">Medynų tūris </w:t>
            </w:r>
          </w:p>
          <w:p w:rsidR="006753C6" w:rsidRPr="0017226C" w:rsidRDefault="006753C6" w:rsidP="00653610">
            <w:pPr>
              <w:spacing w:after="0"/>
              <w:jc w:val="left"/>
              <w:rPr>
                <w:rFonts w:ascii="Times New Roman" w:hAnsi="Times New Roman" w:cs="Times New Roman"/>
                <w:color w:val="231F20"/>
                <w:sz w:val="26"/>
                <w:szCs w:val="26"/>
              </w:rPr>
            </w:pPr>
            <w:r w:rsidRPr="0017226C">
              <w:rPr>
                <w:rFonts w:ascii="Times New Roman" w:hAnsi="Times New Roman" w:cs="Times New Roman"/>
                <w:i/>
                <w:sz w:val="26"/>
                <w:szCs w:val="26"/>
              </w:rPr>
              <w:t>Growing stock</w:t>
            </w:r>
          </w:p>
        </w:tc>
        <w:tc>
          <w:tcPr>
            <w:tcW w:w="113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p>
        </w:tc>
        <w:tc>
          <w:tcPr>
            <w:tcW w:w="874" w:type="dxa"/>
            <w:shd w:val="clear" w:color="auto" w:fill="auto"/>
            <w:vAlign w:val="center"/>
          </w:tcPr>
          <w:p w:rsidR="006753C6" w:rsidRPr="0017226C" w:rsidRDefault="006753C6" w:rsidP="00653610">
            <w:pPr>
              <w:spacing w:after="0"/>
              <w:ind w:hanging="147"/>
              <w:jc w:val="center"/>
              <w:rPr>
                <w:rFonts w:ascii="Times New Roman" w:hAnsi="Times New Roman" w:cs="Times New Roman"/>
                <w:color w:val="231F20"/>
                <w:sz w:val="26"/>
                <w:szCs w:val="26"/>
              </w:rPr>
            </w:pPr>
            <w:r w:rsidRPr="0017226C">
              <w:rPr>
                <w:rFonts w:ascii="Times New Roman" w:hAnsi="Times New Roman" w:cs="Times New Roman"/>
                <w:sz w:val="26"/>
                <w:szCs w:val="26"/>
              </w:rPr>
              <w:t>7309.9</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8816.0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8660.6</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11189.2</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8089.8</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9456.9</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2290.6</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3149.9</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2963.4</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3295.3</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29314.3</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35907.4</w:t>
            </w:r>
          </w:p>
        </w:tc>
      </w:tr>
      <w:tr w:rsidR="006753C6" w:rsidRPr="0017226C" w:rsidTr="006753C6">
        <w:trPr>
          <w:trHeight w:val="230"/>
        </w:trPr>
        <w:tc>
          <w:tcPr>
            <w:tcW w:w="2943" w:type="dxa"/>
            <w:vMerge/>
            <w:shd w:val="clear" w:color="auto" w:fill="auto"/>
            <w:vAlign w:val="center"/>
          </w:tcPr>
          <w:p w:rsidR="006753C6" w:rsidRPr="0017226C" w:rsidRDefault="006753C6" w:rsidP="00653610">
            <w:pPr>
              <w:spacing w:after="0"/>
              <w:jc w:val="left"/>
              <w:rPr>
                <w:rFonts w:ascii="Times New Roman" w:hAnsi="Times New Roman" w:cs="Times New Roman"/>
                <w:color w:val="231F20"/>
                <w:sz w:val="26"/>
                <w:szCs w:val="26"/>
              </w:rPr>
            </w:pPr>
          </w:p>
        </w:tc>
        <w:tc>
          <w:tcPr>
            <w:tcW w:w="113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/ha</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137.7</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168.2</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253.7</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320.0</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252.2</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285.9</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92.3</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116.6</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130.5</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137.6</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175.7</w:t>
            </w:r>
          </w:p>
        </w:tc>
        <w:tc>
          <w:tcPr>
            <w:tcW w:w="875"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209.5</w:t>
            </w:r>
          </w:p>
        </w:tc>
      </w:tr>
      <w:tr w:rsidR="006753C6" w:rsidRPr="0017226C" w:rsidTr="006753C6">
        <w:trPr>
          <w:trHeight w:val="230"/>
        </w:trPr>
        <w:tc>
          <w:tcPr>
            <w:tcW w:w="2943" w:type="dxa"/>
            <w:vMerge w:val="restart"/>
            <w:shd w:val="clear" w:color="auto" w:fill="auto"/>
            <w:vAlign w:val="center"/>
          </w:tcPr>
          <w:p w:rsidR="006753C6" w:rsidRPr="0017226C" w:rsidRDefault="006753C6" w:rsidP="00653610">
            <w:pPr>
              <w:spacing w:after="0"/>
              <w:jc w:val="left"/>
              <w:rPr>
                <w:rFonts w:ascii="Times New Roman" w:hAnsi="Times New Roman" w:cs="Times New Roman"/>
                <w:sz w:val="26"/>
                <w:szCs w:val="26"/>
              </w:rPr>
            </w:pPr>
            <w:r w:rsidRPr="0017226C">
              <w:rPr>
                <w:rFonts w:ascii="Times New Roman" w:hAnsi="Times New Roman" w:cs="Times New Roman"/>
                <w:sz w:val="26"/>
                <w:szCs w:val="26"/>
              </w:rPr>
              <w:t>Prieaugis</w:t>
            </w:r>
          </w:p>
          <w:p w:rsidR="006753C6" w:rsidRPr="0017226C" w:rsidRDefault="006753C6" w:rsidP="00653610">
            <w:pPr>
              <w:spacing w:after="0"/>
              <w:jc w:val="left"/>
              <w:rPr>
                <w:rFonts w:ascii="Times New Roman" w:hAnsi="Times New Roman" w:cs="Times New Roman"/>
                <w:i/>
                <w:color w:val="231F20"/>
                <w:sz w:val="26"/>
                <w:szCs w:val="26"/>
              </w:rPr>
            </w:pPr>
            <w:r w:rsidRPr="0017226C">
              <w:rPr>
                <w:rFonts w:ascii="Times New Roman" w:hAnsi="Times New Roman" w:cs="Times New Roman"/>
                <w:i/>
                <w:sz w:val="26"/>
                <w:szCs w:val="26"/>
              </w:rPr>
              <w:t>Increment</w:t>
            </w:r>
          </w:p>
        </w:tc>
        <w:tc>
          <w:tcPr>
            <w:tcW w:w="1134" w:type="dxa"/>
            <w:shd w:val="clear" w:color="auto" w:fill="auto"/>
            <w:vAlign w:val="center"/>
          </w:tcPr>
          <w:p w:rsidR="006753C6" w:rsidRPr="0017226C" w:rsidRDefault="006753C6" w:rsidP="00653610">
            <w:pPr>
              <w:spacing w:after="0"/>
              <w:jc w:val="center"/>
              <w:rPr>
                <w:rFonts w:ascii="Times New Roman" w:hAnsi="Times New Roman" w:cs="Times New Roman"/>
                <w:color w:val="231F20"/>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271.9</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332.5</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304.8</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381.4</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227.0</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255.0</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79.6</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91.0</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54.3</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77.1</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937.7</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1 136.9</w:t>
            </w:r>
          </w:p>
        </w:tc>
      </w:tr>
      <w:tr w:rsidR="006753C6" w:rsidRPr="0017226C" w:rsidTr="006753C6">
        <w:trPr>
          <w:trHeight w:val="230"/>
        </w:trPr>
        <w:tc>
          <w:tcPr>
            <w:tcW w:w="2943" w:type="dxa"/>
            <w:vMerge/>
            <w:shd w:val="clear" w:color="auto" w:fill="auto"/>
            <w:vAlign w:val="center"/>
          </w:tcPr>
          <w:p w:rsidR="006753C6" w:rsidRPr="0017226C" w:rsidRDefault="006753C6" w:rsidP="00653610">
            <w:pPr>
              <w:spacing w:after="0"/>
              <w:jc w:val="left"/>
              <w:rPr>
                <w:rFonts w:ascii="Times New Roman" w:hAnsi="Times New Roman" w:cs="Times New Roman"/>
                <w:color w:val="231F20"/>
                <w:sz w:val="26"/>
                <w:szCs w:val="26"/>
              </w:rPr>
            </w:pPr>
          </w:p>
        </w:tc>
        <w:tc>
          <w:tcPr>
            <w:tcW w:w="113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/ha/yr</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5.1</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6.3</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8.9</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10.9</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7.1</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7.7</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3.2</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3.4</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2.4</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3.2</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5.6</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6.6</w:t>
            </w:r>
          </w:p>
        </w:tc>
      </w:tr>
      <w:tr w:rsidR="006753C6" w:rsidRPr="0017226C" w:rsidTr="006753C6">
        <w:trPr>
          <w:trHeight w:val="230"/>
        </w:trPr>
        <w:tc>
          <w:tcPr>
            <w:tcW w:w="2943" w:type="dxa"/>
            <w:vMerge w:val="restart"/>
            <w:shd w:val="clear" w:color="auto" w:fill="auto"/>
            <w:vAlign w:val="center"/>
          </w:tcPr>
          <w:p w:rsidR="006753C6" w:rsidRPr="0017226C" w:rsidRDefault="006753C6" w:rsidP="00653610">
            <w:pPr>
              <w:spacing w:after="0"/>
              <w:jc w:val="left"/>
              <w:rPr>
                <w:rFonts w:ascii="Times New Roman" w:hAnsi="Times New Roman" w:cs="Times New Roman"/>
                <w:sz w:val="26"/>
                <w:szCs w:val="26"/>
              </w:rPr>
            </w:pPr>
            <w:r w:rsidRPr="0017226C">
              <w:rPr>
                <w:rFonts w:ascii="Times New Roman" w:hAnsi="Times New Roman" w:cs="Times New Roman"/>
                <w:sz w:val="26"/>
                <w:szCs w:val="26"/>
              </w:rPr>
              <w:t>Miško kirtimai</w:t>
            </w:r>
          </w:p>
          <w:p w:rsidR="006753C6" w:rsidRPr="0017226C" w:rsidRDefault="006753C6" w:rsidP="00653610">
            <w:pPr>
              <w:spacing w:after="0"/>
              <w:jc w:val="left"/>
              <w:rPr>
                <w:rFonts w:ascii="Times New Roman" w:hAnsi="Times New Roman" w:cs="Times New Roman"/>
                <w:i/>
                <w:color w:val="231F20"/>
                <w:sz w:val="26"/>
                <w:szCs w:val="26"/>
              </w:rPr>
            </w:pPr>
            <w:r w:rsidRPr="0017226C">
              <w:rPr>
                <w:rFonts w:ascii="Times New Roman" w:hAnsi="Times New Roman" w:cs="Times New Roman"/>
                <w:i/>
                <w:sz w:val="26"/>
                <w:szCs w:val="26"/>
              </w:rPr>
              <w:t>Fellings</w:t>
            </w:r>
          </w:p>
        </w:tc>
        <w:tc>
          <w:tcPr>
            <w:tcW w:w="1134" w:type="dxa"/>
            <w:shd w:val="clear" w:color="auto" w:fill="auto"/>
            <w:vAlign w:val="center"/>
          </w:tcPr>
          <w:p w:rsidR="006753C6" w:rsidRPr="0017226C" w:rsidRDefault="006753C6" w:rsidP="00653610">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220.4</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247.3</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218.0</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248.4</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159.0</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186.0</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42.2</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45.0</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43.1</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59.9</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682.7</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786.7</w:t>
            </w:r>
          </w:p>
        </w:tc>
      </w:tr>
      <w:tr w:rsidR="006753C6" w:rsidRPr="0017226C" w:rsidTr="006753C6">
        <w:trPr>
          <w:trHeight w:val="230"/>
        </w:trPr>
        <w:tc>
          <w:tcPr>
            <w:tcW w:w="2943" w:type="dxa"/>
            <w:vMerge/>
            <w:shd w:val="clear" w:color="auto" w:fill="auto"/>
            <w:vAlign w:val="center"/>
          </w:tcPr>
          <w:p w:rsidR="006753C6" w:rsidRPr="0017226C" w:rsidRDefault="006753C6" w:rsidP="00653610">
            <w:pPr>
              <w:spacing w:after="0"/>
              <w:jc w:val="left"/>
              <w:rPr>
                <w:rFonts w:ascii="Times New Roman" w:hAnsi="Times New Roman" w:cs="Times New Roman"/>
                <w:color w:val="231F20"/>
                <w:sz w:val="26"/>
                <w:szCs w:val="26"/>
              </w:rPr>
            </w:pPr>
          </w:p>
        </w:tc>
        <w:tc>
          <w:tcPr>
            <w:tcW w:w="113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/ha/yr</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4.2</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4.7</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6.4</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7.1</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5.0</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5.6</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1.7</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1.7</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1.9</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2.5</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4.1</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4.6</w:t>
            </w:r>
          </w:p>
        </w:tc>
      </w:tr>
      <w:tr w:rsidR="006753C6" w:rsidRPr="0017226C" w:rsidTr="006753C6">
        <w:trPr>
          <w:trHeight w:val="249"/>
        </w:trPr>
        <w:tc>
          <w:tcPr>
            <w:tcW w:w="2943" w:type="dxa"/>
            <w:vMerge w:val="restart"/>
            <w:shd w:val="clear" w:color="auto" w:fill="auto"/>
            <w:vAlign w:val="center"/>
          </w:tcPr>
          <w:p w:rsidR="006753C6" w:rsidRPr="0017226C" w:rsidRDefault="006753C6" w:rsidP="00653610">
            <w:pPr>
              <w:spacing w:after="0"/>
              <w:jc w:val="left"/>
              <w:rPr>
                <w:rFonts w:ascii="Times New Roman" w:hAnsi="Times New Roman" w:cs="Times New Roman"/>
                <w:i/>
                <w:color w:val="231F20"/>
                <w:sz w:val="26"/>
                <w:szCs w:val="26"/>
              </w:rPr>
            </w:pPr>
            <w:r w:rsidRPr="0017226C">
              <w:rPr>
                <w:rFonts w:ascii="Times New Roman" w:hAnsi="Times New Roman" w:cs="Times New Roman"/>
                <w:sz w:val="26"/>
                <w:szCs w:val="26"/>
              </w:rPr>
              <w:t xml:space="preserve">Apvaliosios medienos ruoša </w:t>
            </w:r>
            <w:r w:rsidRPr="0017226C">
              <w:rPr>
                <w:rFonts w:ascii="Times New Roman" w:hAnsi="Times New Roman" w:cs="Times New Roman"/>
                <w:i/>
                <w:sz w:val="26"/>
                <w:szCs w:val="26"/>
              </w:rPr>
              <w:t>Stemwood removals</w:t>
            </w:r>
          </w:p>
        </w:tc>
        <w:tc>
          <w:tcPr>
            <w:tcW w:w="1134" w:type="dxa"/>
            <w:shd w:val="clear" w:color="auto" w:fill="auto"/>
            <w:vAlign w:val="center"/>
          </w:tcPr>
          <w:p w:rsidR="006753C6" w:rsidRPr="0017226C" w:rsidRDefault="006753C6" w:rsidP="00653610">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204.3</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227.7</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181.5</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207.2</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133.4</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156.5</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38.5</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41.2</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37.6</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52.4</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595.2</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685.0</w:t>
            </w:r>
          </w:p>
        </w:tc>
      </w:tr>
      <w:tr w:rsidR="006753C6" w:rsidRPr="0017226C" w:rsidTr="006753C6">
        <w:trPr>
          <w:trHeight w:val="249"/>
        </w:trPr>
        <w:tc>
          <w:tcPr>
            <w:tcW w:w="2943" w:type="dxa"/>
            <w:vMerge/>
            <w:shd w:val="clear" w:color="auto" w:fill="auto"/>
            <w:vAlign w:val="center"/>
          </w:tcPr>
          <w:p w:rsidR="006753C6" w:rsidRPr="0017226C" w:rsidRDefault="006753C6" w:rsidP="00653610">
            <w:pPr>
              <w:spacing w:after="0"/>
              <w:jc w:val="left"/>
              <w:rPr>
                <w:rFonts w:ascii="Times New Roman" w:hAnsi="Times New Roman" w:cs="Times New Roman"/>
                <w:sz w:val="26"/>
                <w:szCs w:val="26"/>
              </w:rPr>
            </w:pPr>
          </w:p>
        </w:tc>
        <w:tc>
          <w:tcPr>
            <w:tcW w:w="113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/ha/ m.</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3.8</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4.3</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5.3</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5.9</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4.2</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4.7</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1.7</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2.2</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3.6</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4.0</w:t>
            </w:r>
          </w:p>
        </w:tc>
      </w:tr>
      <w:tr w:rsidR="006753C6" w:rsidRPr="0017226C" w:rsidTr="006753C6">
        <w:trPr>
          <w:trHeight w:val="271"/>
        </w:trPr>
        <w:tc>
          <w:tcPr>
            <w:tcW w:w="2943" w:type="dxa"/>
            <w:vMerge w:val="restart"/>
            <w:shd w:val="clear" w:color="auto" w:fill="auto"/>
            <w:vAlign w:val="center"/>
          </w:tcPr>
          <w:p w:rsidR="006753C6" w:rsidRPr="0017226C" w:rsidRDefault="006753C6" w:rsidP="00653610">
            <w:pPr>
              <w:spacing w:after="0"/>
              <w:jc w:val="left"/>
              <w:rPr>
                <w:rFonts w:ascii="Times New Roman" w:hAnsi="Times New Roman" w:cs="Times New Roman"/>
                <w:i/>
                <w:sz w:val="26"/>
                <w:szCs w:val="26"/>
              </w:rPr>
            </w:pPr>
            <w:r w:rsidRPr="0017226C">
              <w:rPr>
                <w:rFonts w:ascii="Times New Roman" w:hAnsi="Times New Roman" w:cs="Times New Roman"/>
                <w:sz w:val="26"/>
                <w:szCs w:val="26"/>
              </w:rPr>
              <w:t xml:space="preserve">Apvaliosios medienos ruošos atliekos </w:t>
            </w:r>
            <w:r w:rsidRPr="0017226C">
              <w:rPr>
                <w:rFonts w:ascii="Times New Roman" w:hAnsi="Times New Roman" w:cs="Times New Roman"/>
                <w:i/>
                <w:sz w:val="26"/>
                <w:szCs w:val="26"/>
              </w:rPr>
              <w:t>Harvest residues</w:t>
            </w:r>
          </w:p>
        </w:tc>
        <w:tc>
          <w:tcPr>
            <w:tcW w:w="1134" w:type="dxa"/>
            <w:shd w:val="clear" w:color="auto" w:fill="auto"/>
            <w:vAlign w:val="center"/>
          </w:tcPr>
          <w:p w:rsidR="006753C6" w:rsidRPr="0017226C" w:rsidRDefault="006753C6" w:rsidP="00653610">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10,1</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26,6</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10,8</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28,7</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7,3</w:t>
            </w:r>
          </w:p>
        </w:tc>
        <w:tc>
          <w:tcPr>
            <w:tcW w:w="875"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20,9</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7,8</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7,3</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32,8</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91,4</w:t>
            </w:r>
          </w:p>
        </w:tc>
      </w:tr>
      <w:tr w:rsidR="006753C6" w:rsidRPr="0017226C" w:rsidTr="006753C6">
        <w:trPr>
          <w:trHeight w:val="271"/>
        </w:trPr>
        <w:tc>
          <w:tcPr>
            <w:tcW w:w="2943" w:type="dxa"/>
            <w:vMerge/>
            <w:shd w:val="clear" w:color="auto" w:fill="auto"/>
            <w:vAlign w:val="center"/>
          </w:tcPr>
          <w:p w:rsidR="006753C6" w:rsidRPr="0017226C" w:rsidRDefault="006753C6" w:rsidP="006753C6">
            <w:pPr>
              <w:rPr>
                <w:rFonts w:ascii="Times New Roman" w:hAnsi="Times New Roman" w:cs="Times New Roman"/>
                <w:sz w:val="26"/>
                <w:szCs w:val="26"/>
              </w:rPr>
            </w:pPr>
          </w:p>
        </w:tc>
        <w:tc>
          <w:tcPr>
            <w:tcW w:w="113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/ha/ m.</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0,19</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0,38</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0,32</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0,82</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0,23</w:t>
            </w:r>
          </w:p>
        </w:tc>
        <w:tc>
          <w:tcPr>
            <w:tcW w:w="875"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0,63</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0,10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0,29</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0,09</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0,30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0,20</w:t>
            </w:r>
          </w:p>
        </w:tc>
        <w:tc>
          <w:tcPr>
            <w:tcW w:w="875" w:type="dxa"/>
            <w:shd w:val="clear" w:color="auto" w:fill="auto"/>
            <w:vAlign w:val="center"/>
          </w:tcPr>
          <w:p w:rsidR="006753C6" w:rsidRPr="0017226C" w:rsidRDefault="006753C6" w:rsidP="00653610">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0,53</w:t>
            </w:r>
          </w:p>
        </w:tc>
      </w:tr>
      <w:tr w:rsidR="006753C6" w:rsidRPr="0017226C" w:rsidTr="006753C6">
        <w:trPr>
          <w:trHeight w:val="252"/>
        </w:trPr>
        <w:tc>
          <w:tcPr>
            <w:tcW w:w="2943" w:type="dxa"/>
            <w:vMerge w:val="restart"/>
            <w:shd w:val="clear" w:color="auto" w:fill="auto"/>
            <w:vAlign w:val="center"/>
          </w:tcPr>
          <w:p w:rsidR="006753C6" w:rsidRPr="0017226C" w:rsidRDefault="006753C6" w:rsidP="00653610">
            <w:pPr>
              <w:spacing w:after="0"/>
              <w:jc w:val="left"/>
              <w:rPr>
                <w:rFonts w:ascii="Times New Roman" w:hAnsi="Times New Roman" w:cs="Times New Roman"/>
                <w:sz w:val="26"/>
                <w:szCs w:val="26"/>
              </w:rPr>
            </w:pPr>
            <w:r w:rsidRPr="0017226C">
              <w:rPr>
                <w:rFonts w:ascii="Times New Roman" w:hAnsi="Times New Roman" w:cs="Times New Roman"/>
                <w:sz w:val="26"/>
                <w:szCs w:val="26"/>
              </w:rPr>
              <w:t xml:space="preserve">Kelmų fitomasės ruoša </w:t>
            </w:r>
          </w:p>
          <w:p w:rsidR="006753C6" w:rsidRPr="0017226C" w:rsidRDefault="006753C6" w:rsidP="00653610">
            <w:pPr>
              <w:spacing w:after="0"/>
              <w:jc w:val="left"/>
              <w:rPr>
                <w:rFonts w:ascii="Times New Roman" w:hAnsi="Times New Roman" w:cs="Times New Roman"/>
                <w:i/>
                <w:sz w:val="26"/>
                <w:szCs w:val="26"/>
              </w:rPr>
            </w:pPr>
            <w:r w:rsidRPr="0017226C">
              <w:rPr>
                <w:rFonts w:ascii="Times New Roman" w:hAnsi="Times New Roman" w:cs="Times New Roman"/>
                <w:i/>
                <w:sz w:val="26"/>
                <w:szCs w:val="26"/>
              </w:rPr>
              <w:t>Stump extraction</w:t>
            </w:r>
          </w:p>
        </w:tc>
        <w:tc>
          <w:tcPr>
            <w:tcW w:w="1134" w:type="dxa"/>
            <w:shd w:val="clear" w:color="auto" w:fill="auto"/>
            <w:vAlign w:val="center"/>
          </w:tcPr>
          <w:p w:rsidR="006753C6" w:rsidRPr="0017226C" w:rsidRDefault="006753C6" w:rsidP="00653610">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3,6</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11,8</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0,0</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0,3</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0,0</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0,0</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0,0</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0,0</w:t>
            </w: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3.6</w:t>
            </w:r>
          </w:p>
        </w:tc>
        <w:tc>
          <w:tcPr>
            <w:tcW w:w="875" w:type="dxa"/>
            <w:shd w:val="clear" w:color="auto" w:fill="auto"/>
            <w:vAlign w:val="center"/>
          </w:tcPr>
          <w:p w:rsidR="006753C6" w:rsidRPr="0017226C" w:rsidRDefault="006753C6" w:rsidP="00653610">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12,1</w:t>
            </w:r>
          </w:p>
        </w:tc>
      </w:tr>
      <w:tr w:rsidR="006753C6" w:rsidRPr="0017226C" w:rsidTr="006753C6">
        <w:trPr>
          <w:trHeight w:val="252"/>
        </w:trPr>
        <w:tc>
          <w:tcPr>
            <w:tcW w:w="2943" w:type="dxa"/>
            <w:vMerge/>
            <w:shd w:val="clear" w:color="auto" w:fill="auto"/>
          </w:tcPr>
          <w:p w:rsidR="006753C6" w:rsidRPr="0017226C" w:rsidRDefault="006753C6" w:rsidP="00653610">
            <w:pPr>
              <w:spacing w:after="0"/>
              <w:jc w:val="left"/>
              <w:rPr>
                <w:rFonts w:ascii="Times New Roman" w:hAnsi="Times New Roman" w:cs="Times New Roman"/>
                <w:sz w:val="26"/>
                <w:szCs w:val="26"/>
              </w:rPr>
            </w:pPr>
          </w:p>
        </w:tc>
        <w:tc>
          <w:tcPr>
            <w:tcW w:w="1134" w:type="dxa"/>
            <w:shd w:val="clear" w:color="auto" w:fill="auto"/>
            <w:vAlign w:val="center"/>
          </w:tcPr>
          <w:p w:rsidR="006753C6" w:rsidRPr="0017226C" w:rsidRDefault="006753C6" w:rsidP="00653610">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sz w:val="26"/>
                <w:szCs w:val="26"/>
              </w:rPr>
              <w:t>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/ha/ m.</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0,07</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0,23</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0,01</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0,00</w:t>
            </w:r>
          </w:p>
        </w:tc>
        <w:tc>
          <w:tcPr>
            <w:tcW w:w="875"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0,00</w:t>
            </w:r>
          </w:p>
        </w:tc>
        <w:tc>
          <w:tcPr>
            <w:tcW w:w="874"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0,02</w:t>
            </w:r>
          </w:p>
        </w:tc>
        <w:tc>
          <w:tcPr>
            <w:tcW w:w="875" w:type="dxa"/>
            <w:shd w:val="clear" w:color="auto" w:fill="auto"/>
            <w:vAlign w:val="center"/>
          </w:tcPr>
          <w:p w:rsidR="006753C6" w:rsidRPr="0017226C" w:rsidRDefault="006753C6" w:rsidP="00653610">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0,07</w:t>
            </w:r>
          </w:p>
        </w:tc>
      </w:tr>
    </w:tbl>
    <w:p w:rsidR="006753C6" w:rsidRDefault="006753C6" w:rsidP="006753C6">
      <w:pPr>
        <w:rPr>
          <w:rFonts w:ascii="Times New Roman" w:hAnsi="Times New Roman" w:cs="Times New Roman"/>
          <w:b/>
          <w:i/>
          <w:sz w:val="26"/>
          <w:szCs w:val="26"/>
        </w:rPr>
      </w:pPr>
    </w:p>
    <w:p w:rsidR="00653610" w:rsidRPr="0017226C" w:rsidRDefault="00653610" w:rsidP="00653610">
      <w:pPr>
        <w:rPr>
          <w:rFonts w:ascii="Times New Roman" w:hAnsi="Times New Roman" w:cs="Times New Roman"/>
          <w:color w:val="231F20"/>
          <w:sz w:val="26"/>
          <w:szCs w:val="26"/>
        </w:rPr>
      </w:pPr>
      <w:r w:rsidRPr="0017226C">
        <w:rPr>
          <w:rFonts w:ascii="Times New Roman" w:hAnsi="Times New Roman" w:cs="Times New Roman"/>
          <w:b/>
          <w:bCs w:val="0"/>
          <w:i/>
          <w:sz w:val="26"/>
          <w:szCs w:val="26"/>
        </w:rPr>
        <w:lastRenderedPageBreak/>
        <w:t>6.5 lentelė</w:t>
      </w:r>
      <w:r>
        <w:rPr>
          <w:rFonts w:ascii="Times New Roman" w:hAnsi="Times New Roman" w:cs="Times New Roman"/>
          <w:b/>
          <w:bCs w:val="0"/>
          <w:i/>
          <w:sz w:val="26"/>
          <w:szCs w:val="26"/>
        </w:rPr>
        <w:t>s tęsinys</w:t>
      </w:r>
      <w:r w:rsidRPr="0017226C">
        <w:rPr>
          <w:rFonts w:ascii="Times New Roman" w:hAnsi="Times New Roman" w:cs="Times New Roman"/>
          <w:b/>
          <w:bCs w:val="0"/>
          <w:i/>
          <w:sz w:val="26"/>
          <w:szCs w:val="26"/>
        </w:rPr>
        <w:t>.</w:t>
      </w:r>
      <w:r w:rsidRPr="0017226C">
        <w:rPr>
          <w:rFonts w:ascii="Times New Roman" w:hAnsi="Times New Roman" w:cs="Times New Roman"/>
          <w:bCs w:val="0"/>
          <w:sz w:val="26"/>
          <w:szCs w:val="26"/>
        </w:rPr>
        <w:t xml:space="preserve"> Europos šalių miškų ištekliai ir jų naudojimo miško kuro ruošai prognozė [24]</w:t>
      </w: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1134"/>
        <w:gridCol w:w="874"/>
        <w:gridCol w:w="874"/>
        <w:gridCol w:w="874"/>
        <w:gridCol w:w="874"/>
        <w:gridCol w:w="874"/>
        <w:gridCol w:w="875"/>
        <w:gridCol w:w="874"/>
        <w:gridCol w:w="874"/>
        <w:gridCol w:w="874"/>
        <w:gridCol w:w="874"/>
        <w:gridCol w:w="874"/>
        <w:gridCol w:w="875"/>
      </w:tblGrid>
      <w:tr w:rsidR="008A1294" w:rsidRPr="0017226C" w:rsidTr="008A1294">
        <w:tc>
          <w:tcPr>
            <w:tcW w:w="2943" w:type="dxa"/>
            <w:vMerge w:val="restart"/>
            <w:shd w:val="clear" w:color="auto" w:fill="D9D9D9" w:themeFill="background1" w:themeFillShade="D9"/>
            <w:vAlign w:val="center"/>
          </w:tcPr>
          <w:p w:rsidR="008A1294" w:rsidRPr="0017226C" w:rsidRDefault="008A1294" w:rsidP="00653610">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Rodiklis</w:t>
            </w:r>
          </w:p>
        </w:tc>
        <w:tc>
          <w:tcPr>
            <w:tcW w:w="1134" w:type="dxa"/>
            <w:vMerge w:val="restart"/>
            <w:shd w:val="clear" w:color="auto" w:fill="D9D9D9" w:themeFill="background1" w:themeFillShade="D9"/>
            <w:vAlign w:val="center"/>
          </w:tcPr>
          <w:p w:rsidR="008A1294" w:rsidRPr="0017226C" w:rsidRDefault="008A1294" w:rsidP="00653610">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Mato vienetas</w:t>
            </w:r>
          </w:p>
        </w:tc>
        <w:tc>
          <w:tcPr>
            <w:tcW w:w="1748" w:type="dxa"/>
            <w:gridSpan w:val="2"/>
            <w:shd w:val="clear" w:color="auto" w:fill="D9D9D9" w:themeFill="background1" w:themeFillShade="D9"/>
            <w:vAlign w:val="center"/>
          </w:tcPr>
          <w:p w:rsidR="008A1294" w:rsidRPr="0017226C" w:rsidRDefault="008A1294" w:rsidP="00653610">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Šiaurės Europa*</w:t>
            </w:r>
          </w:p>
        </w:tc>
        <w:tc>
          <w:tcPr>
            <w:tcW w:w="1748" w:type="dxa"/>
            <w:gridSpan w:val="2"/>
            <w:shd w:val="clear" w:color="auto" w:fill="D9D9D9" w:themeFill="background1" w:themeFillShade="D9"/>
            <w:vAlign w:val="center"/>
          </w:tcPr>
          <w:p w:rsidR="008A1294" w:rsidRPr="0017226C" w:rsidRDefault="008A1294" w:rsidP="00653610">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Centrinė Vakarų Europa**</w:t>
            </w:r>
          </w:p>
        </w:tc>
        <w:tc>
          <w:tcPr>
            <w:tcW w:w="1749" w:type="dxa"/>
            <w:gridSpan w:val="2"/>
            <w:shd w:val="clear" w:color="auto" w:fill="D9D9D9" w:themeFill="background1" w:themeFillShade="D9"/>
            <w:vAlign w:val="center"/>
          </w:tcPr>
          <w:p w:rsidR="008A1294" w:rsidRPr="0017226C" w:rsidRDefault="008A1294" w:rsidP="00653610">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Centrinė Rytų Europa***</w:t>
            </w:r>
          </w:p>
        </w:tc>
        <w:tc>
          <w:tcPr>
            <w:tcW w:w="1748" w:type="dxa"/>
            <w:gridSpan w:val="2"/>
            <w:shd w:val="clear" w:color="auto" w:fill="D9D9D9" w:themeFill="background1" w:themeFillShade="D9"/>
            <w:vAlign w:val="center"/>
          </w:tcPr>
          <w:p w:rsidR="008A1294" w:rsidRPr="0017226C" w:rsidRDefault="008A1294" w:rsidP="00653610">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Pietinė Vakarų Europa****</w:t>
            </w:r>
          </w:p>
        </w:tc>
        <w:tc>
          <w:tcPr>
            <w:tcW w:w="1748" w:type="dxa"/>
            <w:gridSpan w:val="2"/>
            <w:shd w:val="clear" w:color="auto" w:fill="D9D9D9" w:themeFill="background1" w:themeFillShade="D9"/>
            <w:vAlign w:val="center"/>
          </w:tcPr>
          <w:p w:rsidR="008A1294" w:rsidRPr="0017226C" w:rsidRDefault="008A1294" w:rsidP="00653610">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Pietinė Rytų Europa*****</w:t>
            </w:r>
          </w:p>
        </w:tc>
        <w:tc>
          <w:tcPr>
            <w:tcW w:w="1749" w:type="dxa"/>
            <w:gridSpan w:val="2"/>
            <w:shd w:val="clear" w:color="auto" w:fill="D9D9D9" w:themeFill="background1" w:themeFillShade="D9"/>
            <w:vAlign w:val="center"/>
          </w:tcPr>
          <w:p w:rsidR="008A1294" w:rsidRPr="0017226C" w:rsidRDefault="008A1294" w:rsidP="00653610">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Visa Europa</w:t>
            </w:r>
          </w:p>
        </w:tc>
      </w:tr>
      <w:tr w:rsidR="008A1294" w:rsidRPr="0017226C" w:rsidTr="008A1294">
        <w:tc>
          <w:tcPr>
            <w:tcW w:w="2943" w:type="dxa"/>
            <w:vMerge/>
            <w:shd w:val="clear" w:color="auto" w:fill="D9D9D9" w:themeFill="background1" w:themeFillShade="D9"/>
          </w:tcPr>
          <w:p w:rsidR="008A1294" w:rsidRPr="0017226C" w:rsidRDefault="008A1294" w:rsidP="008A1294">
            <w:pPr>
              <w:rPr>
                <w:rFonts w:ascii="Times New Roman" w:hAnsi="Times New Roman" w:cs="Times New Roman"/>
                <w:b/>
                <w:color w:val="231F20"/>
                <w:sz w:val="26"/>
                <w:szCs w:val="26"/>
              </w:rPr>
            </w:pPr>
          </w:p>
        </w:tc>
        <w:tc>
          <w:tcPr>
            <w:tcW w:w="1134" w:type="dxa"/>
            <w:vMerge/>
            <w:shd w:val="clear" w:color="auto" w:fill="D9D9D9" w:themeFill="background1" w:themeFillShade="D9"/>
          </w:tcPr>
          <w:p w:rsidR="008A1294" w:rsidRPr="0017226C" w:rsidRDefault="008A1294" w:rsidP="008A1294">
            <w:pPr>
              <w:rPr>
                <w:rFonts w:ascii="Times New Roman" w:hAnsi="Times New Roman" w:cs="Times New Roman"/>
                <w:b/>
                <w:color w:val="231F20"/>
                <w:sz w:val="26"/>
                <w:szCs w:val="26"/>
              </w:rPr>
            </w:pPr>
          </w:p>
        </w:tc>
        <w:tc>
          <w:tcPr>
            <w:tcW w:w="874"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4"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c>
          <w:tcPr>
            <w:tcW w:w="874"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4"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c>
          <w:tcPr>
            <w:tcW w:w="874"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5"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c>
          <w:tcPr>
            <w:tcW w:w="874"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4"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c>
          <w:tcPr>
            <w:tcW w:w="874"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4"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c>
          <w:tcPr>
            <w:tcW w:w="874"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2010</w:t>
            </w:r>
          </w:p>
        </w:tc>
        <w:tc>
          <w:tcPr>
            <w:tcW w:w="875" w:type="dxa"/>
            <w:shd w:val="clear" w:color="auto" w:fill="D9D9D9" w:themeFill="background1" w:themeFillShade="D9"/>
            <w:vAlign w:val="center"/>
          </w:tcPr>
          <w:p w:rsidR="008A1294" w:rsidRPr="0017226C" w:rsidRDefault="008A1294" w:rsidP="008A1294">
            <w:pPr>
              <w:jc w:val="cente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2030</w:t>
            </w:r>
          </w:p>
        </w:tc>
      </w:tr>
      <w:tr w:rsidR="00653610" w:rsidRPr="0017226C" w:rsidTr="00282C73">
        <w:tc>
          <w:tcPr>
            <w:tcW w:w="2943" w:type="dxa"/>
            <w:shd w:val="clear" w:color="auto" w:fill="auto"/>
          </w:tcPr>
          <w:p w:rsidR="00653610" w:rsidRPr="0017226C" w:rsidRDefault="00653610" w:rsidP="00282C73">
            <w:pPr>
              <w:spacing w:after="0"/>
              <w:jc w:val="left"/>
              <w:rPr>
                <w:rFonts w:ascii="Times New Roman" w:hAnsi="Times New Roman" w:cs="Times New Roman"/>
                <w:sz w:val="26"/>
                <w:szCs w:val="26"/>
              </w:rPr>
            </w:pPr>
            <w:r w:rsidRPr="0017226C">
              <w:rPr>
                <w:rFonts w:ascii="Times New Roman" w:hAnsi="Times New Roman" w:cs="Times New Roman"/>
                <w:sz w:val="26"/>
                <w:szCs w:val="26"/>
              </w:rPr>
              <w:t xml:space="preserve">Kraštovaizdžio tvarkymo atliekos </w:t>
            </w:r>
            <w:r w:rsidRPr="0017226C">
              <w:rPr>
                <w:rFonts w:ascii="Times New Roman" w:hAnsi="Times New Roman" w:cs="Times New Roman"/>
                <w:i/>
                <w:sz w:val="26"/>
                <w:szCs w:val="26"/>
              </w:rPr>
              <w:t>Landscape care  wood</w:t>
            </w:r>
          </w:p>
        </w:tc>
        <w:tc>
          <w:tcPr>
            <w:tcW w:w="1134" w:type="dxa"/>
            <w:shd w:val="clear" w:color="auto" w:fill="auto"/>
            <w:vAlign w:val="center"/>
          </w:tcPr>
          <w:p w:rsidR="00653610" w:rsidRPr="0017226C" w:rsidRDefault="00653610" w:rsidP="00282C73">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w:t>
            </w: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63.4</w:t>
            </w: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81,0</w:t>
            </w:r>
          </w:p>
        </w:tc>
      </w:tr>
      <w:tr w:rsidR="00653610" w:rsidRPr="0017226C" w:rsidTr="00282C73">
        <w:tc>
          <w:tcPr>
            <w:tcW w:w="2943" w:type="dxa"/>
            <w:shd w:val="clear" w:color="auto" w:fill="auto"/>
          </w:tcPr>
          <w:p w:rsidR="00653610" w:rsidRPr="0017226C" w:rsidRDefault="00653610" w:rsidP="00282C73">
            <w:pPr>
              <w:spacing w:after="0"/>
              <w:jc w:val="left"/>
              <w:rPr>
                <w:rFonts w:ascii="Times New Roman" w:hAnsi="Times New Roman" w:cs="Times New Roman"/>
                <w:i/>
                <w:sz w:val="26"/>
                <w:szCs w:val="26"/>
              </w:rPr>
            </w:pPr>
            <w:r w:rsidRPr="0017226C">
              <w:rPr>
                <w:rFonts w:ascii="Times New Roman" w:hAnsi="Times New Roman" w:cs="Times New Roman"/>
                <w:sz w:val="26"/>
                <w:szCs w:val="26"/>
              </w:rPr>
              <w:t xml:space="preserve">Panaudotos medienos gaminiai </w:t>
            </w:r>
            <w:r w:rsidRPr="0017226C">
              <w:rPr>
                <w:rFonts w:ascii="Times New Roman" w:hAnsi="Times New Roman" w:cs="Times New Roman"/>
                <w:i/>
                <w:sz w:val="26"/>
                <w:szCs w:val="26"/>
              </w:rPr>
              <w:t>Post-consumer wood</w:t>
            </w:r>
          </w:p>
        </w:tc>
        <w:tc>
          <w:tcPr>
            <w:tcW w:w="1134" w:type="dxa"/>
            <w:shd w:val="clear" w:color="auto" w:fill="auto"/>
            <w:vAlign w:val="center"/>
          </w:tcPr>
          <w:p w:rsidR="00653610" w:rsidRPr="0017226C" w:rsidRDefault="00653610" w:rsidP="00282C73">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w:t>
            </w: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45.6</w:t>
            </w: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71,4</w:t>
            </w:r>
          </w:p>
        </w:tc>
      </w:tr>
      <w:tr w:rsidR="00653610" w:rsidRPr="0017226C" w:rsidTr="00282C73">
        <w:tc>
          <w:tcPr>
            <w:tcW w:w="2943" w:type="dxa"/>
            <w:shd w:val="clear" w:color="auto" w:fill="auto"/>
          </w:tcPr>
          <w:p w:rsidR="00653610" w:rsidRPr="0017226C" w:rsidRDefault="00653610" w:rsidP="00282C73">
            <w:pPr>
              <w:spacing w:after="0"/>
              <w:jc w:val="left"/>
              <w:rPr>
                <w:rFonts w:ascii="Times New Roman" w:hAnsi="Times New Roman" w:cs="Times New Roman"/>
                <w:sz w:val="26"/>
                <w:szCs w:val="26"/>
              </w:rPr>
            </w:pPr>
            <w:r w:rsidRPr="0017226C">
              <w:rPr>
                <w:rFonts w:ascii="Times New Roman" w:hAnsi="Times New Roman" w:cs="Times New Roman"/>
                <w:sz w:val="26"/>
                <w:szCs w:val="26"/>
              </w:rPr>
              <w:t>Lentpjūvystės atliekos</w:t>
            </w:r>
          </w:p>
          <w:p w:rsidR="00653610" w:rsidRPr="0017226C" w:rsidRDefault="00653610" w:rsidP="00282C73">
            <w:pPr>
              <w:spacing w:after="0"/>
              <w:jc w:val="left"/>
              <w:rPr>
                <w:rFonts w:ascii="Times New Roman" w:hAnsi="Times New Roman" w:cs="Times New Roman"/>
                <w:i/>
                <w:sz w:val="26"/>
                <w:szCs w:val="26"/>
              </w:rPr>
            </w:pPr>
            <w:r w:rsidRPr="0017226C">
              <w:rPr>
                <w:rFonts w:ascii="Times New Roman" w:hAnsi="Times New Roman" w:cs="Times New Roman"/>
                <w:i/>
                <w:sz w:val="26"/>
                <w:szCs w:val="26"/>
              </w:rPr>
              <w:t>Sawmill by-products</w:t>
            </w:r>
          </w:p>
        </w:tc>
        <w:tc>
          <w:tcPr>
            <w:tcW w:w="1134" w:type="dxa"/>
            <w:shd w:val="clear" w:color="auto" w:fill="auto"/>
            <w:vAlign w:val="center"/>
          </w:tcPr>
          <w:p w:rsidR="00653610" w:rsidRPr="0017226C" w:rsidRDefault="00653610" w:rsidP="00282C73">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w:t>
            </w: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106.2</w:t>
            </w: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113,6</w:t>
            </w:r>
          </w:p>
        </w:tc>
      </w:tr>
      <w:tr w:rsidR="00653610" w:rsidRPr="0017226C" w:rsidTr="00282C73">
        <w:tc>
          <w:tcPr>
            <w:tcW w:w="2943" w:type="dxa"/>
            <w:shd w:val="clear" w:color="auto" w:fill="auto"/>
          </w:tcPr>
          <w:p w:rsidR="00653610" w:rsidRPr="0017226C" w:rsidRDefault="00653610" w:rsidP="00282C73">
            <w:pPr>
              <w:spacing w:after="0"/>
              <w:jc w:val="left"/>
              <w:rPr>
                <w:rFonts w:ascii="Times New Roman" w:hAnsi="Times New Roman" w:cs="Times New Roman"/>
                <w:i/>
                <w:sz w:val="26"/>
                <w:szCs w:val="26"/>
              </w:rPr>
            </w:pPr>
            <w:r w:rsidRPr="0017226C">
              <w:rPr>
                <w:rFonts w:ascii="Times New Roman" w:hAnsi="Times New Roman" w:cs="Times New Roman"/>
                <w:sz w:val="26"/>
                <w:szCs w:val="26"/>
              </w:rPr>
              <w:t xml:space="preserve">Celiuliozės pramonės  atliekos </w:t>
            </w:r>
            <w:r w:rsidRPr="0017226C">
              <w:rPr>
                <w:rFonts w:ascii="Times New Roman" w:hAnsi="Times New Roman" w:cs="Times New Roman"/>
                <w:i/>
                <w:sz w:val="26"/>
                <w:szCs w:val="26"/>
              </w:rPr>
              <w:t>Black liquor</w:t>
            </w:r>
          </w:p>
        </w:tc>
        <w:tc>
          <w:tcPr>
            <w:tcW w:w="1134" w:type="dxa"/>
            <w:shd w:val="clear" w:color="auto" w:fill="auto"/>
            <w:vAlign w:val="center"/>
          </w:tcPr>
          <w:p w:rsidR="00653610" w:rsidRPr="0017226C" w:rsidRDefault="00653610" w:rsidP="00282C73">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w:t>
            </w: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69.8</w:t>
            </w: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83,2</w:t>
            </w:r>
          </w:p>
        </w:tc>
      </w:tr>
      <w:tr w:rsidR="00653610" w:rsidRPr="0017226C" w:rsidTr="00282C73">
        <w:tc>
          <w:tcPr>
            <w:tcW w:w="2943" w:type="dxa"/>
            <w:shd w:val="clear" w:color="auto" w:fill="auto"/>
          </w:tcPr>
          <w:p w:rsidR="00653610" w:rsidRPr="0017226C" w:rsidRDefault="00653610" w:rsidP="00282C73">
            <w:pPr>
              <w:spacing w:after="0"/>
              <w:jc w:val="left"/>
              <w:rPr>
                <w:rFonts w:ascii="Times New Roman" w:hAnsi="Times New Roman" w:cs="Times New Roman"/>
                <w:i/>
                <w:sz w:val="26"/>
                <w:szCs w:val="26"/>
              </w:rPr>
            </w:pPr>
            <w:r w:rsidRPr="0017226C">
              <w:rPr>
                <w:rFonts w:ascii="Times New Roman" w:hAnsi="Times New Roman" w:cs="Times New Roman"/>
                <w:sz w:val="26"/>
                <w:szCs w:val="26"/>
              </w:rPr>
              <w:t xml:space="preserve">Kitos medienos pramonės atliekos </w:t>
            </w:r>
            <w:r w:rsidRPr="0017226C">
              <w:rPr>
                <w:rFonts w:ascii="Times New Roman" w:hAnsi="Times New Roman" w:cs="Times New Roman"/>
                <w:i/>
                <w:sz w:val="26"/>
                <w:szCs w:val="26"/>
              </w:rPr>
              <w:t>Other industrial residues</w:t>
            </w:r>
          </w:p>
        </w:tc>
        <w:tc>
          <w:tcPr>
            <w:tcW w:w="1134" w:type="dxa"/>
            <w:shd w:val="clear" w:color="auto" w:fill="auto"/>
            <w:vAlign w:val="center"/>
          </w:tcPr>
          <w:p w:rsidR="00653610" w:rsidRPr="0017226C" w:rsidRDefault="00653610" w:rsidP="00282C73">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w:t>
            </w: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34.4</w:t>
            </w: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40,6</w:t>
            </w:r>
          </w:p>
        </w:tc>
      </w:tr>
      <w:tr w:rsidR="00653610" w:rsidRPr="0017226C" w:rsidTr="00282C73">
        <w:tc>
          <w:tcPr>
            <w:tcW w:w="2943" w:type="dxa"/>
            <w:shd w:val="clear" w:color="auto" w:fill="auto"/>
          </w:tcPr>
          <w:p w:rsidR="00653610" w:rsidRPr="0017226C" w:rsidRDefault="00653610" w:rsidP="00282C73">
            <w:pPr>
              <w:spacing w:after="0"/>
              <w:jc w:val="left"/>
              <w:rPr>
                <w:rFonts w:ascii="Times New Roman" w:hAnsi="Times New Roman" w:cs="Times New Roman"/>
                <w:i/>
                <w:sz w:val="26"/>
                <w:szCs w:val="26"/>
              </w:rPr>
            </w:pPr>
            <w:r w:rsidRPr="0017226C">
              <w:rPr>
                <w:rFonts w:ascii="Times New Roman" w:hAnsi="Times New Roman" w:cs="Times New Roman"/>
                <w:sz w:val="26"/>
                <w:szCs w:val="26"/>
              </w:rPr>
              <w:t xml:space="preserve">Netto importas </w:t>
            </w:r>
            <w:r w:rsidRPr="0017226C">
              <w:rPr>
                <w:rFonts w:ascii="Times New Roman" w:hAnsi="Times New Roman" w:cs="Times New Roman"/>
                <w:i/>
                <w:sz w:val="26"/>
                <w:szCs w:val="26"/>
              </w:rPr>
              <w:t>Net import</w:t>
            </w:r>
          </w:p>
        </w:tc>
        <w:tc>
          <w:tcPr>
            <w:tcW w:w="1134" w:type="dxa"/>
            <w:shd w:val="clear" w:color="auto" w:fill="auto"/>
            <w:vAlign w:val="center"/>
          </w:tcPr>
          <w:p w:rsidR="00653610" w:rsidRPr="0017226C" w:rsidRDefault="00653610" w:rsidP="00282C73">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sz w:val="26"/>
                <w:szCs w:val="26"/>
              </w:rPr>
              <w:t>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w:t>
            </w: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p>
        </w:tc>
        <w:tc>
          <w:tcPr>
            <w:tcW w:w="874"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12.5</w:t>
            </w:r>
          </w:p>
        </w:tc>
        <w:tc>
          <w:tcPr>
            <w:tcW w:w="875" w:type="dxa"/>
            <w:shd w:val="clear" w:color="auto" w:fill="auto"/>
            <w:vAlign w:val="center"/>
          </w:tcPr>
          <w:p w:rsidR="00653610" w:rsidRPr="0017226C" w:rsidRDefault="00653610" w:rsidP="00282C73">
            <w:pPr>
              <w:autoSpaceDE w:val="0"/>
              <w:autoSpaceDN w:val="0"/>
              <w:adjustRightInd w:val="0"/>
              <w:spacing w:after="0"/>
              <w:jc w:val="center"/>
              <w:rPr>
                <w:rFonts w:ascii="Times New Roman" w:hAnsi="Times New Roman" w:cs="Times New Roman"/>
                <w:sz w:val="26"/>
                <w:szCs w:val="26"/>
              </w:rPr>
            </w:pPr>
            <w:r w:rsidRPr="0017226C">
              <w:rPr>
                <w:rFonts w:ascii="Times New Roman" w:hAnsi="Times New Roman" w:cs="Times New Roman"/>
                <w:sz w:val="26"/>
                <w:szCs w:val="26"/>
              </w:rPr>
              <w:t>1,3</w:t>
            </w:r>
          </w:p>
        </w:tc>
      </w:tr>
    </w:tbl>
    <w:p w:rsidR="00653610" w:rsidRPr="008A1294" w:rsidRDefault="00653610" w:rsidP="006753C6">
      <w:pPr>
        <w:rPr>
          <w:rFonts w:ascii="Times New Roman" w:hAnsi="Times New Roman" w:cs="Times New Roman"/>
          <w:b/>
          <w:i/>
          <w:sz w:val="8"/>
          <w:szCs w:val="8"/>
        </w:rPr>
      </w:pPr>
    </w:p>
    <w:p w:rsidR="006753C6" w:rsidRPr="0017226C" w:rsidRDefault="006753C6" w:rsidP="008A1294">
      <w:pPr>
        <w:spacing w:after="0"/>
        <w:rPr>
          <w:rFonts w:ascii="Times New Roman" w:hAnsi="Times New Roman" w:cs="Times New Roman"/>
          <w:sz w:val="26"/>
          <w:szCs w:val="26"/>
        </w:rPr>
      </w:pPr>
      <w:r w:rsidRPr="0017226C">
        <w:rPr>
          <w:rFonts w:ascii="Times New Roman" w:hAnsi="Times New Roman" w:cs="Times New Roman"/>
          <w:b/>
          <w:i/>
          <w:sz w:val="26"/>
          <w:szCs w:val="26"/>
        </w:rPr>
        <w:t>*Šiaurės Europa</w:t>
      </w:r>
      <w:r w:rsidRPr="0017226C">
        <w:rPr>
          <w:rFonts w:ascii="Times New Roman" w:hAnsi="Times New Roman" w:cs="Times New Roman"/>
          <w:i/>
          <w:sz w:val="26"/>
          <w:szCs w:val="26"/>
        </w:rPr>
        <w:t xml:space="preserve">: </w:t>
      </w:r>
      <w:r w:rsidRPr="0017226C">
        <w:rPr>
          <w:rFonts w:ascii="Times New Roman" w:hAnsi="Times New Roman" w:cs="Times New Roman"/>
          <w:sz w:val="26"/>
          <w:szCs w:val="26"/>
        </w:rPr>
        <w:t>Danija, Estija,  Islandija, Latvija, Lietuva, Norvegija, Suomija, Švedija.</w:t>
      </w:r>
    </w:p>
    <w:p w:rsidR="006753C6" w:rsidRPr="0017226C" w:rsidRDefault="006753C6" w:rsidP="008A1294">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b/>
          <w:i/>
          <w:sz w:val="26"/>
          <w:szCs w:val="26"/>
        </w:rPr>
        <w:t>**Centrinė Vakarų Europa:</w:t>
      </w:r>
      <w:r w:rsidRPr="0017226C">
        <w:rPr>
          <w:rFonts w:ascii="Times New Roman" w:hAnsi="Times New Roman" w:cs="Times New Roman"/>
          <w:sz w:val="26"/>
          <w:szCs w:val="26"/>
        </w:rPr>
        <w:t xml:space="preserve"> Airija, Austrija, Belgija, Jungtinė Karalystė, Liuksemburgas, Nyderlandai, Prancūzija, Šveicarija, Vokietija.</w:t>
      </w:r>
    </w:p>
    <w:p w:rsidR="006753C6" w:rsidRPr="0017226C" w:rsidRDefault="006753C6" w:rsidP="008A1294">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b/>
          <w:i/>
          <w:sz w:val="26"/>
          <w:szCs w:val="26"/>
        </w:rPr>
        <w:t>***Centrinė Rytų Europa:</w:t>
      </w:r>
      <w:r w:rsidRPr="0017226C">
        <w:rPr>
          <w:rFonts w:ascii="Times New Roman" w:hAnsi="Times New Roman" w:cs="Times New Roman"/>
          <w:sz w:val="26"/>
          <w:szCs w:val="26"/>
        </w:rPr>
        <w:t xml:space="preserve"> Baltarusija, Čekija, Lenkija, Moldova, Rumunija, Slovakija, Ukraina, Vengrija.</w:t>
      </w:r>
    </w:p>
    <w:p w:rsidR="006753C6" w:rsidRPr="0017226C" w:rsidRDefault="006753C6" w:rsidP="008A1294">
      <w:pPr>
        <w:autoSpaceDE w:val="0"/>
        <w:autoSpaceDN w:val="0"/>
        <w:adjustRightInd w:val="0"/>
        <w:spacing w:after="0"/>
        <w:rPr>
          <w:rFonts w:ascii="Times New Roman" w:hAnsi="Times New Roman" w:cs="Times New Roman"/>
          <w:sz w:val="26"/>
          <w:szCs w:val="26"/>
        </w:rPr>
      </w:pPr>
      <w:r w:rsidRPr="0017226C">
        <w:rPr>
          <w:rFonts w:ascii="Times New Roman" w:hAnsi="Times New Roman" w:cs="Times New Roman"/>
          <w:b/>
          <w:i/>
          <w:sz w:val="26"/>
          <w:szCs w:val="26"/>
        </w:rPr>
        <w:t>****Pietinė Vakarų Europa</w:t>
      </w:r>
      <w:r w:rsidRPr="0017226C">
        <w:rPr>
          <w:rFonts w:ascii="Times New Roman" w:hAnsi="Times New Roman" w:cs="Times New Roman"/>
          <w:sz w:val="26"/>
          <w:szCs w:val="26"/>
        </w:rPr>
        <w:t>: Ispanija, Italija, Malta, Portugalija.</w:t>
      </w:r>
    </w:p>
    <w:p w:rsidR="006753C6" w:rsidRPr="0017226C" w:rsidRDefault="006753C6" w:rsidP="008A1294">
      <w:pPr>
        <w:autoSpaceDE w:val="0"/>
        <w:autoSpaceDN w:val="0"/>
        <w:adjustRightInd w:val="0"/>
        <w:spacing w:after="0"/>
        <w:rPr>
          <w:rFonts w:ascii="Times New Roman" w:hAnsi="Times New Roman" w:cs="Times New Roman"/>
          <w:color w:val="231F20"/>
          <w:sz w:val="26"/>
          <w:szCs w:val="26"/>
        </w:rPr>
      </w:pPr>
      <w:r w:rsidRPr="0017226C">
        <w:rPr>
          <w:rFonts w:ascii="Times New Roman" w:hAnsi="Times New Roman" w:cs="Times New Roman"/>
          <w:b/>
          <w:i/>
          <w:sz w:val="26"/>
          <w:szCs w:val="26"/>
        </w:rPr>
        <w:t>*****Pietinė Rytų Europa</w:t>
      </w:r>
      <w:r w:rsidRPr="0017226C">
        <w:rPr>
          <w:rFonts w:ascii="Times New Roman" w:hAnsi="Times New Roman" w:cs="Times New Roman"/>
          <w:sz w:val="26"/>
          <w:szCs w:val="26"/>
        </w:rPr>
        <w:t>: Albanija, Bosnija ir Hercogovina, Bulgarija, Graikija, Juodkalnija, Kipras, Kroatija, Makedonija, Serbija, Slovėnija, Turkija.</w:t>
      </w:r>
    </w:p>
    <w:p w:rsidR="006753C6" w:rsidRPr="0017226C" w:rsidRDefault="006753C6" w:rsidP="006753C6">
      <w:pPr>
        <w:rPr>
          <w:rFonts w:ascii="Times New Roman" w:hAnsi="Times New Roman" w:cs="Times New Roman"/>
          <w:color w:val="231F20"/>
          <w:sz w:val="26"/>
          <w:szCs w:val="26"/>
        </w:rPr>
        <w:sectPr w:rsidR="006753C6" w:rsidRPr="0017226C" w:rsidSect="006753C6">
          <w:pgSz w:w="16838" w:h="11906" w:orient="landscape"/>
          <w:pgMar w:top="1134" w:right="1418" w:bottom="1440" w:left="1418" w:header="567" w:footer="567" w:gutter="0"/>
          <w:cols w:space="1296"/>
          <w:docGrid w:linePitch="360"/>
        </w:sectPr>
      </w:pPr>
    </w:p>
    <w:p w:rsidR="006753C6" w:rsidRPr="008A1294" w:rsidRDefault="006753C6" w:rsidP="006753C6">
      <w:pPr>
        <w:jc w:val="center"/>
        <w:rPr>
          <w:rFonts w:ascii="Times New Roman" w:hAnsi="Times New Roman" w:cs="Times New Roman"/>
          <w:b/>
          <w:iCs/>
          <w:sz w:val="32"/>
          <w:szCs w:val="32"/>
          <w:lang w:eastAsia="lt-LT"/>
        </w:rPr>
      </w:pPr>
      <w:r w:rsidRPr="008A1294">
        <w:rPr>
          <w:rFonts w:ascii="Times New Roman" w:hAnsi="Times New Roman" w:cs="Times New Roman"/>
          <w:b/>
          <w:iCs/>
          <w:sz w:val="32"/>
          <w:szCs w:val="32"/>
          <w:lang w:eastAsia="lt-LT"/>
        </w:rPr>
        <w:lastRenderedPageBreak/>
        <w:t>6.4 Europos miškų naudojimo miško kurui ruošti prognozė</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iCs/>
          <w:sz w:val="26"/>
          <w:szCs w:val="26"/>
          <w:lang w:eastAsia="lt-LT"/>
        </w:rPr>
        <w:t>Ateityje (iki 2030 metų) apvaliosios medienos gaminių ruoša Europoje padidės iki 685 mln. m</w:t>
      </w:r>
      <w:r w:rsidRPr="0017226C">
        <w:rPr>
          <w:rFonts w:ascii="Times New Roman" w:hAnsi="Times New Roman" w:cs="Times New Roman"/>
          <w:iCs/>
          <w:sz w:val="26"/>
          <w:szCs w:val="26"/>
          <w:vertAlign w:val="superscript"/>
          <w:lang w:eastAsia="lt-LT"/>
        </w:rPr>
        <w:t>3</w:t>
      </w:r>
      <w:r w:rsidRPr="0017226C">
        <w:rPr>
          <w:rFonts w:ascii="Times New Roman" w:hAnsi="Times New Roman" w:cs="Times New Roman"/>
          <w:iCs/>
          <w:sz w:val="26"/>
          <w:szCs w:val="26"/>
          <w:lang w:eastAsia="lt-LT"/>
        </w:rPr>
        <w:t xml:space="preserve"> (augimas – 15 </w:t>
      </w:r>
      <w:r w:rsidRPr="0017226C">
        <w:rPr>
          <w:rFonts w:ascii="Times New Roman" w:hAnsi="Times New Roman" w:cs="Times New Roman"/>
          <w:sz w:val="26"/>
          <w:szCs w:val="26"/>
        </w:rPr>
        <w:t>% lyginant su 2010 m. duomenimis),</w:t>
      </w:r>
      <w:r w:rsidRPr="0017226C">
        <w:rPr>
          <w:rFonts w:ascii="Times New Roman" w:hAnsi="Times New Roman" w:cs="Times New Roman"/>
          <w:iCs/>
          <w:sz w:val="26"/>
          <w:szCs w:val="26"/>
          <w:lang w:eastAsia="lt-LT"/>
        </w:rPr>
        <w:t xml:space="preserve">  tačiau santykinis miškų našumo naudojimas bus netgi keletu procentų mažesnis negu šiuo metu, kadangi  medynų tūris ir jo einamasis prieaugis didės dar daugiau 20-22 </w:t>
      </w:r>
      <w:r w:rsidRPr="0017226C">
        <w:rPr>
          <w:rFonts w:ascii="Times New Roman" w:hAnsi="Times New Roman" w:cs="Times New Roman"/>
          <w:sz w:val="26"/>
          <w:szCs w:val="26"/>
        </w:rPr>
        <w:t>%.</w:t>
      </w:r>
    </w:p>
    <w:p w:rsidR="006753C6" w:rsidRPr="0017226C" w:rsidRDefault="006753C6" w:rsidP="006753C6">
      <w:pPr>
        <w:pStyle w:val="Default"/>
        <w:ind w:firstLine="567"/>
        <w:jc w:val="both"/>
        <w:rPr>
          <w:iCs/>
          <w:color w:val="auto"/>
          <w:sz w:val="26"/>
          <w:szCs w:val="26"/>
          <w:lang w:val="lt-LT" w:eastAsia="lt-LT"/>
        </w:rPr>
      </w:pPr>
      <w:r w:rsidRPr="0017226C">
        <w:rPr>
          <w:iCs/>
          <w:color w:val="auto"/>
          <w:sz w:val="26"/>
          <w:szCs w:val="26"/>
          <w:lang w:val="lt-LT" w:eastAsia="lt-LT"/>
        </w:rPr>
        <w:t xml:space="preserve">Intensyviausiai miškų našumas ir ateityje bus naudojamas Šiaurės Europos ir Pietinės Rytų Europos šalyse. Čia apvaliosios medienos ruošos apimtys sudarys apie 68 </w:t>
      </w:r>
      <w:r w:rsidRPr="0017226C">
        <w:rPr>
          <w:color w:val="auto"/>
          <w:sz w:val="26"/>
          <w:szCs w:val="26"/>
        </w:rPr>
        <w:t xml:space="preserve">% </w:t>
      </w:r>
      <w:r w:rsidRPr="0017226C">
        <w:rPr>
          <w:iCs/>
          <w:color w:val="auto"/>
          <w:sz w:val="26"/>
          <w:szCs w:val="26"/>
          <w:lang w:val="lt-LT" w:eastAsia="lt-LT"/>
        </w:rPr>
        <w:t xml:space="preserve">medynų tūrio prieaugio. Centrinės Vakarų Europos ir Centrinės Rytų Europos šalyse šis rodiklis sieks 54-61 </w:t>
      </w:r>
      <w:r w:rsidRPr="0017226C">
        <w:rPr>
          <w:color w:val="auto"/>
          <w:sz w:val="26"/>
          <w:szCs w:val="26"/>
        </w:rPr>
        <w:t xml:space="preserve">%, o Pietinės Vakarų Europos šalyse naudojamas bus tik 45 % </w:t>
      </w:r>
      <w:r w:rsidRPr="0017226C">
        <w:rPr>
          <w:iCs/>
          <w:color w:val="auto"/>
          <w:sz w:val="26"/>
          <w:szCs w:val="26"/>
          <w:lang w:val="lt-LT" w:eastAsia="lt-LT"/>
        </w:rPr>
        <w:t>medynų tūrio prieaugio</w:t>
      </w:r>
      <w:r w:rsidRPr="0017226C">
        <w:rPr>
          <w:iCs/>
          <w:color w:val="FF0000"/>
          <w:sz w:val="26"/>
          <w:szCs w:val="26"/>
          <w:lang w:val="lt-LT" w:eastAsia="lt-LT"/>
        </w:rPr>
        <w:t xml:space="preserve">. </w:t>
      </w:r>
      <w:r w:rsidRPr="0017226C">
        <w:rPr>
          <w:iCs/>
          <w:color w:val="auto"/>
          <w:sz w:val="26"/>
          <w:szCs w:val="26"/>
          <w:lang w:val="lt-LT" w:eastAsia="lt-LT"/>
        </w:rPr>
        <w:t>Apvaliosios medienos ruoša padidės 0,4 m</w:t>
      </w:r>
      <w:r w:rsidRPr="0017226C">
        <w:rPr>
          <w:iCs/>
          <w:color w:val="auto"/>
          <w:sz w:val="26"/>
          <w:szCs w:val="26"/>
          <w:vertAlign w:val="superscript"/>
          <w:lang w:val="lt-LT" w:eastAsia="lt-LT"/>
        </w:rPr>
        <w:t>3</w:t>
      </w:r>
      <w:r w:rsidRPr="0017226C">
        <w:rPr>
          <w:iCs/>
          <w:color w:val="auto"/>
          <w:sz w:val="26"/>
          <w:szCs w:val="26"/>
          <w:lang w:val="lt-LT" w:eastAsia="lt-LT"/>
        </w:rPr>
        <w:t>/ha ir sieks 3,6 m</w:t>
      </w:r>
      <w:r w:rsidRPr="0017226C">
        <w:rPr>
          <w:iCs/>
          <w:color w:val="auto"/>
          <w:sz w:val="26"/>
          <w:szCs w:val="26"/>
          <w:vertAlign w:val="superscript"/>
          <w:lang w:val="lt-LT" w:eastAsia="lt-LT"/>
        </w:rPr>
        <w:t>3</w:t>
      </w:r>
      <w:r w:rsidRPr="0017226C">
        <w:rPr>
          <w:iCs/>
          <w:color w:val="auto"/>
          <w:sz w:val="26"/>
          <w:szCs w:val="26"/>
          <w:lang w:val="lt-LT" w:eastAsia="lt-LT"/>
        </w:rPr>
        <w:t>/ha.</w:t>
      </w:r>
      <w:r w:rsidRPr="0017226C">
        <w:rPr>
          <w:iCs/>
          <w:color w:val="FF0000"/>
          <w:sz w:val="26"/>
          <w:szCs w:val="26"/>
          <w:lang w:val="lt-LT" w:eastAsia="lt-LT"/>
        </w:rPr>
        <w:t xml:space="preserve"> </w:t>
      </w:r>
      <w:r w:rsidRPr="0017226C">
        <w:rPr>
          <w:iCs/>
          <w:color w:val="auto"/>
          <w:sz w:val="26"/>
          <w:szCs w:val="26"/>
          <w:lang w:val="lt-LT" w:eastAsia="lt-LT"/>
        </w:rPr>
        <w:t>Daugiausiai – Centrinėje ir Šiaurės Europoje (po 4,3-5,9 m</w:t>
      </w:r>
      <w:r w:rsidRPr="0017226C">
        <w:rPr>
          <w:iCs/>
          <w:color w:val="auto"/>
          <w:sz w:val="26"/>
          <w:szCs w:val="26"/>
          <w:vertAlign w:val="superscript"/>
          <w:lang w:val="lt-LT" w:eastAsia="lt-LT"/>
        </w:rPr>
        <w:t>3</w:t>
      </w:r>
      <w:r w:rsidRPr="0017226C">
        <w:rPr>
          <w:iCs/>
          <w:color w:val="auto"/>
          <w:sz w:val="26"/>
          <w:szCs w:val="26"/>
          <w:lang w:val="lt-LT" w:eastAsia="lt-LT"/>
        </w:rPr>
        <w:t>/ha), o mažiausiai – Pietinėje Europoje (po 1,5-2,2 m</w:t>
      </w:r>
      <w:r w:rsidRPr="0017226C">
        <w:rPr>
          <w:iCs/>
          <w:color w:val="auto"/>
          <w:sz w:val="26"/>
          <w:szCs w:val="26"/>
          <w:vertAlign w:val="superscript"/>
          <w:lang w:val="lt-LT" w:eastAsia="lt-LT"/>
        </w:rPr>
        <w:t>3</w:t>
      </w:r>
      <w:r w:rsidRPr="0017226C">
        <w:rPr>
          <w:iCs/>
          <w:color w:val="auto"/>
          <w:sz w:val="26"/>
          <w:szCs w:val="26"/>
          <w:lang w:val="lt-LT" w:eastAsia="lt-LT"/>
        </w:rPr>
        <w:t>/ha).</w:t>
      </w:r>
    </w:p>
    <w:p w:rsidR="006753C6" w:rsidRPr="0017226C" w:rsidRDefault="006753C6" w:rsidP="006753C6">
      <w:pPr>
        <w:pStyle w:val="Default"/>
        <w:ind w:firstLine="567"/>
        <w:jc w:val="both"/>
        <w:rPr>
          <w:iCs/>
          <w:color w:val="auto"/>
          <w:sz w:val="26"/>
          <w:szCs w:val="26"/>
          <w:lang w:eastAsia="lt-LT"/>
        </w:rPr>
      </w:pPr>
      <w:r w:rsidRPr="0017226C">
        <w:rPr>
          <w:iCs/>
          <w:color w:val="auto"/>
          <w:sz w:val="26"/>
          <w:szCs w:val="26"/>
          <w:lang w:val="lt-LT" w:eastAsia="lt-LT"/>
        </w:rPr>
        <w:t>Prognozuojama, kad Europoje didės visų miško kuro rūšių naudojimo energetikai mastai. Duomenys apie miško kuro struktūros pokyčius pateikti 6.2 paveiksle. Sparčiausiai (beveik 3 kartus) didės apvaliosios medienos ruošos atliekų naudojimas – nuo 33 mln. m</w:t>
      </w:r>
      <w:r w:rsidRPr="0017226C">
        <w:rPr>
          <w:iCs/>
          <w:color w:val="auto"/>
          <w:sz w:val="26"/>
          <w:szCs w:val="26"/>
          <w:vertAlign w:val="superscript"/>
          <w:lang w:val="lt-LT" w:eastAsia="lt-LT"/>
        </w:rPr>
        <w:t>3</w:t>
      </w:r>
      <w:r w:rsidRPr="0017226C">
        <w:rPr>
          <w:iCs/>
          <w:color w:val="auto"/>
          <w:sz w:val="26"/>
          <w:szCs w:val="26"/>
          <w:lang w:val="lt-LT" w:eastAsia="lt-LT"/>
        </w:rPr>
        <w:t xml:space="preserve">/m. (2010 m.) iki </w:t>
      </w:r>
      <w:r w:rsidRPr="0017226C">
        <w:rPr>
          <w:color w:val="auto"/>
          <w:sz w:val="26"/>
          <w:szCs w:val="26"/>
          <w:lang w:val="lt-LT"/>
        </w:rPr>
        <w:t xml:space="preserve">91 </w:t>
      </w:r>
      <w:r w:rsidRPr="0017226C">
        <w:rPr>
          <w:iCs/>
          <w:color w:val="auto"/>
          <w:sz w:val="26"/>
          <w:szCs w:val="26"/>
          <w:lang w:val="lt-LT" w:eastAsia="lt-LT"/>
        </w:rPr>
        <w:t>mln. m</w:t>
      </w:r>
      <w:r w:rsidRPr="0017226C">
        <w:rPr>
          <w:iCs/>
          <w:color w:val="auto"/>
          <w:sz w:val="26"/>
          <w:szCs w:val="26"/>
          <w:vertAlign w:val="superscript"/>
          <w:lang w:val="lt-LT" w:eastAsia="lt-LT"/>
        </w:rPr>
        <w:t>3</w:t>
      </w:r>
      <w:r w:rsidRPr="0017226C">
        <w:rPr>
          <w:iCs/>
          <w:color w:val="auto"/>
          <w:sz w:val="26"/>
          <w:szCs w:val="26"/>
          <w:lang w:val="lt-LT" w:eastAsia="lt-LT"/>
        </w:rPr>
        <w:t>/m. (2030 m.). t.y. 0,53 m</w:t>
      </w:r>
      <w:r w:rsidRPr="0017226C">
        <w:rPr>
          <w:iCs/>
          <w:color w:val="auto"/>
          <w:sz w:val="26"/>
          <w:szCs w:val="26"/>
          <w:vertAlign w:val="superscript"/>
          <w:lang w:val="lt-LT" w:eastAsia="lt-LT"/>
        </w:rPr>
        <w:t>3</w:t>
      </w:r>
      <w:r w:rsidRPr="0017226C">
        <w:rPr>
          <w:iCs/>
          <w:color w:val="auto"/>
          <w:sz w:val="26"/>
          <w:szCs w:val="26"/>
          <w:lang w:val="lt-LT" w:eastAsia="lt-LT"/>
        </w:rPr>
        <w:t>/ha/m. Daugiausiai iš miško ploto vieneto šio miško kuro bus ruošiama Centrinėje Europoje (0,63-0,82 m</w:t>
      </w:r>
      <w:r w:rsidRPr="0017226C">
        <w:rPr>
          <w:iCs/>
          <w:color w:val="auto"/>
          <w:sz w:val="26"/>
          <w:szCs w:val="26"/>
          <w:vertAlign w:val="superscript"/>
          <w:lang w:val="lt-LT" w:eastAsia="lt-LT"/>
        </w:rPr>
        <w:t>3</w:t>
      </w:r>
      <w:r w:rsidRPr="0017226C">
        <w:rPr>
          <w:iCs/>
          <w:color w:val="auto"/>
          <w:sz w:val="26"/>
          <w:szCs w:val="26"/>
          <w:lang w:val="lt-LT" w:eastAsia="lt-LT"/>
        </w:rPr>
        <w:t>/ha/m.), mažiausiai – Pietų Europoje (apie 0,3 m</w:t>
      </w:r>
      <w:r w:rsidRPr="0017226C">
        <w:rPr>
          <w:iCs/>
          <w:color w:val="auto"/>
          <w:sz w:val="26"/>
          <w:szCs w:val="26"/>
          <w:vertAlign w:val="superscript"/>
          <w:lang w:val="lt-LT" w:eastAsia="lt-LT"/>
        </w:rPr>
        <w:t>3</w:t>
      </w:r>
      <w:r w:rsidRPr="0017226C">
        <w:rPr>
          <w:iCs/>
          <w:color w:val="auto"/>
          <w:sz w:val="26"/>
          <w:szCs w:val="26"/>
          <w:lang w:val="lt-LT" w:eastAsia="lt-LT"/>
        </w:rPr>
        <w:t>/ha/m.).</w:t>
      </w:r>
      <w:r w:rsidRPr="0017226C">
        <w:rPr>
          <w:iCs/>
          <w:color w:val="FF0000"/>
          <w:sz w:val="26"/>
          <w:szCs w:val="26"/>
          <w:lang w:val="lt-LT" w:eastAsia="lt-LT"/>
        </w:rPr>
        <w:t xml:space="preserve"> </w:t>
      </w:r>
      <w:r w:rsidRPr="0017226C">
        <w:rPr>
          <w:iCs/>
          <w:color w:val="auto"/>
          <w:sz w:val="26"/>
          <w:szCs w:val="26"/>
          <w:lang w:val="lt-LT" w:eastAsia="lt-LT"/>
        </w:rPr>
        <w:t xml:space="preserve">Paruoštų apvaliosios medienos kirtimo atliekų dalis nuo miško išteklių didžiausia bus Šiaurės Europos šalyse – 0,3 %. Kitose Europos dalyse šis rodiklis bus 0.22-0.26 %. Paruoštų apvaliosios medienos kirtimo atliekų dalis nuo miško kirtimų masto, didžiausia bus </w:t>
      </w:r>
      <w:r w:rsidRPr="0017226C">
        <w:rPr>
          <w:color w:val="auto"/>
          <w:sz w:val="26"/>
          <w:szCs w:val="26"/>
          <w:lang w:val="lt-LT"/>
        </w:rPr>
        <w:t xml:space="preserve">Pietinės Vakarų Europos šalyse – daugiau kaip 17 </w:t>
      </w:r>
      <w:r w:rsidRPr="0017226C">
        <w:rPr>
          <w:iCs/>
          <w:color w:val="auto"/>
          <w:sz w:val="26"/>
          <w:szCs w:val="26"/>
          <w:lang w:val="lt-LT" w:eastAsia="lt-LT"/>
        </w:rPr>
        <w:t>%.</w:t>
      </w:r>
      <w:r w:rsidRPr="0017226C">
        <w:rPr>
          <w:iCs/>
          <w:color w:val="FF0000"/>
          <w:sz w:val="26"/>
          <w:szCs w:val="26"/>
          <w:lang w:val="lt-LT" w:eastAsia="lt-LT"/>
        </w:rPr>
        <w:t xml:space="preserve"> </w:t>
      </w:r>
      <w:r w:rsidRPr="0017226C">
        <w:rPr>
          <w:iCs/>
          <w:color w:val="auto"/>
          <w:sz w:val="26"/>
          <w:szCs w:val="26"/>
          <w:lang w:eastAsia="lt-LT"/>
        </w:rPr>
        <w:t>Kitose Europos dalyse šis rodiklis bus 11-12</w:t>
      </w:r>
      <w:r w:rsidRPr="0017226C">
        <w:rPr>
          <w:iCs/>
          <w:color w:val="auto"/>
          <w:sz w:val="26"/>
          <w:szCs w:val="26"/>
          <w:lang w:val="lt-LT" w:eastAsia="lt-LT"/>
        </w:rPr>
        <w:t xml:space="preserve"> </w:t>
      </w:r>
      <w:r w:rsidRPr="0017226C">
        <w:rPr>
          <w:iCs/>
          <w:color w:val="auto"/>
          <w:sz w:val="26"/>
          <w:szCs w:val="26"/>
          <w:lang w:eastAsia="lt-LT"/>
        </w:rPr>
        <w:t xml:space="preserve">% </w:t>
      </w:r>
      <w:r w:rsidRPr="0017226C">
        <w:rPr>
          <w:iCs/>
          <w:color w:val="auto"/>
          <w:sz w:val="26"/>
          <w:szCs w:val="26"/>
          <w:lang w:val="lt-LT" w:eastAsia="lt-LT"/>
        </w:rPr>
        <w:t>(6.</w:t>
      </w:r>
      <w:r w:rsidRPr="0017226C">
        <w:rPr>
          <w:iCs/>
          <w:sz w:val="26"/>
          <w:szCs w:val="26"/>
          <w:lang w:val="lt-LT" w:eastAsia="lt-LT"/>
        </w:rPr>
        <w:t>3 pav. ir 6.5</w:t>
      </w:r>
      <w:r w:rsidRPr="0017226C">
        <w:rPr>
          <w:iCs/>
          <w:color w:val="auto"/>
          <w:sz w:val="26"/>
          <w:szCs w:val="26"/>
          <w:lang w:val="lt-LT" w:eastAsia="lt-LT"/>
        </w:rPr>
        <w:t xml:space="preserve"> bei 6.6 lentelė).</w:t>
      </w:r>
      <w:r w:rsidRPr="0017226C">
        <w:rPr>
          <w:iCs/>
          <w:color w:val="auto"/>
          <w:sz w:val="26"/>
          <w:szCs w:val="26"/>
          <w:lang w:eastAsia="lt-LT"/>
        </w:rPr>
        <w:t xml:space="preserve"> </w:t>
      </w:r>
    </w:p>
    <w:p w:rsidR="006753C6" w:rsidRPr="0017226C" w:rsidRDefault="006753C6" w:rsidP="006753C6">
      <w:pPr>
        <w:pStyle w:val="Default"/>
        <w:ind w:firstLine="567"/>
        <w:jc w:val="both"/>
        <w:rPr>
          <w:iCs/>
          <w:color w:val="auto"/>
          <w:sz w:val="26"/>
          <w:szCs w:val="26"/>
          <w:lang w:eastAsia="lt-LT"/>
        </w:rPr>
      </w:pPr>
      <w:r w:rsidRPr="0017226C">
        <w:rPr>
          <w:iCs/>
          <w:color w:val="auto"/>
          <w:sz w:val="26"/>
          <w:szCs w:val="26"/>
          <w:lang w:eastAsia="lt-LT"/>
        </w:rPr>
        <w:t>Kelmų fitomasė kurui naudojimas nebus labai reikšmingas. Tiesa, Šiaurės Europos šalyse jos ruoša padidės nuo 3,6 iki 11,8 mln. m</w:t>
      </w:r>
      <w:r w:rsidRPr="0017226C">
        <w:rPr>
          <w:iCs/>
          <w:color w:val="auto"/>
          <w:sz w:val="26"/>
          <w:szCs w:val="26"/>
          <w:vertAlign w:val="superscript"/>
          <w:lang w:eastAsia="lt-LT"/>
        </w:rPr>
        <w:t>3</w:t>
      </w:r>
      <w:r w:rsidRPr="0017226C">
        <w:rPr>
          <w:iCs/>
          <w:color w:val="auto"/>
          <w:sz w:val="26"/>
          <w:szCs w:val="26"/>
          <w:lang w:eastAsia="lt-LT"/>
        </w:rPr>
        <w:t xml:space="preserve">/m. ir sudarys 0,17 </w:t>
      </w:r>
      <w:r w:rsidRPr="0017226C">
        <w:rPr>
          <w:iCs/>
          <w:color w:val="auto"/>
          <w:sz w:val="26"/>
          <w:szCs w:val="26"/>
          <w:lang w:val="lt-LT" w:eastAsia="lt-LT"/>
        </w:rPr>
        <w:t>m</w:t>
      </w:r>
      <w:r w:rsidRPr="0017226C">
        <w:rPr>
          <w:iCs/>
          <w:color w:val="auto"/>
          <w:sz w:val="26"/>
          <w:szCs w:val="26"/>
          <w:vertAlign w:val="superscript"/>
          <w:lang w:val="lt-LT" w:eastAsia="lt-LT"/>
        </w:rPr>
        <w:t>3</w:t>
      </w:r>
      <w:r w:rsidRPr="0017226C">
        <w:rPr>
          <w:iCs/>
          <w:color w:val="auto"/>
          <w:sz w:val="26"/>
          <w:szCs w:val="26"/>
          <w:lang w:val="lt-LT" w:eastAsia="lt-LT"/>
        </w:rPr>
        <w:t xml:space="preserve">/ha/m. arba 4,77 </w:t>
      </w:r>
      <w:r w:rsidRPr="0017226C">
        <w:rPr>
          <w:iCs/>
          <w:color w:val="auto"/>
          <w:sz w:val="26"/>
          <w:szCs w:val="26"/>
          <w:lang w:eastAsia="lt-LT"/>
        </w:rPr>
        <w:t>% nuo iškertamo medynų tūrio. Nedidelis kelmų fitomasės kiekis kurui (300 tūkst. m</w:t>
      </w:r>
      <w:r w:rsidRPr="0017226C">
        <w:rPr>
          <w:iCs/>
          <w:color w:val="auto"/>
          <w:sz w:val="26"/>
          <w:szCs w:val="26"/>
          <w:vertAlign w:val="superscript"/>
          <w:lang w:eastAsia="lt-LT"/>
        </w:rPr>
        <w:t>3</w:t>
      </w:r>
      <w:r w:rsidRPr="0017226C">
        <w:rPr>
          <w:iCs/>
          <w:color w:val="auto"/>
          <w:sz w:val="26"/>
          <w:szCs w:val="26"/>
          <w:lang w:eastAsia="lt-LT"/>
        </w:rPr>
        <w:t xml:space="preserve">) bus ruošiamas Centrinės Vakarų Europos šalyse, kitose Europos dalyse šio kuro ruoša dar nenumatoma </w:t>
      </w:r>
      <w:r w:rsidRPr="0017226C">
        <w:rPr>
          <w:iCs/>
          <w:color w:val="auto"/>
          <w:sz w:val="26"/>
          <w:szCs w:val="26"/>
          <w:lang w:val="lt-LT" w:eastAsia="lt-LT"/>
        </w:rPr>
        <w:t>(6.</w:t>
      </w:r>
      <w:r w:rsidRPr="0017226C">
        <w:rPr>
          <w:iCs/>
          <w:sz w:val="26"/>
          <w:szCs w:val="26"/>
          <w:lang w:val="lt-LT" w:eastAsia="lt-LT"/>
        </w:rPr>
        <w:t>3 pav. ir 6.5</w:t>
      </w:r>
      <w:r w:rsidRPr="0017226C">
        <w:rPr>
          <w:iCs/>
          <w:color w:val="auto"/>
          <w:sz w:val="26"/>
          <w:szCs w:val="26"/>
          <w:lang w:val="lt-LT" w:eastAsia="lt-LT"/>
        </w:rPr>
        <w:t xml:space="preserve"> bei 6.6 lentelė).</w:t>
      </w:r>
    </w:p>
    <w:p w:rsidR="006753C6" w:rsidRDefault="006753C6" w:rsidP="006753C6">
      <w:pPr>
        <w:ind w:firstLine="567"/>
        <w:rPr>
          <w:rFonts w:ascii="Times New Roman" w:hAnsi="Times New Roman" w:cs="Times New Roman"/>
          <w:iCs/>
          <w:sz w:val="26"/>
          <w:szCs w:val="26"/>
          <w:lang w:eastAsia="lt-LT"/>
        </w:rPr>
      </w:pPr>
      <w:r w:rsidRPr="0017226C">
        <w:rPr>
          <w:rFonts w:ascii="Times New Roman" w:hAnsi="Times New Roman" w:cs="Times New Roman"/>
          <w:iCs/>
          <w:sz w:val="26"/>
          <w:szCs w:val="26"/>
          <w:lang w:eastAsia="lt-LT"/>
        </w:rPr>
        <w:t xml:space="preserve">Iš kitų miško kuro rūšių ir 2030 m. daugiausiai energetikos reikmėms bus naudojama </w:t>
      </w:r>
      <w:r w:rsidRPr="0017226C">
        <w:rPr>
          <w:rFonts w:ascii="Times New Roman" w:hAnsi="Times New Roman" w:cs="Times New Roman"/>
          <w:sz w:val="26"/>
          <w:szCs w:val="26"/>
        </w:rPr>
        <w:t>lentpjūvystės atliekų, Jų metinis vartojimas išaugs beveik iki 114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Celiuliozės pramonės  atliekos suvartojimas padidės iki 83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želdynų tvarkymo atliekų – iki 81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panaudotos medienos gaminių – iki 71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kitos medienos pramonės atliekų – iki 41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Prognozuojama, kad miško kuro importas sumažės iki 1,3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/m </w:t>
      </w:r>
      <w:r w:rsidRPr="0017226C">
        <w:rPr>
          <w:rFonts w:ascii="Times New Roman" w:hAnsi="Times New Roman" w:cs="Times New Roman"/>
          <w:iCs/>
          <w:sz w:val="26"/>
          <w:szCs w:val="26"/>
          <w:lang w:eastAsia="lt-LT"/>
        </w:rPr>
        <w:t>(6.3 pav. ir 6.5 bei 6.6 lentelė).</w:t>
      </w:r>
    </w:p>
    <w:p w:rsidR="008A1294" w:rsidRPr="0017226C" w:rsidRDefault="008A1294" w:rsidP="006753C6">
      <w:pPr>
        <w:ind w:firstLine="567"/>
        <w:rPr>
          <w:rFonts w:ascii="Times New Roman" w:hAnsi="Times New Roman" w:cs="Times New Roman"/>
          <w:sz w:val="26"/>
          <w:szCs w:val="26"/>
        </w:rPr>
      </w:pPr>
    </w:p>
    <w:p w:rsidR="008A1294" w:rsidRPr="008A1294" w:rsidRDefault="008A1294" w:rsidP="008A1294">
      <w:pPr>
        <w:autoSpaceDE w:val="0"/>
        <w:autoSpaceDN w:val="0"/>
        <w:adjustRightInd w:val="0"/>
        <w:jc w:val="center"/>
        <w:rPr>
          <w:rFonts w:ascii="Times New Roman" w:hAnsi="Times New Roman" w:cs="Times New Roman"/>
          <w:b/>
          <w:iCs/>
          <w:sz w:val="32"/>
          <w:szCs w:val="32"/>
          <w:lang w:eastAsia="lt-LT"/>
        </w:rPr>
      </w:pPr>
      <w:r w:rsidRPr="008A1294">
        <w:rPr>
          <w:rFonts w:ascii="Times New Roman" w:hAnsi="Times New Roman" w:cs="Times New Roman"/>
          <w:b/>
          <w:iCs/>
          <w:sz w:val="32"/>
          <w:szCs w:val="32"/>
          <w:lang w:eastAsia="lt-LT"/>
        </w:rPr>
        <w:t>6.5 Miško kuro ruošos Lietuvoje apimčių prognozė</w:t>
      </w:r>
    </w:p>
    <w:p w:rsidR="008A1294" w:rsidRPr="0017226C" w:rsidRDefault="008A1294" w:rsidP="008A1294">
      <w:pPr>
        <w:autoSpaceDE w:val="0"/>
        <w:autoSpaceDN w:val="0"/>
        <w:adjustRightInd w:val="0"/>
        <w:rPr>
          <w:rFonts w:ascii="Times New Roman" w:hAnsi="Times New Roman" w:cs="Times New Roman"/>
          <w:b/>
          <w:iCs/>
          <w:sz w:val="26"/>
          <w:szCs w:val="26"/>
          <w:lang w:eastAsia="lt-LT"/>
        </w:rPr>
      </w:pPr>
    </w:p>
    <w:p w:rsidR="006753C6" w:rsidRPr="0017226C" w:rsidRDefault="008A1294" w:rsidP="008A1294">
      <w:pPr>
        <w:autoSpaceDE w:val="0"/>
        <w:autoSpaceDN w:val="0"/>
        <w:adjustRightInd w:val="0"/>
        <w:ind w:firstLine="567"/>
        <w:rPr>
          <w:noProof/>
          <w:sz w:val="26"/>
          <w:szCs w:val="26"/>
          <w:lang w:eastAsia="lt-LT"/>
        </w:rPr>
      </w:pPr>
      <w:r w:rsidRPr="0017226C">
        <w:rPr>
          <w:rFonts w:ascii="Times New Roman" w:hAnsi="Times New Roman" w:cs="Times New Roman"/>
          <w:iCs/>
          <w:sz w:val="26"/>
          <w:szCs w:val="26"/>
          <w:lang w:eastAsia="lt-LT"/>
        </w:rPr>
        <w:t xml:space="preserve">Lietuvai atgavus nepriklausomybę padidėjo atsinaujinančių išteklių naudojimo energetikos reikmėms aktualumas. Miško kuro paklausa sparčiau pradėjo didėti nuo 1993 metų. Tuo metu pradėti platesni miško kuro išteklių tyrimai, studijos, kuriose modeliuojama miško kuro ruošos ir naudojimo prognozės [30 - 42]. </w:t>
      </w:r>
      <w:r w:rsidRPr="0017226C">
        <w:rPr>
          <w:rFonts w:ascii="Times New Roman" w:eastAsia="MinionPro-Cn" w:hAnsi="Times New Roman" w:cs="Times New Roman"/>
          <w:sz w:val="26"/>
          <w:szCs w:val="26"/>
        </w:rPr>
        <w:t xml:space="preserve">1990–1995 m. metinis malkų gamybos ir miškininkystės atliekų energinis potencialas įvertintas 1,5 TWh, o ilgalaikėje perspektyvoje prognozuotas jo padidėjimas iki 10,5 TWh [30]. </w:t>
      </w:r>
    </w:p>
    <w:p w:rsidR="006753C6" w:rsidRPr="0017226C" w:rsidRDefault="006753C6" w:rsidP="006753C6">
      <w:pPr>
        <w:rPr>
          <w:rFonts w:ascii="Times New Roman" w:hAnsi="Times New Roman" w:cs="Times New Roman"/>
          <w:color w:val="231F20"/>
          <w:sz w:val="26"/>
          <w:szCs w:val="26"/>
        </w:rPr>
      </w:pPr>
    </w:p>
    <w:p w:rsidR="006753C6" w:rsidRPr="0017226C" w:rsidRDefault="006753C6" w:rsidP="006753C6">
      <w:pPr>
        <w:rPr>
          <w:rFonts w:ascii="Times New Roman" w:hAnsi="Times New Roman" w:cs="Times New Roman"/>
          <w:color w:val="231F20"/>
          <w:sz w:val="26"/>
          <w:szCs w:val="26"/>
        </w:rPr>
        <w:sectPr w:rsidR="006753C6" w:rsidRPr="0017226C" w:rsidSect="006753C6">
          <w:pgSz w:w="11906" w:h="16838"/>
          <w:pgMar w:top="1418" w:right="1134" w:bottom="1418" w:left="1440" w:header="567" w:footer="567" w:gutter="0"/>
          <w:cols w:space="1296"/>
          <w:docGrid w:linePitch="360"/>
        </w:sectPr>
      </w:pPr>
    </w:p>
    <w:p w:rsidR="006753C6" w:rsidRPr="0017226C" w:rsidRDefault="006753C6" w:rsidP="006753C6">
      <w:pPr>
        <w:rPr>
          <w:rFonts w:ascii="Times New Roman" w:hAnsi="Times New Roman" w:cs="Times New Roman"/>
          <w:color w:val="231F20"/>
          <w:sz w:val="26"/>
          <w:szCs w:val="26"/>
        </w:rPr>
      </w:pPr>
    </w:p>
    <w:tbl>
      <w:tblPr>
        <w:tblW w:w="0" w:type="auto"/>
        <w:tblLook w:val="04A0" w:firstRow="1" w:lastRow="0" w:firstColumn="1" w:lastColumn="0" w:noHBand="0" w:noVBand="1"/>
      </w:tblPr>
      <w:tblGrid>
        <w:gridCol w:w="5673"/>
        <w:gridCol w:w="8329"/>
      </w:tblGrid>
      <w:tr w:rsidR="006753C6" w:rsidRPr="0017226C" w:rsidTr="006753C6">
        <w:tc>
          <w:tcPr>
            <w:tcW w:w="5944" w:type="dxa"/>
            <w:shd w:val="clear" w:color="auto" w:fill="auto"/>
          </w:tcPr>
          <w:p w:rsidR="006753C6" w:rsidRPr="0017226C" w:rsidRDefault="006753C6" w:rsidP="006753C6">
            <w:pP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 xml:space="preserve">     2010 metai</w:t>
            </w:r>
          </w:p>
        </w:tc>
        <w:tc>
          <w:tcPr>
            <w:tcW w:w="8274" w:type="dxa"/>
            <w:shd w:val="clear" w:color="auto" w:fill="auto"/>
          </w:tcPr>
          <w:p w:rsidR="006753C6" w:rsidRPr="0017226C" w:rsidRDefault="006753C6" w:rsidP="006753C6">
            <w:pPr>
              <w:rPr>
                <w:rFonts w:ascii="Times New Roman" w:hAnsi="Times New Roman" w:cs="Times New Roman"/>
                <w:b/>
                <w:color w:val="231F20"/>
                <w:sz w:val="26"/>
                <w:szCs w:val="26"/>
              </w:rPr>
            </w:pPr>
            <w:r w:rsidRPr="0017226C">
              <w:rPr>
                <w:rFonts w:ascii="Times New Roman" w:hAnsi="Times New Roman" w:cs="Times New Roman"/>
                <w:b/>
                <w:color w:val="231F20"/>
                <w:sz w:val="26"/>
                <w:szCs w:val="26"/>
              </w:rPr>
              <w:t xml:space="preserve">     2030 metai</w:t>
            </w:r>
          </w:p>
        </w:tc>
      </w:tr>
      <w:tr w:rsidR="006753C6" w:rsidRPr="0017226C" w:rsidTr="006753C6">
        <w:tc>
          <w:tcPr>
            <w:tcW w:w="5944" w:type="dxa"/>
            <w:shd w:val="clear" w:color="auto" w:fill="auto"/>
          </w:tcPr>
          <w:p w:rsidR="006753C6" w:rsidRPr="0017226C" w:rsidRDefault="006753C6" w:rsidP="006753C6">
            <w:pPr>
              <w:jc w:val="right"/>
              <w:rPr>
                <w:rFonts w:ascii="Times New Roman" w:hAnsi="Times New Roman" w:cs="Times New Roman"/>
                <w:color w:val="231F20"/>
                <w:sz w:val="26"/>
                <w:szCs w:val="26"/>
              </w:rPr>
            </w:pPr>
            <w:r w:rsidRPr="0017226C">
              <w:rPr>
                <w:rFonts w:ascii="Times New Roman" w:hAnsi="Times New Roman" w:cs="Times New Roman"/>
                <w:noProof/>
                <w:sz w:val="26"/>
                <w:szCs w:val="26"/>
                <w:lang w:val="en-US" w:eastAsia="en-US"/>
              </w:rPr>
              <w:drawing>
                <wp:inline distT="0" distB="0" distL="0" distR="0">
                  <wp:extent cx="3622675" cy="4120515"/>
                  <wp:effectExtent l="0" t="0" r="15875" b="13335"/>
                  <wp:docPr id="36" name="Diagrama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c>
          <w:tcPr>
            <w:tcW w:w="8274" w:type="dxa"/>
            <w:shd w:val="clear" w:color="auto" w:fill="auto"/>
          </w:tcPr>
          <w:p w:rsidR="006753C6" w:rsidRPr="0017226C" w:rsidRDefault="006753C6" w:rsidP="006753C6">
            <w:pPr>
              <w:rPr>
                <w:rFonts w:ascii="Times New Roman" w:hAnsi="Times New Roman" w:cs="Times New Roman"/>
                <w:color w:val="231F20"/>
                <w:sz w:val="26"/>
                <w:szCs w:val="26"/>
              </w:rPr>
            </w:pPr>
            <w:r w:rsidRPr="0017226C">
              <w:rPr>
                <w:rFonts w:ascii="Times New Roman" w:hAnsi="Times New Roman" w:cs="Times New Roman"/>
                <w:noProof/>
                <w:sz w:val="26"/>
                <w:szCs w:val="26"/>
                <w:lang w:val="en-US" w:eastAsia="en-US"/>
              </w:rPr>
              <w:drawing>
                <wp:inline distT="0" distB="0" distL="0" distR="0">
                  <wp:extent cx="5393055" cy="4105275"/>
                  <wp:effectExtent l="0" t="0" r="17145" b="9525"/>
                  <wp:docPr id="35" name="Diagrama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bl>
    <w:p w:rsidR="006753C6" w:rsidRPr="0017226C" w:rsidRDefault="006753C6" w:rsidP="006753C6">
      <w:pPr>
        <w:rPr>
          <w:rFonts w:ascii="Times New Roman" w:hAnsi="Times New Roman" w:cs="Times New Roman"/>
          <w:color w:val="231F20"/>
          <w:sz w:val="26"/>
          <w:szCs w:val="26"/>
        </w:rPr>
      </w:pPr>
    </w:p>
    <w:p w:rsidR="006753C6" w:rsidRPr="0017226C" w:rsidRDefault="006753C6" w:rsidP="006753C6">
      <w:pPr>
        <w:jc w:val="center"/>
        <w:rPr>
          <w:rFonts w:ascii="Times New Roman" w:hAnsi="Times New Roman" w:cs="Times New Roman"/>
          <w:color w:val="231F20"/>
          <w:sz w:val="26"/>
          <w:szCs w:val="26"/>
        </w:rPr>
        <w:sectPr w:rsidR="006753C6" w:rsidRPr="0017226C" w:rsidSect="006753C6">
          <w:pgSz w:w="16838" w:h="11906" w:orient="landscape"/>
          <w:pgMar w:top="1134" w:right="1418" w:bottom="1440" w:left="1418" w:header="567" w:footer="567" w:gutter="0"/>
          <w:cols w:space="1296"/>
          <w:docGrid w:linePitch="360"/>
        </w:sectPr>
      </w:pPr>
      <w:r w:rsidRPr="0017226C">
        <w:rPr>
          <w:rFonts w:ascii="Times New Roman" w:hAnsi="Times New Roman" w:cs="Times New Roman"/>
          <w:b/>
          <w:i/>
          <w:color w:val="231F20"/>
          <w:sz w:val="26"/>
          <w:szCs w:val="26"/>
        </w:rPr>
        <w:t>6.2 pav.</w:t>
      </w:r>
      <w:r w:rsidRPr="0017226C">
        <w:rPr>
          <w:rFonts w:ascii="Times New Roman" w:hAnsi="Times New Roman" w:cs="Times New Roman"/>
          <w:color w:val="231F20"/>
          <w:sz w:val="26"/>
          <w:szCs w:val="26"/>
        </w:rPr>
        <w:t xml:space="preserve"> Europoje pastaruoju metu  ruošiamo (2010 m.) prognozuojamo ruošti (2030 m.) miško kuro struktūra</w:t>
      </w:r>
    </w:p>
    <w:p w:rsidR="006753C6" w:rsidRPr="0017226C" w:rsidRDefault="006753C6" w:rsidP="006753C6">
      <w:pPr>
        <w:jc w:val="center"/>
        <w:rPr>
          <w:rFonts w:ascii="Times New Roman" w:hAnsi="Times New Roman" w:cs="Times New Roman"/>
          <w:color w:val="231F20"/>
          <w:sz w:val="26"/>
          <w:szCs w:val="26"/>
        </w:rPr>
      </w:pPr>
      <w:r w:rsidRPr="0017226C">
        <w:rPr>
          <w:rFonts w:ascii="Times New Roman" w:hAnsi="Times New Roman" w:cs="Times New Roman"/>
          <w:noProof/>
          <w:sz w:val="26"/>
          <w:szCs w:val="26"/>
          <w:lang w:val="en-US" w:eastAsia="en-US"/>
        </w:rPr>
        <w:lastRenderedPageBreak/>
        <w:drawing>
          <wp:inline distT="0" distB="0" distL="0" distR="0">
            <wp:extent cx="5368290" cy="2811294"/>
            <wp:effectExtent l="0" t="0" r="3810" b="8255"/>
            <wp:docPr id="34" name="Diagrama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753C6" w:rsidRPr="0017226C" w:rsidRDefault="006753C6" w:rsidP="006753C6">
      <w:pPr>
        <w:rPr>
          <w:rFonts w:ascii="Times New Roman" w:hAnsi="Times New Roman" w:cs="Times New Roman"/>
          <w:color w:val="231F20"/>
          <w:sz w:val="26"/>
          <w:szCs w:val="26"/>
        </w:rPr>
      </w:pPr>
    </w:p>
    <w:p w:rsidR="006753C6" w:rsidRPr="0017226C" w:rsidRDefault="006753C6" w:rsidP="006753C6">
      <w:pPr>
        <w:jc w:val="center"/>
        <w:rPr>
          <w:rFonts w:ascii="Times New Roman" w:hAnsi="Times New Roman" w:cs="Times New Roman"/>
          <w:color w:val="231F20"/>
          <w:sz w:val="26"/>
          <w:szCs w:val="26"/>
        </w:rPr>
      </w:pPr>
      <w:r w:rsidRPr="0017226C">
        <w:rPr>
          <w:rFonts w:ascii="Times New Roman" w:hAnsi="Times New Roman" w:cs="Times New Roman"/>
          <w:b/>
          <w:i/>
          <w:color w:val="231F20"/>
          <w:sz w:val="26"/>
          <w:szCs w:val="26"/>
        </w:rPr>
        <w:t>6.3 pav</w:t>
      </w:r>
      <w:r w:rsidRPr="0017226C">
        <w:rPr>
          <w:rFonts w:ascii="Times New Roman" w:hAnsi="Times New Roman" w:cs="Times New Roman"/>
          <w:color w:val="231F20"/>
          <w:sz w:val="26"/>
          <w:szCs w:val="26"/>
        </w:rPr>
        <w:t>. Prognozuojami miško kuro ruošos apimčių Europoje pokyčiai iki 2030 metų</w:t>
      </w:r>
    </w:p>
    <w:p w:rsidR="006753C6" w:rsidRDefault="006753C6" w:rsidP="006753C6">
      <w:pPr>
        <w:rPr>
          <w:rFonts w:ascii="Times New Roman" w:hAnsi="Times New Roman" w:cs="Times New Roman"/>
          <w:i/>
          <w:sz w:val="26"/>
          <w:szCs w:val="26"/>
        </w:rPr>
      </w:pPr>
      <w:r w:rsidRPr="0017226C">
        <w:rPr>
          <w:rFonts w:ascii="Times New Roman" w:hAnsi="Times New Roman" w:cs="Times New Roman"/>
          <w:color w:val="231F20"/>
          <w:sz w:val="26"/>
          <w:szCs w:val="26"/>
        </w:rPr>
        <w:t xml:space="preserve">1 - </w:t>
      </w:r>
      <w:r w:rsidRPr="0017226C">
        <w:rPr>
          <w:rFonts w:ascii="Times New Roman" w:hAnsi="Times New Roman" w:cs="Times New Roman"/>
          <w:sz w:val="26"/>
          <w:szCs w:val="26"/>
        </w:rPr>
        <w:t xml:space="preserve">Apvaliosios medienos ruošos atliekos </w:t>
      </w:r>
      <w:r w:rsidRPr="0017226C">
        <w:rPr>
          <w:rFonts w:ascii="Times New Roman" w:hAnsi="Times New Roman" w:cs="Times New Roman"/>
          <w:i/>
          <w:sz w:val="26"/>
          <w:szCs w:val="26"/>
        </w:rPr>
        <w:t xml:space="preserve">Harvest residues,  </w:t>
      </w:r>
      <w:r w:rsidRPr="0017226C">
        <w:rPr>
          <w:rFonts w:ascii="Times New Roman" w:hAnsi="Times New Roman" w:cs="Times New Roman"/>
          <w:color w:val="231F20"/>
          <w:sz w:val="26"/>
          <w:szCs w:val="26"/>
        </w:rPr>
        <w:t xml:space="preserve">2 - </w:t>
      </w:r>
      <w:r w:rsidRPr="0017226C">
        <w:rPr>
          <w:rFonts w:ascii="Times New Roman" w:hAnsi="Times New Roman" w:cs="Times New Roman"/>
          <w:sz w:val="26"/>
          <w:szCs w:val="26"/>
        </w:rPr>
        <w:t xml:space="preserve">Kelmų fitomasės ruoša </w:t>
      </w:r>
      <w:r w:rsidRPr="0017226C">
        <w:rPr>
          <w:rFonts w:ascii="Times New Roman" w:hAnsi="Times New Roman" w:cs="Times New Roman"/>
          <w:i/>
          <w:sz w:val="26"/>
          <w:szCs w:val="26"/>
        </w:rPr>
        <w:t xml:space="preserve">Stump extraction,      </w:t>
      </w:r>
      <w:r w:rsidRPr="0017226C">
        <w:rPr>
          <w:rFonts w:ascii="Times New Roman" w:hAnsi="Times New Roman" w:cs="Times New Roman"/>
          <w:sz w:val="26"/>
          <w:szCs w:val="26"/>
        </w:rPr>
        <w:t>3 - Želdynų tvarkymo atliekos</w:t>
      </w:r>
      <w:r w:rsidRPr="0017226C">
        <w:rPr>
          <w:rFonts w:ascii="Times New Roman" w:hAnsi="Times New Roman" w:cs="Times New Roman"/>
          <w:i/>
          <w:sz w:val="26"/>
          <w:szCs w:val="26"/>
        </w:rPr>
        <w:t xml:space="preserve"> Landscape care  wood, </w:t>
      </w:r>
      <w:r w:rsidRPr="0017226C">
        <w:rPr>
          <w:rFonts w:ascii="Times New Roman" w:hAnsi="Times New Roman" w:cs="Times New Roman"/>
          <w:sz w:val="26"/>
          <w:szCs w:val="26"/>
        </w:rPr>
        <w:t xml:space="preserve">4 - Panaudotos medienos gaminiai </w:t>
      </w:r>
      <w:r w:rsidRPr="0017226C">
        <w:rPr>
          <w:rFonts w:ascii="Times New Roman" w:hAnsi="Times New Roman" w:cs="Times New Roman"/>
          <w:i/>
          <w:sz w:val="26"/>
          <w:szCs w:val="26"/>
        </w:rPr>
        <w:t xml:space="preserve">Post-consumer wood, </w:t>
      </w:r>
      <w:r w:rsidRPr="0017226C">
        <w:rPr>
          <w:rFonts w:ascii="Times New Roman" w:hAnsi="Times New Roman" w:cs="Times New Roman"/>
          <w:sz w:val="26"/>
          <w:szCs w:val="26"/>
        </w:rPr>
        <w:t>5 - Lentpjūvystės atliekos</w:t>
      </w:r>
      <w:r w:rsidRPr="0017226C">
        <w:rPr>
          <w:rFonts w:ascii="Times New Roman" w:hAnsi="Times New Roman" w:cs="Times New Roman"/>
          <w:i/>
          <w:sz w:val="26"/>
          <w:szCs w:val="26"/>
        </w:rPr>
        <w:t xml:space="preserve"> Sawmill by-products, </w:t>
      </w:r>
      <w:r w:rsidRPr="0017226C">
        <w:rPr>
          <w:rFonts w:ascii="Times New Roman" w:hAnsi="Times New Roman" w:cs="Times New Roman"/>
          <w:sz w:val="26"/>
          <w:szCs w:val="26"/>
        </w:rPr>
        <w:t xml:space="preserve">6 - Celiuliozės pramonės  atliekos </w:t>
      </w:r>
      <w:r w:rsidRPr="0017226C">
        <w:rPr>
          <w:rFonts w:ascii="Times New Roman" w:hAnsi="Times New Roman" w:cs="Times New Roman"/>
          <w:i/>
          <w:sz w:val="26"/>
          <w:szCs w:val="26"/>
        </w:rPr>
        <w:t xml:space="preserve">Black liquor, </w:t>
      </w:r>
      <w:r w:rsidRPr="0017226C">
        <w:rPr>
          <w:rFonts w:ascii="Times New Roman" w:hAnsi="Times New Roman" w:cs="Times New Roman"/>
          <w:sz w:val="26"/>
          <w:szCs w:val="26"/>
        </w:rPr>
        <w:t xml:space="preserve">7 - Kitos medienos pramonės atliekos </w:t>
      </w:r>
      <w:r w:rsidRPr="0017226C">
        <w:rPr>
          <w:rFonts w:ascii="Times New Roman" w:hAnsi="Times New Roman" w:cs="Times New Roman"/>
          <w:i/>
          <w:sz w:val="26"/>
          <w:szCs w:val="26"/>
        </w:rPr>
        <w:t xml:space="preserve">Other industrial residues, </w:t>
      </w:r>
      <w:r w:rsidRPr="0017226C">
        <w:rPr>
          <w:rFonts w:ascii="Times New Roman" w:hAnsi="Times New Roman" w:cs="Times New Roman"/>
          <w:color w:val="231F20"/>
          <w:sz w:val="26"/>
          <w:szCs w:val="26"/>
        </w:rPr>
        <w:t xml:space="preserve">8 - </w:t>
      </w:r>
      <w:r w:rsidRPr="0017226C">
        <w:rPr>
          <w:rFonts w:ascii="Times New Roman" w:hAnsi="Times New Roman" w:cs="Times New Roman"/>
          <w:sz w:val="26"/>
          <w:szCs w:val="26"/>
        </w:rPr>
        <w:t xml:space="preserve">Netto importas </w:t>
      </w:r>
      <w:r w:rsidRPr="0017226C">
        <w:rPr>
          <w:rFonts w:ascii="Times New Roman" w:hAnsi="Times New Roman" w:cs="Times New Roman"/>
          <w:i/>
          <w:sz w:val="26"/>
          <w:szCs w:val="26"/>
        </w:rPr>
        <w:t>Net import</w:t>
      </w:r>
    </w:p>
    <w:p w:rsidR="006753C6" w:rsidRPr="0017226C" w:rsidRDefault="006753C6" w:rsidP="006753C6">
      <w:pPr>
        <w:rPr>
          <w:rFonts w:ascii="Times New Roman" w:hAnsi="Times New Roman" w:cs="Times New Roman"/>
          <w:color w:val="231F20"/>
          <w:sz w:val="26"/>
          <w:szCs w:val="26"/>
        </w:rPr>
      </w:pPr>
      <w:r w:rsidRPr="0017226C">
        <w:rPr>
          <w:rFonts w:ascii="Times New Roman" w:hAnsi="Times New Roman" w:cs="Times New Roman"/>
          <w:b/>
          <w:i/>
          <w:color w:val="231F20"/>
          <w:sz w:val="26"/>
          <w:szCs w:val="26"/>
        </w:rPr>
        <w:t>6.6 lentelė.</w:t>
      </w:r>
      <w:r w:rsidRPr="0017226C">
        <w:rPr>
          <w:rFonts w:ascii="Times New Roman" w:hAnsi="Times New Roman" w:cs="Times New Roman"/>
          <w:color w:val="231F20"/>
          <w:sz w:val="26"/>
          <w:szCs w:val="26"/>
        </w:rPr>
        <w:t xml:space="preserve"> Europos miškų naudojimo miško kuro ruošai apimtys 2010 ir 2030 m. </w:t>
      </w:r>
    </w:p>
    <w:tbl>
      <w:tblPr>
        <w:tblW w:w="8930" w:type="dxa"/>
        <w:tblInd w:w="250" w:type="dxa"/>
        <w:tblLayout w:type="fixed"/>
        <w:tblLook w:val="04A0" w:firstRow="1" w:lastRow="0" w:firstColumn="1" w:lastColumn="0" w:noHBand="0" w:noVBand="1"/>
      </w:tblPr>
      <w:tblGrid>
        <w:gridCol w:w="2693"/>
        <w:gridCol w:w="779"/>
        <w:gridCol w:w="780"/>
        <w:gridCol w:w="779"/>
        <w:gridCol w:w="780"/>
        <w:gridCol w:w="780"/>
        <w:gridCol w:w="779"/>
        <w:gridCol w:w="780"/>
        <w:gridCol w:w="780"/>
      </w:tblGrid>
      <w:tr w:rsidR="006753C6" w:rsidRPr="0017226C" w:rsidTr="006753C6">
        <w:trPr>
          <w:trHeight w:val="915"/>
        </w:trPr>
        <w:tc>
          <w:tcPr>
            <w:tcW w:w="2693" w:type="dxa"/>
            <w:vMerge w:val="restart"/>
            <w:tcBorders>
              <w:top w:val="single" w:sz="4" w:space="0" w:color="auto"/>
              <w:left w:val="single" w:sz="4" w:space="0" w:color="auto"/>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Europos šalių grupė</w:t>
            </w:r>
          </w:p>
        </w:tc>
        <w:tc>
          <w:tcPr>
            <w:tcW w:w="1559" w:type="dxa"/>
            <w:gridSpan w:val="2"/>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 xml:space="preserve">Paruošta iš viso </w:t>
            </w:r>
          </w:p>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mln.m</w:t>
            </w:r>
            <w:r w:rsidRPr="0017226C">
              <w:rPr>
                <w:rFonts w:ascii="Times New Roman" w:hAnsi="Times New Roman" w:cs="Times New Roman"/>
                <w:b/>
                <w:i/>
                <w:color w:val="000000"/>
                <w:sz w:val="26"/>
                <w:szCs w:val="26"/>
                <w:vertAlign w:val="superscript"/>
              </w:rPr>
              <w:t>3</w:t>
            </w:r>
          </w:p>
        </w:tc>
        <w:tc>
          <w:tcPr>
            <w:tcW w:w="1559" w:type="dxa"/>
            <w:gridSpan w:val="2"/>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 xml:space="preserve">Paruošta iš 1 ha mišku apaugusio ploto </w:t>
            </w:r>
          </w:p>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m</w:t>
            </w:r>
            <w:r w:rsidRPr="0017226C">
              <w:rPr>
                <w:rFonts w:ascii="Times New Roman" w:hAnsi="Times New Roman" w:cs="Times New Roman"/>
                <w:b/>
                <w:i/>
                <w:color w:val="000000"/>
                <w:sz w:val="26"/>
                <w:szCs w:val="26"/>
                <w:vertAlign w:val="superscript"/>
              </w:rPr>
              <w:t>3</w:t>
            </w:r>
          </w:p>
        </w:tc>
        <w:tc>
          <w:tcPr>
            <w:tcW w:w="1559" w:type="dxa"/>
            <w:gridSpan w:val="2"/>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Paruošta dalis nuo medienos išteklių</w:t>
            </w:r>
          </w:p>
          <w:p w:rsidR="006753C6" w:rsidRPr="0017226C" w:rsidRDefault="006753C6" w:rsidP="006753C6">
            <w:pPr>
              <w:jc w:val="center"/>
              <w:rPr>
                <w:rFonts w:ascii="Times New Roman" w:hAnsi="Times New Roman" w:cs="Times New Roman"/>
                <w:b/>
                <w:i/>
                <w:color w:val="000000"/>
                <w:sz w:val="26"/>
                <w:szCs w:val="26"/>
                <w:lang w:val="en-US"/>
              </w:rPr>
            </w:pPr>
            <w:r w:rsidRPr="0017226C">
              <w:rPr>
                <w:rFonts w:ascii="Times New Roman" w:hAnsi="Times New Roman" w:cs="Times New Roman"/>
                <w:b/>
                <w:i/>
                <w:color w:val="000000"/>
                <w:sz w:val="26"/>
                <w:szCs w:val="26"/>
                <w:lang w:val="en-US"/>
              </w:rPr>
              <w:t>%</w:t>
            </w:r>
          </w:p>
        </w:tc>
        <w:tc>
          <w:tcPr>
            <w:tcW w:w="1560" w:type="dxa"/>
            <w:gridSpan w:val="2"/>
            <w:tcBorders>
              <w:top w:val="single" w:sz="4" w:space="0" w:color="auto"/>
              <w:left w:val="nil"/>
              <w:bottom w:val="single" w:sz="4" w:space="0" w:color="auto"/>
              <w:right w:val="single" w:sz="4" w:space="0" w:color="auto"/>
            </w:tcBorders>
            <w:shd w:val="clear" w:color="auto"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Paruošta dalis  nuo miško kirtimo apimčių</w:t>
            </w:r>
          </w:p>
          <w:p w:rsidR="006753C6" w:rsidRPr="0017226C" w:rsidRDefault="006753C6" w:rsidP="006753C6">
            <w:pPr>
              <w:jc w:val="center"/>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w:t>
            </w:r>
          </w:p>
        </w:tc>
      </w:tr>
      <w:tr w:rsidR="006753C6" w:rsidRPr="0017226C" w:rsidTr="006753C6">
        <w:trPr>
          <w:trHeight w:val="300"/>
        </w:trPr>
        <w:tc>
          <w:tcPr>
            <w:tcW w:w="2693" w:type="dxa"/>
            <w:vMerge/>
            <w:tcBorders>
              <w:top w:val="single" w:sz="4" w:space="0" w:color="auto"/>
              <w:left w:val="single" w:sz="4" w:space="0" w:color="auto"/>
              <w:bottom w:val="single" w:sz="4" w:space="0" w:color="auto"/>
              <w:right w:val="single" w:sz="4" w:space="0" w:color="auto"/>
            </w:tcBorders>
            <w:shd w:val="clear" w:color="auto" w:fill="D9D9D9"/>
            <w:vAlign w:val="center"/>
            <w:hideMark/>
          </w:tcPr>
          <w:p w:rsidR="006753C6" w:rsidRPr="0017226C" w:rsidRDefault="006753C6" w:rsidP="006753C6">
            <w:pPr>
              <w:rPr>
                <w:rFonts w:ascii="Times New Roman" w:hAnsi="Times New Roman" w:cs="Times New Roman"/>
                <w:b/>
                <w:color w:val="000000"/>
                <w:sz w:val="26"/>
                <w:szCs w:val="26"/>
              </w:rPr>
            </w:pPr>
          </w:p>
        </w:tc>
        <w:tc>
          <w:tcPr>
            <w:tcW w:w="779" w:type="dxa"/>
            <w:tcBorders>
              <w:top w:val="nil"/>
              <w:left w:val="nil"/>
              <w:bottom w:val="single" w:sz="4" w:space="0" w:color="auto"/>
              <w:right w:val="single" w:sz="4" w:space="0" w:color="auto"/>
            </w:tcBorders>
            <w:shd w:val="clear" w:color="auto" w:fill="D9D9D9"/>
            <w:noWrap/>
            <w:vAlign w:val="bottom"/>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2010</w:t>
            </w:r>
          </w:p>
        </w:tc>
        <w:tc>
          <w:tcPr>
            <w:tcW w:w="780" w:type="dxa"/>
            <w:tcBorders>
              <w:top w:val="nil"/>
              <w:left w:val="nil"/>
              <w:bottom w:val="single" w:sz="4" w:space="0" w:color="auto"/>
              <w:right w:val="single" w:sz="4" w:space="0" w:color="auto"/>
            </w:tcBorders>
            <w:shd w:val="clear" w:color="auto" w:fill="D9D9D9"/>
            <w:noWrap/>
            <w:vAlign w:val="bottom"/>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2030</w:t>
            </w:r>
          </w:p>
        </w:tc>
        <w:tc>
          <w:tcPr>
            <w:tcW w:w="779" w:type="dxa"/>
            <w:tcBorders>
              <w:top w:val="nil"/>
              <w:left w:val="nil"/>
              <w:bottom w:val="single" w:sz="4" w:space="0" w:color="auto"/>
              <w:right w:val="single" w:sz="4" w:space="0" w:color="auto"/>
            </w:tcBorders>
            <w:shd w:val="clear" w:color="auto" w:fill="D9D9D9"/>
            <w:noWrap/>
            <w:vAlign w:val="bottom"/>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2010</w:t>
            </w:r>
          </w:p>
        </w:tc>
        <w:tc>
          <w:tcPr>
            <w:tcW w:w="780" w:type="dxa"/>
            <w:tcBorders>
              <w:top w:val="nil"/>
              <w:left w:val="nil"/>
              <w:bottom w:val="single" w:sz="4" w:space="0" w:color="auto"/>
              <w:right w:val="single" w:sz="4" w:space="0" w:color="auto"/>
            </w:tcBorders>
            <w:shd w:val="clear" w:color="auto" w:fill="D9D9D9"/>
            <w:noWrap/>
            <w:vAlign w:val="bottom"/>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2030</w:t>
            </w:r>
          </w:p>
        </w:tc>
        <w:tc>
          <w:tcPr>
            <w:tcW w:w="780" w:type="dxa"/>
            <w:tcBorders>
              <w:top w:val="nil"/>
              <w:left w:val="nil"/>
              <w:bottom w:val="single" w:sz="4" w:space="0" w:color="auto"/>
              <w:right w:val="single" w:sz="4" w:space="0" w:color="auto"/>
            </w:tcBorders>
            <w:shd w:val="clear" w:color="auto" w:fill="D9D9D9"/>
            <w:noWrap/>
            <w:vAlign w:val="bottom"/>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2010</w:t>
            </w:r>
          </w:p>
        </w:tc>
        <w:tc>
          <w:tcPr>
            <w:tcW w:w="779" w:type="dxa"/>
            <w:tcBorders>
              <w:top w:val="nil"/>
              <w:left w:val="nil"/>
              <w:bottom w:val="single" w:sz="4" w:space="0" w:color="auto"/>
              <w:right w:val="single" w:sz="4" w:space="0" w:color="auto"/>
            </w:tcBorders>
            <w:shd w:val="clear" w:color="auto" w:fill="D9D9D9"/>
            <w:noWrap/>
            <w:vAlign w:val="bottom"/>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2030</w:t>
            </w:r>
          </w:p>
        </w:tc>
        <w:tc>
          <w:tcPr>
            <w:tcW w:w="780" w:type="dxa"/>
            <w:tcBorders>
              <w:top w:val="nil"/>
              <w:left w:val="nil"/>
              <w:bottom w:val="single" w:sz="4" w:space="0" w:color="auto"/>
              <w:right w:val="single" w:sz="4" w:space="0" w:color="auto"/>
            </w:tcBorders>
            <w:shd w:val="clear" w:color="auto" w:fill="D9D9D9"/>
            <w:noWrap/>
            <w:vAlign w:val="bottom"/>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2010</w:t>
            </w:r>
          </w:p>
        </w:tc>
        <w:tc>
          <w:tcPr>
            <w:tcW w:w="780" w:type="dxa"/>
            <w:tcBorders>
              <w:top w:val="nil"/>
              <w:left w:val="nil"/>
              <w:bottom w:val="single" w:sz="4" w:space="0" w:color="auto"/>
              <w:right w:val="single" w:sz="4" w:space="0" w:color="auto"/>
            </w:tcBorders>
            <w:shd w:val="clear" w:color="auto" w:fill="D9D9D9"/>
            <w:noWrap/>
            <w:vAlign w:val="bottom"/>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2030</w:t>
            </w:r>
          </w:p>
        </w:tc>
      </w:tr>
      <w:tr w:rsidR="006753C6" w:rsidRPr="0017226C" w:rsidTr="006753C6">
        <w:trPr>
          <w:trHeight w:val="300"/>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rsidR="006753C6" w:rsidRPr="0017226C" w:rsidRDefault="006753C6" w:rsidP="008A1294">
            <w:pPr>
              <w:spacing w:after="0"/>
              <w:jc w:val="left"/>
              <w:rPr>
                <w:rFonts w:ascii="Times New Roman" w:hAnsi="Times New Roman" w:cs="Times New Roman"/>
                <w:color w:val="000000"/>
                <w:sz w:val="26"/>
                <w:szCs w:val="26"/>
              </w:rPr>
            </w:pPr>
            <w:r w:rsidRPr="0017226C">
              <w:rPr>
                <w:rFonts w:ascii="Times New Roman" w:hAnsi="Times New Roman" w:cs="Times New Roman"/>
                <w:color w:val="000000"/>
                <w:sz w:val="26"/>
                <w:szCs w:val="26"/>
              </w:rPr>
              <w:t>Šiaurės Europa</w:t>
            </w:r>
          </w:p>
        </w:tc>
        <w:tc>
          <w:tcPr>
            <w:tcW w:w="77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10,1</w:t>
            </w:r>
          </w:p>
        </w:tc>
        <w:tc>
          <w:tcPr>
            <w:tcW w:w="78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26,6</w:t>
            </w:r>
          </w:p>
        </w:tc>
        <w:tc>
          <w:tcPr>
            <w:tcW w:w="7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0,19</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0,38</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0,14</w:t>
            </w:r>
          </w:p>
        </w:tc>
        <w:tc>
          <w:tcPr>
            <w:tcW w:w="7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0,30</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4,58</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10,7</w:t>
            </w:r>
          </w:p>
        </w:tc>
      </w:tr>
      <w:tr w:rsidR="006753C6" w:rsidRPr="0017226C" w:rsidTr="008A1294">
        <w:trPr>
          <w:trHeight w:val="300"/>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rsidR="006753C6" w:rsidRPr="0017226C" w:rsidRDefault="006753C6" w:rsidP="008A1294">
            <w:pPr>
              <w:spacing w:after="0"/>
              <w:jc w:val="left"/>
              <w:rPr>
                <w:rFonts w:ascii="Times New Roman" w:hAnsi="Times New Roman" w:cs="Times New Roman"/>
                <w:color w:val="000000"/>
                <w:sz w:val="26"/>
                <w:szCs w:val="26"/>
              </w:rPr>
            </w:pPr>
            <w:r w:rsidRPr="0017226C">
              <w:rPr>
                <w:rFonts w:ascii="Times New Roman" w:hAnsi="Times New Roman" w:cs="Times New Roman"/>
                <w:color w:val="000000"/>
                <w:sz w:val="26"/>
                <w:szCs w:val="26"/>
              </w:rPr>
              <w:t>Centrinė Vakarų Europa</w:t>
            </w:r>
          </w:p>
        </w:tc>
        <w:tc>
          <w:tcPr>
            <w:tcW w:w="77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10,8</w:t>
            </w:r>
          </w:p>
        </w:tc>
        <w:tc>
          <w:tcPr>
            <w:tcW w:w="78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28,7</w:t>
            </w:r>
          </w:p>
        </w:tc>
        <w:tc>
          <w:tcPr>
            <w:tcW w:w="779"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0,32</w:t>
            </w:r>
          </w:p>
        </w:tc>
        <w:tc>
          <w:tcPr>
            <w:tcW w:w="780"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0,82</w:t>
            </w:r>
          </w:p>
        </w:tc>
        <w:tc>
          <w:tcPr>
            <w:tcW w:w="780"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0,12</w:t>
            </w:r>
          </w:p>
        </w:tc>
        <w:tc>
          <w:tcPr>
            <w:tcW w:w="779"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0,26</w:t>
            </w:r>
          </w:p>
        </w:tc>
        <w:tc>
          <w:tcPr>
            <w:tcW w:w="780"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4,95</w:t>
            </w:r>
          </w:p>
        </w:tc>
        <w:tc>
          <w:tcPr>
            <w:tcW w:w="780"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11,5</w:t>
            </w:r>
          </w:p>
        </w:tc>
      </w:tr>
      <w:tr w:rsidR="006753C6" w:rsidRPr="0017226C" w:rsidTr="006753C6">
        <w:trPr>
          <w:trHeight w:val="300"/>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rsidR="006753C6" w:rsidRPr="0017226C" w:rsidRDefault="006753C6" w:rsidP="008A1294">
            <w:pPr>
              <w:spacing w:after="0"/>
              <w:jc w:val="left"/>
              <w:rPr>
                <w:rFonts w:ascii="Times New Roman" w:hAnsi="Times New Roman" w:cs="Times New Roman"/>
                <w:color w:val="000000"/>
                <w:sz w:val="26"/>
                <w:szCs w:val="26"/>
              </w:rPr>
            </w:pPr>
            <w:r w:rsidRPr="0017226C">
              <w:rPr>
                <w:rFonts w:ascii="Times New Roman" w:hAnsi="Times New Roman" w:cs="Times New Roman"/>
                <w:color w:val="000000"/>
                <w:sz w:val="26"/>
                <w:szCs w:val="26"/>
              </w:rPr>
              <w:t>Centrinė Rytų Europa</w:t>
            </w:r>
          </w:p>
        </w:tc>
        <w:tc>
          <w:tcPr>
            <w:tcW w:w="77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7,3</w:t>
            </w:r>
          </w:p>
        </w:tc>
        <w:tc>
          <w:tcPr>
            <w:tcW w:w="78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20,9</w:t>
            </w:r>
          </w:p>
        </w:tc>
        <w:tc>
          <w:tcPr>
            <w:tcW w:w="7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0,23</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0,63</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0,09</w:t>
            </w:r>
          </w:p>
        </w:tc>
        <w:tc>
          <w:tcPr>
            <w:tcW w:w="7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0,22</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4,59</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11,2</w:t>
            </w:r>
          </w:p>
        </w:tc>
      </w:tr>
      <w:tr w:rsidR="006753C6" w:rsidRPr="0017226C" w:rsidTr="006753C6">
        <w:trPr>
          <w:trHeight w:val="300"/>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rsidR="006753C6" w:rsidRPr="0017226C" w:rsidRDefault="006753C6" w:rsidP="008A1294">
            <w:pPr>
              <w:spacing w:after="0"/>
              <w:jc w:val="left"/>
              <w:rPr>
                <w:rFonts w:ascii="Times New Roman" w:hAnsi="Times New Roman" w:cs="Times New Roman"/>
                <w:color w:val="000000"/>
                <w:sz w:val="26"/>
                <w:szCs w:val="26"/>
              </w:rPr>
            </w:pPr>
            <w:r w:rsidRPr="0017226C">
              <w:rPr>
                <w:rFonts w:ascii="Times New Roman" w:hAnsi="Times New Roman" w:cs="Times New Roman"/>
                <w:color w:val="000000"/>
                <w:sz w:val="26"/>
                <w:szCs w:val="26"/>
              </w:rPr>
              <w:t>Pietinė Vakarų Europa</w:t>
            </w:r>
          </w:p>
        </w:tc>
        <w:tc>
          <w:tcPr>
            <w:tcW w:w="77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w:t>
            </w:r>
          </w:p>
        </w:tc>
        <w:tc>
          <w:tcPr>
            <w:tcW w:w="78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7,8</w:t>
            </w:r>
          </w:p>
        </w:tc>
        <w:tc>
          <w:tcPr>
            <w:tcW w:w="7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0,10</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0,29</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0,11</w:t>
            </w:r>
          </w:p>
        </w:tc>
        <w:tc>
          <w:tcPr>
            <w:tcW w:w="7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0,25</w:t>
            </w:r>
          </w:p>
        </w:tc>
        <w:tc>
          <w:tcPr>
            <w:tcW w:w="780"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5,92</w:t>
            </w:r>
          </w:p>
        </w:tc>
        <w:tc>
          <w:tcPr>
            <w:tcW w:w="780"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17,3</w:t>
            </w:r>
          </w:p>
        </w:tc>
      </w:tr>
      <w:tr w:rsidR="006753C6" w:rsidRPr="0017226C" w:rsidTr="006753C6">
        <w:trPr>
          <w:trHeight w:val="300"/>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rsidR="006753C6" w:rsidRPr="0017226C" w:rsidRDefault="006753C6" w:rsidP="008A1294">
            <w:pPr>
              <w:spacing w:after="0"/>
              <w:rPr>
                <w:rFonts w:ascii="Times New Roman" w:hAnsi="Times New Roman" w:cs="Times New Roman"/>
                <w:color w:val="000000"/>
                <w:sz w:val="26"/>
                <w:szCs w:val="26"/>
              </w:rPr>
            </w:pPr>
            <w:r w:rsidRPr="0017226C">
              <w:rPr>
                <w:rFonts w:ascii="Times New Roman" w:hAnsi="Times New Roman" w:cs="Times New Roman"/>
                <w:color w:val="000000"/>
                <w:sz w:val="26"/>
                <w:szCs w:val="26"/>
              </w:rPr>
              <w:t>Pietinė Rytų Europa</w:t>
            </w:r>
          </w:p>
        </w:tc>
        <w:tc>
          <w:tcPr>
            <w:tcW w:w="77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w:t>
            </w:r>
          </w:p>
        </w:tc>
        <w:tc>
          <w:tcPr>
            <w:tcW w:w="78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7,3</w:t>
            </w:r>
          </w:p>
        </w:tc>
        <w:tc>
          <w:tcPr>
            <w:tcW w:w="7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0,09</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0,30</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0,07</w:t>
            </w:r>
          </w:p>
        </w:tc>
        <w:tc>
          <w:tcPr>
            <w:tcW w:w="7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0,22</w:t>
            </w:r>
          </w:p>
        </w:tc>
        <w:tc>
          <w:tcPr>
            <w:tcW w:w="780"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4,64</w:t>
            </w:r>
          </w:p>
        </w:tc>
        <w:tc>
          <w:tcPr>
            <w:tcW w:w="780"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12,1</w:t>
            </w:r>
          </w:p>
        </w:tc>
      </w:tr>
      <w:tr w:rsidR="006753C6" w:rsidRPr="0017226C" w:rsidTr="006753C6">
        <w:trPr>
          <w:trHeight w:val="300"/>
        </w:trPr>
        <w:tc>
          <w:tcPr>
            <w:tcW w:w="2693" w:type="dxa"/>
            <w:tcBorders>
              <w:top w:val="nil"/>
              <w:left w:val="single" w:sz="4" w:space="0" w:color="auto"/>
              <w:bottom w:val="single" w:sz="4" w:space="0" w:color="auto"/>
              <w:right w:val="single" w:sz="4" w:space="0" w:color="auto"/>
            </w:tcBorders>
            <w:shd w:val="clear" w:color="auto" w:fill="auto"/>
            <w:noWrap/>
            <w:vAlign w:val="bottom"/>
            <w:hideMark/>
          </w:tcPr>
          <w:p w:rsidR="006753C6" w:rsidRPr="0017226C" w:rsidRDefault="006753C6" w:rsidP="008A1294">
            <w:pPr>
              <w:spacing w:after="0"/>
              <w:rPr>
                <w:rFonts w:ascii="Times New Roman" w:hAnsi="Times New Roman" w:cs="Times New Roman"/>
                <w:b/>
                <w:i/>
                <w:color w:val="000000"/>
                <w:sz w:val="26"/>
                <w:szCs w:val="26"/>
              </w:rPr>
            </w:pPr>
            <w:r w:rsidRPr="0017226C">
              <w:rPr>
                <w:rFonts w:ascii="Times New Roman" w:hAnsi="Times New Roman" w:cs="Times New Roman"/>
                <w:b/>
                <w:i/>
                <w:color w:val="000000"/>
                <w:sz w:val="26"/>
                <w:szCs w:val="26"/>
              </w:rPr>
              <w:t>Visa Europa</w:t>
            </w:r>
          </w:p>
        </w:tc>
        <w:tc>
          <w:tcPr>
            <w:tcW w:w="779"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32,8</w:t>
            </w:r>
          </w:p>
        </w:tc>
        <w:tc>
          <w:tcPr>
            <w:tcW w:w="78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91,4</w:t>
            </w:r>
          </w:p>
        </w:tc>
        <w:tc>
          <w:tcPr>
            <w:tcW w:w="7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0,20</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0,53</w:t>
            </w:r>
          </w:p>
        </w:tc>
        <w:tc>
          <w:tcPr>
            <w:tcW w:w="780"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0,11</w:t>
            </w:r>
          </w:p>
        </w:tc>
        <w:tc>
          <w:tcPr>
            <w:tcW w:w="779" w:type="dxa"/>
            <w:tcBorders>
              <w:top w:val="nil"/>
              <w:left w:val="nil"/>
              <w:bottom w:val="single" w:sz="4" w:space="0" w:color="auto"/>
              <w:right w:val="single" w:sz="4" w:space="0" w:color="auto"/>
            </w:tcBorders>
            <w:shd w:val="clear" w:color="auto" w:fill="auto"/>
            <w:noWrap/>
            <w:vAlign w:val="bottom"/>
            <w:hideMark/>
          </w:tcPr>
          <w:p w:rsidR="006753C6" w:rsidRPr="0017226C" w:rsidRDefault="006753C6" w:rsidP="008A1294">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0,25</w:t>
            </w:r>
          </w:p>
        </w:tc>
        <w:tc>
          <w:tcPr>
            <w:tcW w:w="780"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4,80</w:t>
            </w:r>
          </w:p>
        </w:tc>
        <w:tc>
          <w:tcPr>
            <w:tcW w:w="780" w:type="dxa"/>
            <w:tcBorders>
              <w:top w:val="nil"/>
              <w:left w:val="nil"/>
              <w:bottom w:val="single" w:sz="4" w:space="0" w:color="auto"/>
              <w:right w:val="single" w:sz="4" w:space="0" w:color="auto"/>
            </w:tcBorders>
            <w:shd w:val="clear" w:color="auto" w:fill="auto"/>
            <w:noWrap/>
            <w:vAlign w:val="center"/>
            <w:hideMark/>
          </w:tcPr>
          <w:p w:rsidR="006753C6" w:rsidRPr="0017226C" w:rsidRDefault="006753C6" w:rsidP="008A1294">
            <w:pPr>
              <w:spacing w:after="0"/>
              <w:jc w:val="center"/>
              <w:rPr>
                <w:rFonts w:ascii="Times New Roman" w:hAnsi="Times New Roman" w:cs="Times New Roman"/>
                <w:bCs w:val="0"/>
                <w:sz w:val="26"/>
                <w:szCs w:val="26"/>
              </w:rPr>
            </w:pPr>
            <w:r w:rsidRPr="0017226C">
              <w:rPr>
                <w:rFonts w:ascii="Times New Roman" w:hAnsi="Times New Roman" w:cs="Times New Roman"/>
                <w:bCs w:val="0"/>
                <w:sz w:val="26"/>
                <w:szCs w:val="26"/>
              </w:rPr>
              <w:t>11,6</w:t>
            </w:r>
          </w:p>
        </w:tc>
      </w:tr>
    </w:tbl>
    <w:p w:rsidR="008A1294" w:rsidRPr="008A1294" w:rsidRDefault="008A1294" w:rsidP="006753C6">
      <w:pPr>
        <w:autoSpaceDE w:val="0"/>
        <w:autoSpaceDN w:val="0"/>
        <w:adjustRightInd w:val="0"/>
        <w:ind w:firstLine="567"/>
        <w:rPr>
          <w:rFonts w:ascii="Times New Roman" w:eastAsia="MinionPro-Cn" w:hAnsi="Times New Roman" w:cs="Times New Roman"/>
          <w:sz w:val="10"/>
          <w:szCs w:val="10"/>
        </w:rPr>
      </w:pPr>
    </w:p>
    <w:p w:rsidR="006753C6" w:rsidRPr="0017226C" w:rsidRDefault="006753C6" w:rsidP="006753C6">
      <w:pPr>
        <w:autoSpaceDE w:val="0"/>
        <w:autoSpaceDN w:val="0"/>
        <w:adjustRightInd w:val="0"/>
        <w:ind w:firstLine="567"/>
        <w:rPr>
          <w:rFonts w:ascii="Times New Roman" w:hAnsi="Times New Roman" w:cs="Times New Roman"/>
          <w:iCs/>
          <w:sz w:val="26"/>
          <w:szCs w:val="26"/>
          <w:lang w:eastAsia="lt-LT"/>
        </w:rPr>
      </w:pPr>
      <w:r w:rsidRPr="0017226C">
        <w:rPr>
          <w:rFonts w:ascii="Times New Roman" w:eastAsia="MinionPro-Cn" w:hAnsi="Times New Roman" w:cs="Times New Roman"/>
          <w:sz w:val="26"/>
          <w:szCs w:val="26"/>
        </w:rPr>
        <w:t xml:space="preserve">Lahmayer studijoje [31] buvo nustatyta, kad 1993 m. sunaudota 1,8 TWh miško kuro, o prognozuojamas potencialas – 15,7 TWh/metus. ES PHARE programos finansuotoje studijoje [33] visų atsinaujinančiųjų energijos išteklių vartojimas 1997 m. įvertintas 3,8 TWh/m., o jo augimas  prognozuotas – iki 15 TWh/m. </w:t>
      </w:r>
    </w:p>
    <w:p w:rsidR="006753C6" w:rsidRPr="0017226C" w:rsidRDefault="006753C6" w:rsidP="006753C6">
      <w:pPr>
        <w:pStyle w:val="Default"/>
        <w:rPr>
          <w:color w:val="231F20"/>
          <w:sz w:val="26"/>
          <w:szCs w:val="26"/>
          <w:lang w:val="lt-LT" w:eastAsia="lt-LT"/>
        </w:rPr>
      </w:pPr>
    </w:p>
    <w:p w:rsidR="006753C6" w:rsidRPr="0017226C" w:rsidRDefault="006753C6" w:rsidP="006753C6">
      <w:pPr>
        <w:pStyle w:val="Default"/>
        <w:jc w:val="center"/>
        <w:rPr>
          <w:color w:val="231F20"/>
          <w:sz w:val="26"/>
          <w:szCs w:val="26"/>
          <w:lang w:val="lt-LT" w:eastAsia="lt-LT"/>
        </w:rPr>
      </w:pPr>
      <w:r w:rsidRPr="0017226C">
        <w:rPr>
          <w:noProof/>
          <w:sz w:val="26"/>
          <w:szCs w:val="26"/>
          <w:lang w:bidi="ar-SA"/>
        </w:rPr>
        <w:lastRenderedPageBreak/>
        <w:drawing>
          <wp:inline distT="0" distB="0" distL="0" distR="0">
            <wp:extent cx="5067300" cy="2772383"/>
            <wp:effectExtent l="0" t="0" r="0" b="9525"/>
            <wp:docPr id="31" name="Diagrama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6753C6" w:rsidRPr="0017226C" w:rsidRDefault="006753C6" w:rsidP="006753C6">
      <w:pPr>
        <w:autoSpaceDE w:val="0"/>
        <w:autoSpaceDN w:val="0"/>
        <w:adjustRightInd w:val="0"/>
        <w:rPr>
          <w:rFonts w:ascii="Times New Roman" w:eastAsia="MinionPro-Cn" w:hAnsi="Times New Roman" w:cs="Times New Roman"/>
          <w:sz w:val="26"/>
          <w:szCs w:val="26"/>
        </w:rPr>
      </w:pPr>
    </w:p>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r w:rsidRPr="0017226C">
        <w:rPr>
          <w:rFonts w:ascii="Times New Roman" w:eastAsia="MinionPro-Cn" w:hAnsi="Times New Roman" w:cs="Times New Roman"/>
          <w:b/>
          <w:i/>
          <w:sz w:val="26"/>
          <w:szCs w:val="26"/>
        </w:rPr>
        <w:t>6.4 pav.</w:t>
      </w:r>
      <w:r w:rsidRPr="0017226C">
        <w:rPr>
          <w:rFonts w:ascii="Times New Roman" w:eastAsia="MinionPro-Cn" w:hAnsi="Times New Roman" w:cs="Times New Roman"/>
          <w:sz w:val="26"/>
          <w:szCs w:val="26"/>
        </w:rPr>
        <w:t xml:space="preserve"> Miško kuro naudojimo energetikoje augimas per pastaruosius du dešimtmečius</w:t>
      </w:r>
    </w:p>
    <w:p w:rsidR="006753C6" w:rsidRPr="0017226C" w:rsidRDefault="006753C6" w:rsidP="006753C6">
      <w:pPr>
        <w:autoSpaceDE w:val="0"/>
        <w:autoSpaceDN w:val="0"/>
        <w:adjustRightInd w:val="0"/>
        <w:rPr>
          <w:rFonts w:ascii="Times New Roman" w:eastAsia="MinionPro-Cn" w:hAnsi="Times New Roman" w:cs="Times New Roman"/>
          <w:sz w:val="26"/>
          <w:szCs w:val="26"/>
        </w:rPr>
      </w:pPr>
    </w:p>
    <w:p w:rsidR="006753C6" w:rsidRPr="0017226C" w:rsidRDefault="006753C6" w:rsidP="006753C6">
      <w:pPr>
        <w:autoSpaceDE w:val="0"/>
        <w:autoSpaceDN w:val="0"/>
        <w:adjustRightInd w:val="0"/>
        <w:ind w:firstLine="567"/>
        <w:rPr>
          <w:rFonts w:ascii="Times New Roman" w:eastAsia="MinionPro-Cn" w:hAnsi="Times New Roman" w:cs="Times New Roman"/>
          <w:sz w:val="26"/>
          <w:szCs w:val="26"/>
        </w:rPr>
      </w:pPr>
      <w:r w:rsidRPr="0017226C">
        <w:rPr>
          <w:rFonts w:ascii="Times New Roman" w:eastAsia="MinionPro-Cn" w:hAnsi="Times New Roman" w:cs="Times New Roman"/>
          <w:sz w:val="26"/>
          <w:szCs w:val="26"/>
        </w:rPr>
        <w:t xml:space="preserve">Danish Energy Management A/S parengtos studijos [36] duomenimis, miško kuro potencialas sudaro 9,8 TWh/metus. Kiek vėliau, 2003 m., LEI-EREC parengta Europos Komisijos Altener programos finansuota studija apie atsinaujinančios energetikos politiką Lietuvoje [38], kurioje miško kuro potencialas 2020 m., kaip ir Danijos ekspertų studijoje, įvertintas 9,8 TWh/m. Minėtus pirmuosius tyrimus inicijavo energetikai. </w:t>
      </w:r>
    </w:p>
    <w:p w:rsidR="006753C6" w:rsidRPr="0017226C" w:rsidRDefault="006753C6" w:rsidP="006753C6">
      <w:pPr>
        <w:autoSpaceDE w:val="0"/>
        <w:autoSpaceDN w:val="0"/>
        <w:adjustRightInd w:val="0"/>
        <w:ind w:firstLine="567"/>
        <w:rPr>
          <w:rFonts w:ascii="Times New Roman" w:eastAsia="MinionPro-Cn" w:hAnsi="Times New Roman" w:cs="Times New Roman"/>
          <w:sz w:val="26"/>
          <w:szCs w:val="26"/>
        </w:rPr>
      </w:pPr>
      <w:r w:rsidRPr="0017226C">
        <w:rPr>
          <w:rFonts w:ascii="Times New Roman" w:eastAsia="MinionPro-Cn" w:hAnsi="Times New Roman" w:cs="Times New Roman"/>
          <w:sz w:val="26"/>
          <w:szCs w:val="26"/>
        </w:rPr>
        <w:t>1999 – 2000 m. vykdytame bendrame Lietuvos–Švedijos projekte „</w:t>
      </w:r>
      <w:r w:rsidRPr="0017226C">
        <w:rPr>
          <w:rFonts w:ascii="Times New Roman" w:eastAsia="MinionPro-It" w:hAnsi="Times New Roman" w:cs="Times New Roman"/>
          <w:i/>
          <w:iCs/>
          <w:sz w:val="26"/>
          <w:szCs w:val="26"/>
        </w:rPr>
        <w:t>Miško kuro ruošos integravimas į miškų ūkį</w:t>
      </w:r>
      <w:r w:rsidRPr="0017226C">
        <w:rPr>
          <w:rFonts w:ascii="Times New Roman" w:eastAsia="MinionPro-Cn" w:hAnsi="Times New Roman" w:cs="Times New Roman"/>
          <w:sz w:val="26"/>
          <w:szCs w:val="26"/>
        </w:rPr>
        <w:t>“ dalyvavo ir miškininkų atstovai. Atliktais tyrimais nustatyta, kad bendras miško kuro, tinkamo energijos gamybai, tūris yra 2,7 mln.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 (4,17 TWh/metus), iš kurio apie 0,8 mln.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 (1,67 TWh/metus) yra kirtimų atliekos, apie 0,8 mln.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 (1,67 TWh/metus) – medienos apdirbimo atliekos. Kita dalis – 1,1  mln.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 (2,29 TWh/ metus), – malkos [37].</w:t>
      </w:r>
    </w:p>
    <w:p w:rsidR="006753C6" w:rsidRPr="0017226C" w:rsidRDefault="006753C6" w:rsidP="006753C6">
      <w:pPr>
        <w:autoSpaceDE w:val="0"/>
        <w:autoSpaceDN w:val="0"/>
        <w:adjustRightInd w:val="0"/>
        <w:ind w:firstLine="567"/>
        <w:rPr>
          <w:rFonts w:ascii="Times New Roman" w:eastAsia="MinionPro-Cn" w:hAnsi="Times New Roman" w:cs="Times New Roman"/>
          <w:sz w:val="26"/>
          <w:szCs w:val="26"/>
        </w:rPr>
      </w:pPr>
      <w:r w:rsidRPr="0017226C">
        <w:rPr>
          <w:rFonts w:ascii="Times New Roman" w:eastAsia="MinionPro-Cn" w:hAnsi="Times New Roman" w:cs="Times New Roman"/>
          <w:sz w:val="26"/>
          <w:szCs w:val="26"/>
        </w:rPr>
        <w:t>A. Kuliešis ir E. Petrauskas atliko išsamius tyrimus ir pateikė detalius duomenis apie miško ištekius ir jų naudojimo prognozę 2001–2030 m. laikotarpiui [36].</w:t>
      </w:r>
    </w:p>
    <w:p w:rsidR="006753C6" w:rsidRPr="0017226C" w:rsidRDefault="006753C6" w:rsidP="006753C6">
      <w:pPr>
        <w:autoSpaceDE w:val="0"/>
        <w:autoSpaceDN w:val="0"/>
        <w:adjustRightInd w:val="0"/>
        <w:ind w:firstLine="567"/>
        <w:rPr>
          <w:rFonts w:ascii="Times New Roman" w:eastAsia="MinionPro-Cn" w:hAnsi="Times New Roman" w:cs="Times New Roman"/>
          <w:sz w:val="26"/>
          <w:szCs w:val="26"/>
        </w:rPr>
      </w:pPr>
      <w:r w:rsidRPr="0017226C">
        <w:rPr>
          <w:rFonts w:ascii="Times New Roman" w:eastAsia="MinionPro-Cn" w:hAnsi="Times New Roman" w:cs="Times New Roman"/>
          <w:sz w:val="26"/>
          <w:szCs w:val="26"/>
        </w:rPr>
        <w:t xml:space="preserve">Atlikus </w:t>
      </w:r>
      <w:r w:rsidRPr="0017226C">
        <w:rPr>
          <w:rFonts w:ascii="Times New Roman" w:eastAsia="MinionPro-It" w:hAnsi="Times New Roman" w:cs="Times New Roman"/>
          <w:iCs/>
          <w:sz w:val="26"/>
          <w:szCs w:val="26"/>
        </w:rPr>
        <w:t xml:space="preserve">miško kuro naudojimo kaimo vietovėse tyrimus, </w:t>
      </w:r>
      <w:r w:rsidRPr="0017226C">
        <w:rPr>
          <w:rFonts w:ascii="Times New Roman" w:eastAsia="MinionPro-Cn" w:hAnsi="Times New Roman" w:cs="Times New Roman"/>
          <w:sz w:val="26"/>
          <w:szCs w:val="26"/>
        </w:rPr>
        <w:t>[44], nustatyta, kad Lietuvoje kaimo gyventojai kasmet sunaudoja po 2,2–2,5 mln.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 malkų ir medienos pramonės atliekų, t.y. energinės sąnaudos sudaro apie 5,2 TWh per metus. Dalis šių išteklių neperkami ir neapskaitomi, nes ruošiami privačiuose miškuose.</w:t>
      </w:r>
    </w:p>
    <w:p w:rsidR="006753C6" w:rsidRPr="0017226C" w:rsidRDefault="006753C6" w:rsidP="006753C6">
      <w:pPr>
        <w:autoSpaceDE w:val="0"/>
        <w:autoSpaceDN w:val="0"/>
        <w:adjustRightInd w:val="0"/>
        <w:ind w:firstLine="567"/>
        <w:rPr>
          <w:rFonts w:ascii="Times New Roman" w:eastAsia="MinionPro-Cn" w:hAnsi="Times New Roman" w:cs="Times New Roman"/>
          <w:sz w:val="26"/>
          <w:szCs w:val="26"/>
        </w:rPr>
      </w:pPr>
      <w:r w:rsidRPr="0017226C">
        <w:rPr>
          <w:rFonts w:ascii="Times New Roman" w:eastAsia="MinionPro-Cn" w:hAnsi="Times New Roman" w:cs="Times New Roman"/>
          <w:sz w:val="26"/>
          <w:szCs w:val="26"/>
        </w:rPr>
        <w:t xml:space="preserve">Valstybinės miškų tarnybos specialistai [26 ir 45] išanalizavo miško kuro struktūrą ir pateikė jos prognozę. </w:t>
      </w:r>
    </w:p>
    <w:p w:rsidR="006753C6" w:rsidRPr="0017226C" w:rsidRDefault="006753C6" w:rsidP="006753C6">
      <w:pPr>
        <w:autoSpaceDE w:val="0"/>
        <w:autoSpaceDN w:val="0"/>
        <w:adjustRightInd w:val="0"/>
        <w:ind w:firstLine="567"/>
        <w:rPr>
          <w:rFonts w:ascii="Times New Roman" w:eastAsia="MinionPro-Cn" w:hAnsi="Times New Roman" w:cs="Times New Roman"/>
          <w:sz w:val="26"/>
          <w:szCs w:val="26"/>
        </w:rPr>
      </w:pPr>
      <w:r w:rsidRPr="0017226C">
        <w:rPr>
          <w:rFonts w:ascii="Times New Roman" w:eastAsia="MinionPro-Cn" w:hAnsi="Times New Roman" w:cs="Times New Roman"/>
          <w:sz w:val="26"/>
          <w:szCs w:val="26"/>
        </w:rPr>
        <w:t xml:space="preserve">Miško kuro naudojimo prognozės duomenys pagal skirtingų autorių vertinimus skiriasi     ± 20-35 </w:t>
      </w:r>
      <w:r w:rsidRPr="0017226C">
        <w:rPr>
          <w:rFonts w:ascii="Times New Roman" w:eastAsia="MinionPro-Cn" w:hAnsi="Times New Roman" w:cs="Times New Roman"/>
          <w:sz w:val="26"/>
          <w:szCs w:val="26"/>
          <w:lang w:val="en-US"/>
        </w:rPr>
        <w:t xml:space="preserve">%. Tai </w:t>
      </w:r>
      <w:r w:rsidRPr="0017226C">
        <w:rPr>
          <w:rFonts w:ascii="Times New Roman" w:eastAsia="MinionPro-Cn" w:hAnsi="Times New Roman" w:cs="Times New Roman"/>
          <w:sz w:val="26"/>
          <w:szCs w:val="26"/>
        </w:rPr>
        <w:t xml:space="preserve">lemia taikytos skirtingos metodologijos, skirtingai suprantama miško kuro struktūra ir kitos priežastys. </w:t>
      </w:r>
    </w:p>
    <w:p w:rsidR="006753C6" w:rsidRDefault="006753C6" w:rsidP="006753C6">
      <w:pPr>
        <w:autoSpaceDE w:val="0"/>
        <w:autoSpaceDN w:val="0"/>
        <w:adjustRightInd w:val="0"/>
        <w:ind w:firstLine="567"/>
        <w:rPr>
          <w:rFonts w:ascii="Times New Roman" w:eastAsia="MinionPro-Cn" w:hAnsi="Times New Roman" w:cs="Times New Roman"/>
          <w:sz w:val="26"/>
          <w:szCs w:val="26"/>
        </w:rPr>
      </w:pPr>
      <w:r w:rsidRPr="0017226C">
        <w:rPr>
          <w:rFonts w:ascii="Times New Roman" w:eastAsia="MinionPro-Cn" w:hAnsi="Times New Roman" w:cs="Times New Roman"/>
          <w:sz w:val="26"/>
          <w:szCs w:val="26"/>
        </w:rPr>
        <w:t>6.7 lentelėje pateikti miško kuro ir jo struktūros prognozė pagal įvairiose studijose pateiktus duomenis.</w:t>
      </w:r>
    </w:p>
    <w:p w:rsidR="008A1294" w:rsidRDefault="008A1294" w:rsidP="006753C6">
      <w:pPr>
        <w:autoSpaceDE w:val="0"/>
        <w:autoSpaceDN w:val="0"/>
        <w:adjustRightInd w:val="0"/>
        <w:ind w:firstLine="567"/>
        <w:rPr>
          <w:rFonts w:ascii="Times New Roman" w:eastAsia="MinionPro-Cn" w:hAnsi="Times New Roman" w:cs="Times New Roman"/>
          <w:sz w:val="26"/>
          <w:szCs w:val="26"/>
        </w:rPr>
      </w:pPr>
    </w:p>
    <w:p w:rsidR="006753C6" w:rsidRPr="0017226C" w:rsidRDefault="006753C6" w:rsidP="008A1294">
      <w:pPr>
        <w:autoSpaceDE w:val="0"/>
        <w:autoSpaceDN w:val="0"/>
        <w:adjustRightInd w:val="0"/>
        <w:spacing w:after="0"/>
        <w:rPr>
          <w:rFonts w:ascii="Times New Roman" w:eastAsia="MinionPro-Cn" w:hAnsi="Times New Roman" w:cs="Times New Roman"/>
          <w:sz w:val="26"/>
          <w:szCs w:val="26"/>
        </w:rPr>
      </w:pPr>
      <w:r w:rsidRPr="0017226C">
        <w:rPr>
          <w:rFonts w:ascii="Times New Roman" w:eastAsia="MinionPro-Cn" w:hAnsi="Times New Roman" w:cs="Times New Roman"/>
          <w:b/>
          <w:i/>
          <w:sz w:val="26"/>
          <w:szCs w:val="26"/>
        </w:rPr>
        <w:lastRenderedPageBreak/>
        <w:t>6.7 lentelė.</w:t>
      </w:r>
      <w:r w:rsidRPr="0017226C">
        <w:rPr>
          <w:rFonts w:ascii="Times New Roman" w:eastAsia="MinionPro-Cn" w:hAnsi="Times New Roman" w:cs="Times New Roman"/>
          <w:sz w:val="26"/>
          <w:szCs w:val="26"/>
        </w:rPr>
        <w:t xml:space="preserve"> Miško kuro išteklių naudojimo 2020-2025 m. prognozė pagal skirtingų studijų </w:t>
      </w:r>
    </w:p>
    <w:p w:rsidR="006753C6" w:rsidRPr="0017226C" w:rsidRDefault="006753C6" w:rsidP="008A1294">
      <w:pPr>
        <w:autoSpaceDE w:val="0"/>
        <w:autoSpaceDN w:val="0"/>
        <w:adjustRightInd w:val="0"/>
        <w:spacing w:after="0"/>
        <w:rPr>
          <w:rFonts w:ascii="Times New Roman" w:eastAsia="MinionPro-Cn" w:hAnsi="Times New Roman" w:cs="Times New Roman"/>
          <w:sz w:val="26"/>
          <w:szCs w:val="26"/>
        </w:rPr>
      </w:pPr>
      <w:r w:rsidRPr="0017226C">
        <w:rPr>
          <w:rFonts w:ascii="Times New Roman" w:eastAsia="MinionPro-Cn" w:hAnsi="Times New Roman" w:cs="Times New Roman"/>
          <w:sz w:val="26"/>
          <w:szCs w:val="26"/>
        </w:rPr>
        <w:t xml:space="preserve">                   duomenis</w:t>
      </w:r>
    </w:p>
    <w:p w:rsidR="006753C6" w:rsidRPr="008A1294" w:rsidRDefault="006753C6" w:rsidP="006753C6">
      <w:pPr>
        <w:autoSpaceDE w:val="0"/>
        <w:autoSpaceDN w:val="0"/>
        <w:adjustRightInd w:val="0"/>
        <w:ind w:firstLine="567"/>
        <w:rPr>
          <w:rFonts w:ascii="Times New Roman" w:eastAsia="MinionPro-Cn" w:hAnsi="Times New Roman" w:cs="Times New Roman"/>
          <w:sz w:val="6"/>
          <w:szCs w:val="6"/>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89"/>
        <w:gridCol w:w="567"/>
        <w:gridCol w:w="567"/>
        <w:gridCol w:w="567"/>
        <w:gridCol w:w="567"/>
        <w:gridCol w:w="567"/>
        <w:gridCol w:w="567"/>
        <w:gridCol w:w="517"/>
        <w:gridCol w:w="623"/>
        <w:gridCol w:w="623"/>
        <w:gridCol w:w="1185"/>
      </w:tblGrid>
      <w:tr w:rsidR="006753C6" w:rsidRPr="0017226C" w:rsidTr="00911090">
        <w:trPr>
          <w:trHeight w:val="551"/>
        </w:trPr>
        <w:tc>
          <w:tcPr>
            <w:tcW w:w="3289" w:type="dxa"/>
            <w:vMerge w:val="restart"/>
            <w:shd w:val="clear" w:color="auto" w:fill="D9D9D9"/>
            <w:vAlign w:val="center"/>
          </w:tcPr>
          <w:p w:rsidR="006753C6" w:rsidRPr="0017226C" w:rsidRDefault="006753C6" w:rsidP="006753C6">
            <w:pPr>
              <w:autoSpaceDE w:val="0"/>
              <w:autoSpaceDN w:val="0"/>
              <w:adjustRightInd w:val="0"/>
              <w:jc w:val="center"/>
              <w:rPr>
                <w:rFonts w:ascii="Times New Roman" w:eastAsia="MinionPro-Cn" w:hAnsi="Times New Roman" w:cs="Times New Roman"/>
                <w:b/>
                <w:sz w:val="26"/>
                <w:szCs w:val="26"/>
              </w:rPr>
            </w:pPr>
            <w:r w:rsidRPr="0017226C">
              <w:rPr>
                <w:rFonts w:ascii="Times New Roman" w:eastAsia="MinionPro-Cn" w:hAnsi="Times New Roman" w:cs="Times New Roman"/>
                <w:b/>
                <w:sz w:val="26"/>
                <w:szCs w:val="26"/>
              </w:rPr>
              <w:t>Miško kuro struktūra</w:t>
            </w:r>
          </w:p>
        </w:tc>
        <w:tc>
          <w:tcPr>
            <w:tcW w:w="5165" w:type="dxa"/>
            <w:gridSpan w:val="9"/>
            <w:shd w:val="clear" w:color="auto" w:fill="D9D9D9"/>
            <w:vAlign w:val="center"/>
          </w:tcPr>
          <w:p w:rsidR="006753C6" w:rsidRPr="0017226C" w:rsidRDefault="006753C6" w:rsidP="006753C6">
            <w:pPr>
              <w:autoSpaceDE w:val="0"/>
              <w:autoSpaceDN w:val="0"/>
              <w:adjustRightInd w:val="0"/>
              <w:jc w:val="center"/>
              <w:rPr>
                <w:rFonts w:ascii="Times New Roman" w:eastAsia="MinionPro-Cn" w:hAnsi="Times New Roman" w:cs="Times New Roman"/>
                <w:b/>
                <w:sz w:val="26"/>
                <w:szCs w:val="26"/>
              </w:rPr>
            </w:pPr>
            <w:r w:rsidRPr="0017226C">
              <w:rPr>
                <w:rFonts w:ascii="Times New Roman" w:eastAsia="MinionPro-Cn" w:hAnsi="Times New Roman" w:cs="Times New Roman"/>
                <w:b/>
                <w:sz w:val="26"/>
                <w:szCs w:val="26"/>
              </w:rPr>
              <w:t xml:space="preserve">Nuoroda į studiją </w:t>
            </w:r>
            <w:r w:rsidRPr="0017226C">
              <w:rPr>
                <w:rFonts w:ascii="Times New Roman" w:eastAsia="MinionPro-Cn" w:hAnsi="Times New Roman" w:cs="Times New Roman"/>
                <w:b/>
                <w:i/>
                <w:sz w:val="26"/>
                <w:szCs w:val="26"/>
              </w:rPr>
              <w:t>(numeris literatūros sąraše)</w:t>
            </w:r>
          </w:p>
        </w:tc>
        <w:tc>
          <w:tcPr>
            <w:tcW w:w="1185" w:type="dxa"/>
            <w:vMerge w:val="restart"/>
            <w:shd w:val="clear" w:color="auto" w:fill="D9D9D9"/>
            <w:vAlign w:val="center"/>
          </w:tcPr>
          <w:p w:rsidR="006753C6" w:rsidRPr="0017226C" w:rsidRDefault="006753C6" w:rsidP="006753C6">
            <w:pPr>
              <w:autoSpaceDE w:val="0"/>
              <w:autoSpaceDN w:val="0"/>
              <w:adjustRightInd w:val="0"/>
              <w:jc w:val="center"/>
              <w:rPr>
                <w:rFonts w:ascii="Times New Roman" w:eastAsia="MinionPro-Cn" w:hAnsi="Times New Roman" w:cs="Times New Roman"/>
                <w:b/>
                <w:sz w:val="26"/>
                <w:szCs w:val="26"/>
              </w:rPr>
            </w:pPr>
            <w:r w:rsidRPr="0017226C">
              <w:rPr>
                <w:rFonts w:ascii="Times New Roman" w:eastAsia="MinionPro-Cn" w:hAnsi="Times New Roman" w:cs="Times New Roman"/>
                <w:b/>
                <w:sz w:val="26"/>
                <w:szCs w:val="26"/>
              </w:rPr>
              <w:t>Pagal mūsų vertini-mus</w:t>
            </w:r>
          </w:p>
        </w:tc>
      </w:tr>
      <w:tr w:rsidR="006753C6" w:rsidRPr="0017226C" w:rsidTr="00911090">
        <w:tc>
          <w:tcPr>
            <w:tcW w:w="3289" w:type="dxa"/>
            <w:vMerge/>
            <w:shd w:val="clear" w:color="auto" w:fill="D9D9D9"/>
          </w:tcPr>
          <w:p w:rsidR="006753C6" w:rsidRPr="0017226C" w:rsidRDefault="006753C6" w:rsidP="006753C6">
            <w:pPr>
              <w:autoSpaceDE w:val="0"/>
              <w:autoSpaceDN w:val="0"/>
              <w:adjustRightInd w:val="0"/>
              <w:rPr>
                <w:rFonts w:ascii="Times New Roman" w:eastAsia="MinionPro-Cn" w:hAnsi="Times New Roman" w:cs="Times New Roman"/>
                <w:sz w:val="26"/>
                <w:szCs w:val="26"/>
              </w:rPr>
            </w:pPr>
          </w:p>
        </w:tc>
        <w:tc>
          <w:tcPr>
            <w:tcW w:w="567" w:type="dxa"/>
            <w:shd w:val="clear" w:color="auto" w:fill="D9D9D9"/>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4"/>
                <w:szCs w:val="24"/>
              </w:rPr>
            </w:pPr>
            <w:r w:rsidRPr="00911090">
              <w:rPr>
                <w:rFonts w:ascii="Times New Roman" w:eastAsia="MinionPro-Cn" w:hAnsi="Times New Roman" w:cs="Times New Roman"/>
                <w:b/>
                <w:sz w:val="24"/>
                <w:szCs w:val="24"/>
              </w:rPr>
              <w:t>45</w:t>
            </w:r>
          </w:p>
        </w:tc>
        <w:tc>
          <w:tcPr>
            <w:tcW w:w="567" w:type="dxa"/>
            <w:shd w:val="clear" w:color="auto" w:fill="D9D9D9"/>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4"/>
                <w:szCs w:val="24"/>
              </w:rPr>
            </w:pPr>
            <w:r w:rsidRPr="00911090">
              <w:rPr>
                <w:rFonts w:ascii="Times New Roman" w:eastAsia="MinionPro-Cn" w:hAnsi="Times New Roman" w:cs="Times New Roman"/>
                <w:b/>
                <w:sz w:val="24"/>
                <w:szCs w:val="24"/>
              </w:rPr>
              <w:t>26</w:t>
            </w:r>
          </w:p>
        </w:tc>
        <w:tc>
          <w:tcPr>
            <w:tcW w:w="567" w:type="dxa"/>
            <w:shd w:val="clear" w:color="auto" w:fill="D9D9D9"/>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4"/>
                <w:szCs w:val="24"/>
              </w:rPr>
            </w:pPr>
            <w:r w:rsidRPr="00911090">
              <w:rPr>
                <w:rFonts w:ascii="Times New Roman" w:eastAsia="MinionPro-Cn" w:hAnsi="Times New Roman" w:cs="Times New Roman"/>
                <w:b/>
                <w:sz w:val="24"/>
                <w:szCs w:val="24"/>
              </w:rPr>
              <w:t>22</w:t>
            </w:r>
          </w:p>
        </w:tc>
        <w:tc>
          <w:tcPr>
            <w:tcW w:w="567" w:type="dxa"/>
            <w:shd w:val="clear" w:color="auto" w:fill="D9D9D9"/>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4"/>
                <w:szCs w:val="24"/>
              </w:rPr>
            </w:pPr>
            <w:r w:rsidRPr="00911090">
              <w:rPr>
                <w:rFonts w:ascii="Times New Roman" w:eastAsia="MinionPro-Cn" w:hAnsi="Times New Roman" w:cs="Times New Roman"/>
                <w:b/>
                <w:sz w:val="24"/>
                <w:szCs w:val="24"/>
              </w:rPr>
              <w:t>30</w:t>
            </w:r>
          </w:p>
        </w:tc>
        <w:tc>
          <w:tcPr>
            <w:tcW w:w="567" w:type="dxa"/>
            <w:shd w:val="clear" w:color="auto" w:fill="D9D9D9"/>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4"/>
                <w:szCs w:val="24"/>
              </w:rPr>
            </w:pPr>
            <w:r w:rsidRPr="00911090">
              <w:rPr>
                <w:rFonts w:ascii="Times New Roman" w:eastAsia="MinionPro-Cn" w:hAnsi="Times New Roman" w:cs="Times New Roman"/>
                <w:b/>
                <w:sz w:val="24"/>
                <w:szCs w:val="24"/>
              </w:rPr>
              <w:t>31</w:t>
            </w:r>
          </w:p>
        </w:tc>
        <w:tc>
          <w:tcPr>
            <w:tcW w:w="567" w:type="dxa"/>
            <w:shd w:val="clear" w:color="auto" w:fill="D9D9D9"/>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4"/>
                <w:szCs w:val="24"/>
              </w:rPr>
            </w:pPr>
            <w:r w:rsidRPr="00911090">
              <w:rPr>
                <w:rFonts w:ascii="Times New Roman" w:eastAsia="MinionPro-Cn" w:hAnsi="Times New Roman" w:cs="Times New Roman"/>
                <w:b/>
                <w:sz w:val="24"/>
                <w:szCs w:val="24"/>
              </w:rPr>
              <w:t>37</w:t>
            </w:r>
          </w:p>
        </w:tc>
        <w:tc>
          <w:tcPr>
            <w:tcW w:w="517" w:type="dxa"/>
            <w:shd w:val="clear" w:color="auto" w:fill="D9D9D9"/>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4"/>
                <w:szCs w:val="24"/>
              </w:rPr>
            </w:pPr>
            <w:r w:rsidRPr="00911090">
              <w:rPr>
                <w:rFonts w:ascii="Times New Roman" w:eastAsia="MinionPro-Cn" w:hAnsi="Times New Roman" w:cs="Times New Roman"/>
                <w:b/>
                <w:sz w:val="24"/>
                <w:szCs w:val="24"/>
              </w:rPr>
              <w:t>39</w:t>
            </w:r>
          </w:p>
        </w:tc>
        <w:tc>
          <w:tcPr>
            <w:tcW w:w="623" w:type="dxa"/>
            <w:shd w:val="clear" w:color="auto" w:fill="D9D9D9"/>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4"/>
                <w:szCs w:val="24"/>
              </w:rPr>
            </w:pPr>
            <w:r w:rsidRPr="00911090">
              <w:rPr>
                <w:rFonts w:ascii="Times New Roman" w:eastAsia="MinionPro-Cn" w:hAnsi="Times New Roman" w:cs="Times New Roman"/>
                <w:b/>
                <w:sz w:val="24"/>
                <w:szCs w:val="24"/>
              </w:rPr>
              <w:t>38*</w:t>
            </w:r>
          </w:p>
        </w:tc>
        <w:tc>
          <w:tcPr>
            <w:tcW w:w="623" w:type="dxa"/>
            <w:shd w:val="clear" w:color="auto" w:fill="D9D9D9"/>
            <w:vAlign w:val="center"/>
          </w:tcPr>
          <w:p w:rsidR="006753C6" w:rsidRPr="0017226C" w:rsidRDefault="006753C6" w:rsidP="006753C6">
            <w:pPr>
              <w:autoSpaceDE w:val="0"/>
              <w:autoSpaceDN w:val="0"/>
              <w:adjustRightInd w:val="0"/>
              <w:jc w:val="center"/>
              <w:rPr>
                <w:rFonts w:ascii="Times New Roman" w:eastAsia="MinionPro-Cn" w:hAnsi="Times New Roman" w:cs="Times New Roman"/>
                <w:b/>
                <w:sz w:val="26"/>
                <w:szCs w:val="26"/>
              </w:rPr>
            </w:pPr>
            <w:r w:rsidRPr="0017226C">
              <w:rPr>
                <w:rFonts w:ascii="Times New Roman" w:eastAsia="MinionPro-Cn" w:hAnsi="Times New Roman" w:cs="Times New Roman"/>
                <w:b/>
                <w:sz w:val="26"/>
                <w:szCs w:val="26"/>
              </w:rPr>
              <w:t>Pa-gal24</w:t>
            </w:r>
          </w:p>
        </w:tc>
        <w:tc>
          <w:tcPr>
            <w:tcW w:w="1185" w:type="dxa"/>
            <w:vMerge/>
            <w:shd w:val="clear" w:color="auto" w:fill="auto"/>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r>
      <w:tr w:rsidR="006753C6" w:rsidRPr="0017226C" w:rsidTr="00911090">
        <w:trPr>
          <w:trHeight w:val="416"/>
        </w:trPr>
        <w:tc>
          <w:tcPr>
            <w:tcW w:w="3289" w:type="dxa"/>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sz w:val="26"/>
                <w:szCs w:val="26"/>
              </w:rPr>
              <w:t xml:space="preserve">MALKOS </w:t>
            </w:r>
            <w:r w:rsidRPr="0017226C">
              <w:rPr>
                <w:rFonts w:ascii="Times New Roman" w:hAnsi="Times New Roman" w:cs="Times New Roman"/>
                <w:sz w:val="26"/>
                <w:szCs w:val="26"/>
              </w:rPr>
              <w:t xml:space="preserve">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w:t>
            </w:r>
          </w:p>
        </w:tc>
        <w:tc>
          <w:tcPr>
            <w:tcW w:w="567" w:type="dxa"/>
            <w:shd w:val="clear" w:color="auto" w:fill="auto"/>
            <w:vAlign w:val="center"/>
          </w:tcPr>
          <w:p w:rsidR="006753C6" w:rsidRPr="0017226C" w:rsidRDefault="008A1294" w:rsidP="006753C6">
            <w:pPr>
              <w:jc w:val="center"/>
              <w:rPr>
                <w:rFonts w:ascii="Times New Roman" w:hAnsi="Times New Roman" w:cs="Times New Roman"/>
                <w:color w:val="000000"/>
                <w:sz w:val="26"/>
                <w:szCs w:val="26"/>
              </w:rPr>
            </w:pPr>
            <w:r>
              <w:rPr>
                <w:rFonts w:ascii="Times New Roman" w:hAnsi="Times New Roman" w:cs="Times New Roman"/>
                <w:color w:val="000000"/>
                <w:sz w:val="26"/>
                <w:szCs w:val="26"/>
              </w:rPr>
              <w:t>2,3</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w:t>
            </w: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8A1294" w:rsidP="006753C6">
            <w:pPr>
              <w:jc w:val="center"/>
              <w:rPr>
                <w:rFonts w:ascii="Times New Roman" w:hAnsi="Times New Roman" w:cs="Times New Roman"/>
                <w:color w:val="000000"/>
                <w:sz w:val="26"/>
                <w:szCs w:val="26"/>
              </w:rPr>
            </w:pPr>
            <w:r>
              <w:rPr>
                <w:rFonts w:ascii="Times New Roman" w:hAnsi="Times New Roman" w:cs="Times New Roman"/>
                <w:color w:val="000000"/>
                <w:sz w:val="26"/>
                <w:szCs w:val="26"/>
              </w:rPr>
              <w:t>2,0</w:t>
            </w:r>
          </w:p>
        </w:tc>
        <w:tc>
          <w:tcPr>
            <w:tcW w:w="1185" w:type="dxa"/>
            <w:shd w:val="clear" w:color="auto" w:fill="auto"/>
            <w:vAlign w:val="center"/>
          </w:tcPr>
          <w:p w:rsidR="006753C6" w:rsidRPr="0017226C" w:rsidRDefault="006753C6" w:rsidP="006753C6">
            <w:pPr>
              <w:rPr>
                <w:rFonts w:ascii="Times New Roman" w:hAnsi="Times New Roman" w:cs="Times New Roman"/>
                <w:b/>
                <w:sz w:val="26"/>
                <w:szCs w:val="26"/>
              </w:rPr>
            </w:pPr>
            <w:r w:rsidRPr="0017226C">
              <w:rPr>
                <w:rFonts w:ascii="Times New Roman" w:hAnsi="Times New Roman" w:cs="Times New Roman"/>
                <w:b/>
                <w:sz w:val="26"/>
                <w:szCs w:val="26"/>
              </w:rPr>
              <w:t>1,8</w:t>
            </w:r>
          </w:p>
        </w:tc>
      </w:tr>
      <w:tr w:rsidR="006753C6" w:rsidRPr="0017226C" w:rsidTr="00911090">
        <w:trPr>
          <w:trHeight w:val="525"/>
        </w:trPr>
        <w:tc>
          <w:tcPr>
            <w:tcW w:w="3289" w:type="dxa"/>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sz w:val="26"/>
                <w:szCs w:val="26"/>
              </w:rPr>
              <w:t xml:space="preserve">ŽALIAVA SUSMULKIN-TAJAM KURUI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1185" w:type="dxa"/>
            <w:shd w:val="clear" w:color="auto" w:fill="auto"/>
            <w:vAlign w:val="center"/>
          </w:tcPr>
          <w:p w:rsidR="006753C6" w:rsidRPr="0017226C" w:rsidRDefault="006753C6" w:rsidP="006753C6">
            <w:pPr>
              <w:rPr>
                <w:rFonts w:ascii="Times New Roman" w:hAnsi="Times New Roman" w:cs="Times New Roman"/>
                <w:b/>
                <w:sz w:val="26"/>
                <w:szCs w:val="26"/>
              </w:rPr>
            </w:pPr>
            <w:r w:rsidRPr="0017226C">
              <w:rPr>
                <w:rFonts w:ascii="Times New Roman" w:hAnsi="Times New Roman" w:cs="Times New Roman"/>
                <w:b/>
                <w:sz w:val="26"/>
                <w:szCs w:val="26"/>
              </w:rPr>
              <w:t>4,0</w:t>
            </w:r>
          </w:p>
        </w:tc>
      </w:tr>
      <w:tr w:rsidR="006753C6" w:rsidRPr="0017226C" w:rsidTr="00911090">
        <w:trPr>
          <w:trHeight w:val="507"/>
        </w:trPr>
        <w:tc>
          <w:tcPr>
            <w:tcW w:w="3289" w:type="dxa"/>
            <w:shd w:val="clear" w:color="auto" w:fill="auto"/>
            <w:vAlign w:val="center"/>
          </w:tcPr>
          <w:p w:rsidR="006753C6" w:rsidRPr="0017226C" w:rsidRDefault="006753C6" w:rsidP="006753C6">
            <w:pPr>
              <w:jc w:val="right"/>
              <w:rPr>
                <w:rFonts w:ascii="Times New Roman" w:hAnsi="Times New Roman" w:cs="Times New Roman"/>
                <w:b/>
                <w:bCs w:val="0"/>
                <w:sz w:val="26"/>
                <w:szCs w:val="26"/>
              </w:rPr>
            </w:pPr>
            <w:r w:rsidRPr="0017226C">
              <w:rPr>
                <w:rFonts w:ascii="Times New Roman" w:hAnsi="Times New Roman" w:cs="Times New Roman"/>
                <w:b/>
                <w:bCs w:val="0"/>
                <w:sz w:val="26"/>
                <w:szCs w:val="26"/>
              </w:rPr>
              <w:t xml:space="preserve">Iš jos: </w:t>
            </w:r>
            <w:r w:rsidRPr="0017226C">
              <w:rPr>
                <w:rFonts w:ascii="Times New Roman" w:hAnsi="Times New Roman" w:cs="Times New Roman"/>
                <w:sz w:val="26"/>
                <w:szCs w:val="26"/>
              </w:rPr>
              <w:t xml:space="preserve">Apvaliosios medienos ruošos atliekos kurui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0,7</w:t>
            </w:r>
          </w:p>
        </w:tc>
        <w:tc>
          <w:tcPr>
            <w:tcW w:w="567" w:type="dxa"/>
            <w:shd w:val="clear" w:color="auto" w:fill="auto"/>
            <w:vAlign w:val="center"/>
          </w:tcPr>
          <w:p w:rsidR="006753C6" w:rsidRPr="0017226C" w:rsidRDefault="006753C6" w:rsidP="008A1294">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w:t>
            </w:r>
            <w:r w:rsidR="008A1294">
              <w:rPr>
                <w:rFonts w:ascii="Times New Roman" w:hAnsi="Times New Roman" w:cs="Times New Roman"/>
                <w:color w:val="000000"/>
                <w:sz w:val="26"/>
                <w:szCs w:val="26"/>
              </w:rPr>
              <w:t>4</w:t>
            </w:r>
          </w:p>
        </w:tc>
        <w:tc>
          <w:tcPr>
            <w:tcW w:w="567" w:type="dxa"/>
            <w:shd w:val="clear" w:color="auto" w:fill="auto"/>
            <w:vAlign w:val="center"/>
          </w:tcPr>
          <w:p w:rsidR="006753C6" w:rsidRPr="0017226C" w:rsidRDefault="006753C6" w:rsidP="008A1294">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w:t>
            </w:r>
            <w:r w:rsidR="008A1294">
              <w:rPr>
                <w:rFonts w:ascii="Times New Roman" w:hAnsi="Times New Roman" w:cs="Times New Roman"/>
                <w:color w:val="000000"/>
                <w:sz w:val="26"/>
                <w:szCs w:val="26"/>
              </w:rPr>
              <w:t>9</w:t>
            </w: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8A1294" w:rsidP="006753C6">
            <w:pPr>
              <w:jc w:val="center"/>
              <w:rPr>
                <w:rFonts w:ascii="Times New Roman" w:hAnsi="Times New Roman" w:cs="Times New Roman"/>
                <w:color w:val="000000"/>
                <w:sz w:val="26"/>
                <w:szCs w:val="26"/>
              </w:rPr>
            </w:pPr>
            <w:r>
              <w:rPr>
                <w:rFonts w:ascii="Times New Roman" w:hAnsi="Times New Roman" w:cs="Times New Roman"/>
                <w:color w:val="000000"/>
                <w:sz w:val="26"/>
                <w:szCs w:val="26"/>
              </w:rPr>
              <w:t>1,1</w:t>
            </w:r>
          </w:p>
        </w:tc>
        <w:tc>
          <w:tcPr>
            <w:tcW w:w="1185" w:type="dxa"/>
            <w:shd w:val="clear" w:color="auto" w:fill="auto"/>
            <w:vAlign w:val="center"/>
          </w:tcPr>
          <w:p w:rsidR="006753C6" w:rsidRPr="0017226C" w:rsidRDefault="006753C6" w:rsidP="006753C6">
            <w:pPr>
              <w:jc w:val="right"/>
              <w:rPr>
                <w:rFonts w:ascii="Times New Roman" w:hAnsi="Times New Roman" w:cs="Times New Roman"/>
                <w:b/>
                <w:sz w:val="26"/>
                <w:szCs w:val="26"/>
              </w:rPr>
            </w:pPr>
            <w:r w:rsidRPr="0017226C">
              <w:rPr>
                <w:rFonts w:ascii="Times New Roman" w:hAnsi="Times New Roman" w:cs="Times New Roman"/>
                <w:b/>
                <w:sz w:val="26"/>
                <w:szCs w:val="26"/>
              </w:rPr>
              <w:t>0,85</w:t>
            </w:r>
          </w:p>
        </w:tc>
      </w:tr>
      <w:tr w:rsidR="006753C6" w:rsidRPr="0017226C" w:rsidTr="00911090">
        <w:trPr>
          <w:trHeight w:val="334"/>
        </w:trPr>
        <w:tc>
          <w:tcPr>
            <w:tcW w:w="3289" w:type="dxa"/>
            <w:shd w:val="clear" w:color="auto" w:fill="auto"/>
            <w:vAlign w:val="center"/>
          </w:tcPr>
          <w:p w:rsidR="006753C6" w:rsidRPr="0017226C" w:rsidRDefault="006753C6" w:rsidP="00911090">
            <w:pPr>
              <w:jc w:val="right"/>
              <w:rPr>
                <w:rFonts w:ascii="Times New Roman" w:hAnsi="Times New Roman" w:cs="Times New Roman"/>
                <w:sz w:val="26"/>
                <w:szCs w:val="26"/>
              </w:rPr>
            </w:pPr>
            <w:r w:rsidRPr="0017226C">
              <w:rPr>
                <w:rFonts w:ascii="Times New Roman" w:hAnsi="Times New Roman" w:cs="Times New Roman"/>
                <w:sz w:val="26"/>
                <w:szCs w:val="26"/>
              </w:rPr>
              <w:t xml:space="preserve">Menkaverčių medynų </w:t>
            </w:r>
            <w:r w:rsidR="00911090">
              <w:rPr>
                <w:rFonts w:ascii="Times New Roman" w:hAnsi="Times New Roman" w:cs="Times New Roman"/>
                <w:sz w:val="26"/>
                <w:szCs w:val="26"/>
              </w:rPr>
              <w:t>pertvarkymo</w:t>
            </w:r>
            <w:r w:rsidRPr="0017226C">
              <w:rPr>
                <w:rFonts w:ascii="Times New Roman" w:hAnsi="Times New Roman" w:cs="Times New Roman"/>
                <w:sz w:val="26"/>
                <w:szCs w:val="26"/>
              </w:rPr>
              <w:t xml:space="preserve"> atliekos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r w:rsidRPr="0017226C">
              <w:rPr>
                <w:rFonts w:ascii="Times New Roman" w:hAnsi="Times New Roman" w:cs="Times New Roman"/>
                <w:sz w:val="26"/>
                <w:szCs w:val="26"/>
              </w:rPr>
              <w:t xml:space="preserve"> </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0,4</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8A1294">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w:t>
            </w:r>
            <w:r w:rsidR="008A1294">
              <w:rPr>
                <w:rFonts w:ascii="Times New Roman" w:hAnsi="Times New Roman" w:cs="Times New Roman"/>
                <w:color w:val="000000"/>
                <w:sz w:val="26"/>
                <w:szCs w:val="26"/>
              </w:rPr>
              <w:t>7</w:t>
            </w: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1185" w:type="dxa"/>
            <w:shd w:val="clear" w:color="auto" w:fill="auto"/>
            <w:vAlign w:val="center"/>
          </w:tcPr>
          <w:p w:rsidR="006753C6" w:rsidRPr="0017226C" w:rsidRDefault="006753C6" w:rsidP="006753C6">
            <w:pPr>
              <w:jc w:val="right"/>
              <w:rPr>
                <w:rFonts w:ascii="Times New Roman" w:hAnsi="Times New Roman" w:cs="Times New Roman"/>
                <w:b/>
                <w:sz w:val="26"/>
                <w:szCs w:val="26"/>
              </w:rPr>
            </w:pPr>
            <w:r w:rsidRPr="0017226C">
              <w:rPr>
                <w:rFonts w:ascii="Times New Roman" w:hAnsi="Times New Roman" w:cs="Times New Roman"/>
                <w:b/>
                <w:sz w:val="26"/>
                <w:szCs w:val="26"/>
              </w:rPr>
              <w:t>0,6</w:t>
            </w:r>
          </w:p>
        </w:tc>
      </w:tr>
      <w:tr w:rsidR="006753C6" w:rsidRPr="0017226C" w:rsidTr="00911090">
        <w:trPr>
          <w:trHeight w:val="598"/>
        </w:trPr>
        <w:tc>
          <w:tcPr>
            <w:tcW w:w="3289" w:type="dxa"/>
            <w:shd w:val="clear" w:color="auto" w:fill="auto"/>
            <w:vAlign w:val="center"/>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sz w:val="26"/>
                <w:szCs w:val="26"/>
              </w:rPr>
              <w:t xml:space="preserve">Jaunuolynų ugdymo atliekos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r w:rsidRPr="0017226C">
              <w:rPr>
                <w:rFonts w:ascii="Times New Roman" w:hAnsi="Times New Roman" w:cs="Times New Roman"/>
                <w:sz w:val="26"/>
                <w:szCs w:val="26"/>
              </w:rPr>
              <w:t xml:space="preserve"> </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0,4</w:t>
            </w: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1185" w:type="dxa"/>
            <w:shd w:val="clear" w:color="auto" w:fill="auto"/>
            <w:vAlign w:val="center"/>
          </w:tcPr>
          <w:p w:rsidR="006753C6" w:rsidRPr="0017226C" w:rsidRDefault="006753C6" w:rsidP="006753C6">
            <w:pPr>
              <w:jc w:val="right"/>
              <w:rPr>
                <w:rFonts w:ascii="Times New Roman" w:hAnsi="Times New Roman" w:cs="Times New Roman"/>
                <w:b/>
                <w:sz w:val="26"/>
                <w:szCs w:val="26"/>
              </w:rPr>
            </w:pPr>
            <w:r w:rsidRPr="0017226C">
              <w:rPr>
                <w:rFonts w:ascii="Times New Roman" w:hAnsi="Times New Roman" w:cs="Times New Roman"/>
                <w:b/>
                <w:sz w:val="26"/>
                <w:szCs w:val="26"/>
              </w:rPr>
              <w:t>0,3</w:t>
            </w:r>
          </w:p>
        </w:tc>
      </w:tr>
      <w:tr w:rsidR="006753C6" w:rsidRPr="0017226C" w:rsidTr="00911090">
        <w:trPr>
          <w:trHeight w:val="337"/>
        </w:trPr>
        <w:tc>
          <w:tcPr>
            <w:tcW w:w="3289" w:type="dxa"/>
            <w:shd w:val="clear" w:color="auto" w:fill="auto"/>
            <w:vAlign w:val="center"/>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sz w:val="26"/>
                <w:szCs w:val="26"/>
              </w:rPr>
              <w:t xml:space="preserve">Kelmų fitomasė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r w:rsidRPr="0017226C">
              <w:rPr>
                <w:rFonts w:ascii="Times New Roman" w:hAnsi="Times New Roman" w:cs="Times New Roman"/>
                <w:sz w:val="26"/>
                <w:szCs w:val="26"/>
              </w:rPr>
              <w:t xml:space="preserve"> </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0,3</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8A1294" w:rsidP="006753C6">
            <w:pPr>
              <w:jc w:val="center"/>
              <w:rPr>
                <w:rFonts w:ascii="Times New Roman" w:hAnsi="Times New Roman" w:cs="Times New Roman"/>
                <w:color w:val="000000"/>
                <w:sz w:val="26"/>
                <w:szCs w:val="26"/>
              </w:rPr>
            </w:pPr>
            <w:r>
              <w:rPr>
                <w:rFonts w:ascii="Times New Roman" w:hAnsi="Times New Roman" w:cs="Times New Roman"/>
                <w:color w:val="000000"/>
                <w:sz w:val="26"/>
                <w:szCs w:val="26"/>
              </w:rPr>
              <w:t>0,6</w:t>
            </w: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8A1294">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w:t>
            </w:r>
            <w:r w:rsidR="008A1294">
              <w:rPr>
                <w:rFonts w:ascii="Times New Roman" w:hAnsi="Times New Roman" w:cs="Times New Roman"/>
                <w:color w:val="000000"/>
                <w:sz w:val="26"/>
                <w:szCs w:val="26"/>
              </w:rPr>
              <w:t>2</w:t>
            </w:r>
          </w:p>
        </w:tc>
        <w:tc>
          <w:tcPr>
            <w:tcW w:w="1185" w:type="dxa"/>
            <w:shd w:val="clear" w:color="auto" w:fill="auto"/>
            <w:vAlign w:val="center"/>
          </w:tcPr>
          <w:p w:rsidR="006753C6" w:rsidRPr="0017226C" w:rsidRDefault="006753C6" w:rsidP="006753C6">
            <w:pPr>
              <w:jc w:val="right"/>
              <w:rPr>
                <w:rFonts w:ascii="Times New Roman" w:hAnsi="Times New Roman" w:cs="Times New Roman"/>
                <w:b/>
                <w:sz w:val="26"/>
                <w:szCs w:val="26"/>
              </w:rPr>
            </w:pPr>
          </w:p>
        </w:tc>
      </w:tr>
      <w:tr w:rsidR="006753C6" w:rsidRPr="0017226C" w:rsidTr="00911090">
        <w:trPr>
          <w:trHeight w:val="598"/>
        </w:trPr>
        <w:tc>
          <w:tcPr>
            <w:tcW w:w="3289" w:type="dxa"/>
            <w:shd w:val="clear" w:color="auto" w:fill="auto"/>
            <w:vAlign w:val="center"/>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sz w:val="26"/>
                <w:szCs w:val="26"/>
              </w:rPr>
              <w:t xml:space="preserve">Energetinių plantacijų fitomasė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r w:rsidRPr="0017226C">
              <w:rPr>
                <w:rFonts w:ascii="Times New Roman" w:hAnsi="Times New Roman" w:cs="Times New Roman"/>
                <w:sz w:val="26"/>
                <w:szCs w:val="26"/>
              </w:rPr>
              <w:t xml:space="preserve"> </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8A1294" w:rsidP="006753C6">
            <w:pPr>
              <w:jc w:val="center"/>
              <w:rPr>
                <w:rFonts w:ascii="Times New Roman" w:hAnsi="Times New Roman" w:cs="Times New Roman"/>
                <w:color w:val="000000"/>
                <w:sz w:val="26"/>
                <w:szCs w:val="26"/>
              </w:rPr>
            </w:pPr>
            <w:r>
              <w:rPr>
                <w:rFonts w:ascii="Times New Roman" w:hAnsi="Times New Roman" w:cs="Times New Roman"/>
                <w:color w:val="000000"/>
                <w:sz w:val="26"/>
                <w:szCs w:val="26"/>
              </w:rPr>
              <w:t>1,0</w:t>
            </w: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1185" w:type="dxa"/>
            <w:shd w:val="clear" w:color="auto" w:fill="auto"/>
            <w:vAlign w:val="center"/>
          </w:tcPr>
          <w:p w:rsidR="006753C6" w:rsidRPr="0017226C" w:rsidRDefault="006753C6" w:rsidP="006753C6">
            <w:pPr>
              <w:jc w:val="right"/>
              <w:rPr>
                <w:rFonts w:ascii="Times New Roman" w:hAnsi="Times New Roman" w:cs="Times New Roman"/>
                <w:b/>
                <w:sz w:val="26"/>
                <w:szCs w:val="26"/>
              </w:rPr>
            </w:pPr>
            <w:r w:rsidRPr="0017226C">
              <w:rPr>
                <w:rFonts w:ascii="Times New Roman" w:hAnsi="Times New Roman" w:cs="Times New Roman"/>
                <w:b/>
                <w:sz w:val="26"/>
                <w:szCs w:val="26"/>
              </w:rPr>
              <w:t>0,25</w:t>
            </w:r>
          </w:p>
        </w:tc>
      </w:tr>
      <w:tr w:rsidR="006753C6" w:rsidRPr="0017226C" w:rsidTr="00911090">
        <w:trPr>
          <w:trHeight w:val="608"/>
        </w:trPr>
        <w:tc>
          <w:tcPr>
            <w:tcW w:w="3289" w:type="dxa"/>
            <w:shd w:val="clear" w:color="auto" w:fill="auto"/>
            <w:vAlign w:val="center"/>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sz w:val="26"/>
                <w:szCs w:val="26"/>
              </w:rPr>
              <w:t xml:space="preserve">Kraštovaizdžio tvarkymo fitomasė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0,3</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8A1294" w:rsidP="006753C6">
            <w:pPr>
              <w:jc w:val="center"/>
              <w:rPr>
                <w:rFonts w:ascii="Times New Roman" w:hAnsi="Times New Roman" w:cs="Times New Roman"/>
                <w:color w:val="000000"/>
                <w:sz w:val="26"/>
                <w:szCs w:val="26"/>
              </w:rPr>
            </w:pPr>
            <w:r>
              <w:rPr>
                <w:rFonts w:ascii="Times New Roman" w:hAnsi="Times New Roman" w:cs="Times New Roman"/>
                <w:color w:val="000000"/>
                <w:sz w:val="26"/>
                <w:szCs w:val="26"/>
              </w:rPr>
              <w:t>1,0</w:t>
            </w:r>
          </w:p>
        </w:tc>
        <w:tc>
          <w:tcPr>
            <w:tcW w:w="1185" w:type="dxa"/>
            <w:shd w:val="clear" w:color="auto" w:fill="auto"/>
            <w:vAlign w:val="center"/>
          </w:tcPr>
          <w:p w:rsidR="006753C6" w:rsidRPr="0017226C" w:rsidRDefault="006753C6" w:rsidP="006753C6">
            <w:pPr>
              <w:jc w:val="right"/>
              <w:rPr>
                <w:rFonts w:ascii="Times New Roman" w:hAnsi="Times New Roman" w:cs="Times New Roman"/>
                <w:b/>
                <w:sz w:val="26"/>
                <w:szCs w:val="26"/>
              </w:rPr>
            </w:pPr>
            <w:r w:rsidRPr="0017226C">
              <w:rPr>
                <w:rFonts w:ascii="Times New Roman" w:hAnsi="Times New Roman" w:cs="Times New Roman"/>
                <w:b/>
                <w:sz w:val="26"/>
                <w:szCs w:val="26"/>
              </w:rPr>
              <w:t>0,2</w:t>
            </w:r>
          </w:p>
        </w:tc>
      </w:tr>
      <w:tr w:rsidR="006753C6" w:rsidRPr="0017226C" w:rsidTr="00911090">
        <w:trPr>
          <w:trHeight w:val="598"/>
        </w:trPr>
        <w:tc>
          <w:tcPr>
            <w:tcW w:w="3289" w:type="dxa"/>
            <w:shd w:val="clear" w:color="auto" w:fill="auto"/>
            <w:vAlign w:val="center"/>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sz w:val="26"/>
                <w:szCs w:val="26"/>
              </w:rPr>
              <w:t xml:space="preserve">Lentpjūvystės atliekos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r w:rsidRPr="0017226C">
              <w:rPr>
                <w:rFonts w:ascii="Times New Roman" w:hAnsi="Times New Roman" w:cs="Times New Roman"/>
                <w:sz w:val="26"/>
                <w:szCs w:val="26"/>
              </w:rPr>
              <w:t xml:space="preserve"> </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w:t>
            </w:r>
          </w:p>
        </w:tc>
        <w:tc>
          <w:tcPr>
            <w:tcW w:w="567" w:type="dxa"/>
            <w:shd w:val="clear" w:color="auto" w:fill="auto"/>
            <w:vAlign w:val="center"/>
          </w:tcPr>
          <w:p w:rsidR="006753C6" w:rsidRPr="0017226C" w:rsidRDefault="008A1294" w:rsidP="006753C6">
            <w:pPr>
              <w:jc w:val="center"/>
              <w:rPr>
                <w:rFonts w:ascii="Times New Roman" w:hAnsi="Times New Roman" w:cs="Times New Roman"/>
                <w:color w:val="000000"/>
                <w:sz w:val="26"/>
                <w:szCs w:val="26"/>
              </w:rPr>
            </w:pPr>
            <w:r>
              <w:rPr>
                <w:rFonts w:ascii="Times New Roman" w:hAnsi="Times New Roman" w:cs="Times New Roman"/>
                <w:color w:val="000000"/>
                <w:sz w:val="26"/>
                <w:szCs w:val="26"/>
              </w:rPr>
              <w:t>2,4</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w:t>
            </w: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8A1294" w:rsidP="006753C6">
            <w:pPr>
              <w:jc w:val="center"/>
              <w:rPr>
                <w:rFonts w:ascii="Times New Roman" w:hAnsi="Times New Roman" w:cs="Times New Roman"/>
                <w:color w:val="000000"/>
                <w:sz w:val="26"/>
                <w:szCs w:val="26"/>
              </w:rPr>
            </w:pPr>
            <w:r>
              <w:rPr>
                <w:rFonts w:ascii="Times New Roman" w:hAnsi="Times New Roman" w:cs="Times New Roman"/>
                <w:color w:val="000000"/>
                <w:sz w:val="26"/>
                <w:szCs w:val="26"/>
              </w:rPr>
              <w:t>1,2</w:t>
            </w:r>
          </w:p>
        </w:tc>
        <w:tc>
          <w:tcPr>
            <w:tcW w:w="1185" w:type="dxa"/>
            <w:shd w:val="clear" w:color="auto" w:fill="auto"/>
            <w:vAlign w:val="center"/>
          </w:tcPr>
          <w:p w:rsidR="006753C6" w:rsidRPr="0017226C" w:rsidRDefault="006753C6" w:rsidP="006753C6">
            <w:pPr>
              <w:jc w:val="right"/>
              <w:rPr>
                <w:rFonts w:ascii="Times New Roman" w:hAnsi="Times New Roman" w:cs="Times New Roman"/>
                <w:b/>
                <w:sz w:val="26"/>
                <w:szCs w:val="26"/>
              </w:rPr>
            </w:pPr>
            <w:r w:rsidRPr="0017226C">
              <w:rPr>
                <w:rFonts w:ascii="Times New Roman" w:hAnsi="Times New Roman" w:cs="Times New Roman"/>
                <w:b/>
                <w:sz w:val="26"/>
                <w:szCs w:val="26"/>
              </w:rPr>
              <w:t>1,45</w:t>
            </w:r>
          </w:p>
        </w:tc>
      </w:tr>
      <w:tr w:rsidR="006753C6" w:rsidRPr="0017226C" w:rsidTr="00911090">
        <w:trPr>
          <w:trHeight w:val="598"/>
        </w:trPr>
        <w:tc>
          <w:tcPr>
            <w:tcW w:w="3289" w:type="dxa"/>
            <w:shd w:val="clear" w:color="auto" w:fill="auto"/>
            <w:vAlign w:val="center"/>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sz w:val="26"/>
                <w:szCs w:val="26"/>
              </w:rPr>
              <w:t xml:space="preserve">Kitos medienos apdirbamosios pramonės atliekos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r w:rsidRPr="0017226C">
              <w:rPr>
                <w:rFonts w:ascii="Times New Roman" w:hAnsi="Times New Roman" w:cs="Times New Roman"/>
                <w:sz w:val="26"/>
                <w:szCs w:val="26"/>
              </w:rPr>
              <w:t xml:space="preserve"> </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8A1294" w:rsidP="006753C6">
            <w:pPr>
              <w:jc w:val="center"/>
              <w:rPr>
                <w:rFonts w:ascii="Times New Roman" w:hAnsi="Times New Roman" w:cs="Times New Roman"/>
                <w:color w:val="000000"/>
                <w:sz w:val="26"/>
                <w:szCs w:val="26"/>
              </w:rPr>
            </w:pPr>
            <w:r>
              <w:rPr>
                <w:rFonts w:ascii="Times New Roman" w:hAnsi="Times New Roman" w:cs="Times New Roman"/>
                <w:color w:val="000000"/>
                <w:sz w:val="26"/>
                <w:szCs w:val="26"/>
              </w:rPr>
              <w:t>0,2</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0,5</w:t>
            </w:r>
          </w:p>
        </w:tc>
        <w:tc>
          <w:tcPr>
            <w:tcW w:w="1185" w:type="dxa"/>
            <w:shd w:val="clear" w:color="auto" w:fill="auto"/>
            <w:vAlign w:val="center"/>
          </w:tcPr>
          <w:p w:rsidR="006753C6" w:rsidRPr="0017226C" w:rsidRDefault="006753C6" w:rsidP="006753C6">
            <w:pPr>
              <w:jc w:val="right"/>
              <w:rPr>
                <w:rFonts w:ascii="Times New Roman" w:hAnsi="Times New Roman" w:cs="Times New Roman"/>
                <w:b/>
                <w:sz w:val="26"/>
                <w:szCs w:val="26"/>
              </w:rPr>
            </w:pPr>
            <w:r w:rsidRPr="0017226C">
              <w:rPr>
                <w:rFonts w:ascii="Times New Roman" w:hAnsi="Times New Roman" w:cs="Times New Roman"/>
                <w:b/>
                <w:sz w:val="26"/>
                <w:szCs w:val="26"/>
              </w:rPr>
              <w:t>0,15</w:t>
            </w:r>
          </w:p>
        </w:tc>
      </w:tr>
      <w:tr w:rsidR="006753C6" w:rsidRPr="0017226C" w:rsidTr="00911090">
        <w:trPr>
          <w:trHeight w:val="570"/>
        </w:trPr>
        <w:tc>
          <w:tcPr>
            <w:tcW w:w="3289" w:type="dxa"/>
            <w:shd w:val="clear" w:color="auto" w:fill="auto"/>
            <w:vAlign w:val="center"/>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sz w:val="26"/>
                <w:szCs w:val="26"/>
              </w:rPr>
              <w:t xml:space="preserve">Apvalioji mediena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1185" w:type="dxa"/>
            <w:shd w:val="clear" w:color="auto" w:fill="auto"/>
            <w:vAlign w:val="center"/>
          </w:tcPr>
          <w:p w:rsidR="006753C6" w:rsidRPr="0017226C" w:rsidRDefault="006753C6" w:rsidP="006753C6">
            <w:pPr>
              <w:jc w:val="center"/>
              <w:rPr>
                <w:rFonts w:ascii="Times New Roman" w:hAnsi="Times New Roman" w:cs="Times New Roman"/>
                <w:b/>
                <w:sz w:val="26"/>
                <w:szCs w:val="26"/>
              </w:rPr>
            </w:pPr>
          </w:p>
        </w:tc>
      </w:tr>
      <w:tr w:rsidR="006753C6" w:rsidRPr="0017226C" w:rsidTr="00911090">
        <w:trPr>
          <w:trHeight w:val="570"/>
        </w:trPr>
        <w:tc>
          <w:tcPr>
            <w:tcW w:w="3289" w:type="dxa"/>
            <w:shd w:val="clear" w:color="auto" w:fill="auto"/>
            <w:vAlign w:val="center"/>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sz w:val="26"/>
                <w:szCs w:val="26"/>
              </w:rPr>
              <w:t xml:space="preserve">Panaudotų  medienos gaminių atliekos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r w:rsidRPr="0017226C">
              <w:rPr>
                <w:rFonts w:ascii="Times New Roman" w:hAnsi="Times New Roman" w:cs="Times New Roman"/>
                <w:sz w:val="26"/>
                <w:szCs w:val="26"/>
              </w:rPr>
              <w:t xml:space="preserve"> </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w:t>
            </w: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8A1294" w:rsidP="006753C6">
            <w:pPr>
              <w:jc w:val="center"/>
              <w:rPr>
                <w:rFonts w:ascii="Times New Roman" w:hAnsi="Times New Roman" w:cs="Times New Roman"/>
                <w:color w:val="000000"/>
                <w:sz w:val="26"/>
                <w:szCs w:val="26"/>
              </w:rPr>
            </w:pPr>
            <w:r>
              <w:rPr>
                <w:rFonts w:ascii="Times New Roman" w:hAnsi="Times New Roman" w:cs="Times New Roman"/>
                <w:color w:val="000000"/>
                <w:sz w:val="26"/>
                <w:szCs w:val="26"/>
              </w:rPr>
              <w:t>0,9</w:t>
            </w:r>
          </w:p>
        </w:tc>
        <w:tc>
          <w:tcPr>
            <w:tcW w:w="1185" w:type="dxa"/>
            <w:shd w:val="clear" w:color="auto" w:fill="auto"/>
            <w:vAlign w:val="center"/>
          </w:tcPr>
          <w:p w:rsidR="006753C6" w:rsidRPr="0017226C" w:rsidRDefault="006753C6" w:rsidP="006753C6">
            <w:pPr>
              <w:jc w:val="right"/>
              <w:rPr>
                <w:rFonts w:ascii="Times New Roman" w:hAnsi="Times New Roman" w:cs="Times New Roman"/>
                <w:b/>
                <w:sz w:val="26"/>
                <w:szCs w:val="26"/>
              </w:rPr>
            </w:pPr>
            <w:r w:rsidRPr="0017226C">
              <w:rPr>
                <w:rFonts w:ascii="Times New Roman" w:hAnsi="Times New Roman" w:cs="Times New Roman"/>
                <w:b/>
                <w:sz w:val="26"/>
                <w:szCs w:val="26"/>
              </w:rPr>
              <w:t>0,2</w:t>
            </w:r>
          </w:p>
        </w:tc>
      </w:tr>
      <w:tr w:rsidR="006753C6" w:rsidRPr="0017226C" w:rsidTr="00911090">
        <w:trPr>
          <w:trHeight w:val="351"/>
        </w:trPr>
        <w:tc>
          <w:tcPr>
            <w:tcW w:w="3289" w:type="dxa"/>
            <w:shd w:val="clear" w:color="auto" w:fill="auto"/>
            <w:vAlign w:val="center"/>
          </w:tcPr>
          <w:p w:rsidR="006753C6" w:rsidRPr="0017226C" w:rsidRDefault="006753C6" w:rsidP="00911090">
            <w:pPr>
              <w:spacing w:after="0"/>
              <w:jc w:val="left"/>
              <w:rPr>
                <w:rFonts w:ascii="Times New Roman" w:hAnsi="Times New Roman" w:cs="Times New Roman"/>
                <w:sz w:val="26"/>
                <w:szCs w:val="26"/>
              </w:rPr>
            </w:pPr>
            <w:r w:rsidRPr="0017226C">
              <w:rPr>
                <w:rFonts w:ascii="Times New Roman" w:hAnsi="Times New Roman" w:cs="Times New Roman"/>
                <w:b/>
                <w:sz w:val="26"/>
                <w:szCs w:val="26"/>
              </w:rPr>
              <w:t>MEDIENOS PERDIR-BIMO ATLIEKOS</w:t>
            </w:r>
            <w:r w:rsidRPr="0017226C">
              <w:rPr>
                <w:rFonts w:ascii="Times New Roman" w:hAnsi="Times New Roman" w:cs="Times New Roman"/>
                <w:sz w:val="26"/>
                <w:szCs w:val="26"/>
              </w:rPr>
              <w:t xml:space="preserve">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p>
        </w:tc>
        <w:tc>
          <w:tcPr>
            <w:tcW w:w="567" w:type="dxa"/>
            <w:shd w:val="clear" w:color="auto" w:fill="auto"/>
            <w:vAlign w:val="center"/>
          </w:tcPr>
          <w:p w:rsidR="006753C6" w:rsidRPr="0017226C" w:rsidRDefault="006753C6" w:rsidP="00911090">
            <w:pPr>
              <w:spacing w:after="0"/>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911090">
            <w:pPr>
              <w:spacing w:after="0"/>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911090">
            <w:pPr>
              <w:spacing w:after="0"/>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911090">
            <w:pPr>
              <w:autoSpaceDE w:val="0"/>
              <w:autoSpaceDN w:val="0"/>
              <w:adjustRightInd w:val="0"/>
              <w:spacing w:after="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911090">
            <w:pPr>
              <w:autoSpaceDE w:val="0"/>
              <w:autoSpaceDN w:val="0"/>
              <w:adjustRightInd w:val="0"/>
              <w:spacing w:after="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911090">
            <w:pPr>
              <w:autoSpaceDE w:val="0"/>
              <w:autoSpaceDN w:val="0"/>
              <w:adjustRightInd w:val="0"/>
              <w:spacing w:after="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911090">
            <w:pPr>
              <w:autoSpaceDE w:val="0"/>
              <w:autoSpaceDN w:val="0"/>
              <w:adjustRightInd w:val="0"/>
              <w:spacing w:after="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911090">
            <w:pPr>
              <w:autoSpaceDE w:val="0"/>
              <w:autoSpaceDN w:val="0"/>
              <w:adjustRightInd w:val="0"/>
              <w:spacing w:after="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8A1294" w:rsidP="00911090">
            <w:pPr>
              <w:spacing w:after="0"/>
              <w:jc w:val="center"/>
              <w:rPr>
                <w:rFonts w:ascii="Times New Roman" w:hAnsi="Times New Roman" w:cs="Times New Roman"/>
                <w:color w:val="000000"/>
                <w:sz w:val="26"/>
                <w:szCs w:val="26"/>
              </w:rPr>
            </w:pPr>
            <w:r>
              <w:rPr>
                <w:rFonts w:ascii="Times New Roman" w:hAnsi="Times New Roman" w:cs="Times New Roman"/>
                <w:color w:val="000000"/>
                <w:sz w:val="26"/>
                <w:szCs w:val="26"/>
              </w:rPr>
              <w:t>1,0</w:t>
            </w:r>
          </w:p>
        </w:tc>
        <w:tc>
          <w:tcPr>
            <w:tcW w:w="1185" w:type="dxa"/>
            <w:shd w:val="clear" w:color="auto" w:fill="auto"/>
            <w:vAlign w:val="center"/>
          </w:tcPr>
          <w:p w:rsidR="006753C6" w:rsidRPr="0017226C" w:rsidRDefault="006753C6" w:rsidP="00911090">
            <w:pPr>
              <w:spacing w:after="0"/>
              <w:jc w:val="center"/>
              <w:rPr>
                <w:rFonts w:ascii="Times New Roman" w:hAnsi="Times New Roman" w:cs="Times New Roman"/>
                <w:b/>
                <w:sz w:val="26"/>
                <w:szCs w:val="26"/>
              </w:rPr>
            </w:pPr>
          </w:p>
        </w:tc>
      </w:tr>
      <w:tr w:rsidR="006753C6" w:rsidRPr="0017226C" w:rsidTr="00911090">
        <w:trPr>
          <w:trHeight w:val="570"/>
        </w:trPr>
        <w:tc>
          <w:tcPr>
            <w:tcW w:w="3289" w:type="dxa"/>
            <w:shd w:val="clear" w:color="auto" w:fill="auto"/>
            <w:vAlign w:val="center"/>
          </w:tcPr>
          <w:p w:rsidR="006753C6" w:rsidRPr="0017226C" w:rsidRDefault="006753C6" w:rsidP="00911090">
            <w:pPr>
              <w:spacing w:after="0"/>
              <w:rPr>
                <w:rFonts w:ascii="Times New Roman" w:hAnsi="Times New Roman" w:cs="Times New Roman"/>
                <w:sz w:val="26"/>
                <w:szCs w:val="26"/>
              </w:rPr>
            </w:pPr>
            <w:r w:rsidRPr="0017226C">
              <w:rPr>
                <w:rFonts w:ascii="Times New Roman" w:hAnsi="Times New Roman" w:cs="Times New Roman"/>
                <w:b/>
                <w:sz w:val="26"/>
                <w:szCs w:val="26"/>
              </w:rPr>
              <w:t>NETTO   IMPORTAS</w:t>
            </w:r>
            <w:r w:rsidRPr="0017226C">
              <w:rPr>
                <w:rFonts w:ascii="Times New Roman" w:hAnsi="Times New Roman" w:cs="Times New Roman"/>
                <w:sz w:val="26"/>
                <w:szCs w:val="26"/>
              </w:rPr>
              <w:t xml:space="preserve">   </w:t>
            </w:r>
          </w:p>
          <w:p w:rsidR="006753C6" w:rsidRPr="0017226C" w:rsidRDefault="006753C6" w:rsidP="00911090">
            <w:pPr>
              <w:spacing w:after="0"/>
              <w:rPr>
                <w:rFonts w:ascii="Times New Roman" w:hAnsi="Times New Roman" w:cs="Times New Roman"/>
                <w:sz w:val="26"/>
                <w:szCs w:val="26"/>
              </w:rPr>
            </w:pPr>
            <w:r w:rsidRPr="0017226C">
              <w:rPr>
                <w:rFonts w:ascii="Times New Roman" w:hAnsi="Times New Roman" w:cs="Times New Roman"/>
                <w:sz w:val="26"/>
                <w:szCs w:val="26"/>
              </w:rPr>
              <w:t xml:space="preserve">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8A1294" w:rsidP="006753C6">
            <w:pPr>
              <w:jc w:val="center"/>
              <w:rPr>
                <w:rFonts w:ascii="Times New Roman" w:hAnsi="Times New Roman" w:cs="Times New Roman"/>
                <w:color w:val="000000"/>
                <w:sz w:val="26"/>
                <w:szCs w:val="26"/>
              </w:rPr>
            </w:pPr>
            <w:r>
              <w:rPr>
                <w:rFonts w:ascii="Times New Roman" w:hAnsi="Times New Roman" w:cs="Times New Roman"/>
                <w:color w:val="000000"/>
                <w:sz w:val="26"/>
                <w:szCs w:val="26"/>
              </w:rPr>
              <w:t>0,2</w:t>
            </w:r>
          </w:p>
        </w:tc>
        <w:tc>
          <w:tcPr>
            <w:tcW w:w="567"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p>
        </w:tc>
        <w:tc>
          <w:tcPr>
            <w:tcW w:w="623" w:type="dxa"/>
            <w:shd w:val="clear" w:color="auto" w:fill="auto"/>
            <w:vAlign w:val="center"/>
          </w:tcPr>
          <w:p w:rsidR="006753C6" w:rsidRPr="0017226C" w:rsidRDefault="00911090" w:rsidP="00911090">
            <w:pPr>
              <w:jc w:val="center"/>
              <w:rPr>
                <w:rFonts w:ascii="Times New Roman" w:hAnsi="Times New Roman" w:cs="Times New Roman"/>
                <w:color w:val="000000"/>
                <w:sz w:val="26"/>
                <w:szCs w:val="26"/>
              </w:rPr>
            </w:pPr>
            <w:r>
              <w:rPr>
                <w:rFonts w:ascii="Times New Roman" w:hAnsi="Times New Roman" w:cs="Times New Roman"/>
                <w:color w:val="000000"/>
                <w:sz w:val="26"/>
                <w:szCs w:val="26"/>
              </w:rPr>
              <w:t>0,1</w:t>
            </w:r>
          </w:p>
        </w:tc>
        <w:tc>
          <w:tcPr>
            <w:tcW w:w="1185" w:type="dxa"/>
            <w:shd w:val="clear" w:color="auto" w:fill="auto"/>
            <w:vAlign w:val="center"/>
          </w:tcPr>
          <w:p w:rsidR="006753C6" w:rsidRPr="0017226C" w:rsidRDefault="006753C6" w:rsidP="006753C6">
            <w:pPr>
              <w:jc w:val="center"/>
              <w:rPr>
                <w:rFonts w:ascii="Times New Roman" w:hAnsi="Times New Roman" w:cs="Times New Roman"/>
                <w:b/>
                <w:sz w:val="26"/>
                <w:szCs w:val="26"/>
              </w:rPr>
            </w:pPr>
          </w:p>
        </w:tc>
      </w:tr>
      <w:tr w:rsidR="006753C6" w:rsidRPr="0017226C" w:rsidTr="00911090">
        <w:trPr>
          <w:trHeight w:val="203"/>
        </w:trPr>
        <w:tc>
          <w:tcPr>
            <w:tcW w:w="3289" w:type="dxa"/>
            <w:shd w:val="clear" w:color="auto" w:fill="auto"/>
            <w:vAlign w:val="center"/>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b/>
                <w:sz w:val="26"/>
                <w:szCs w:val="26"/>
              </w:rPr>
              <w:t>IŠ VISO</w:t>
            </w:r>
            <w:r w:rsidRPr="0017226C">
              <w:rPr>
                <w:rFonts w:ascii="Times New Roman" w:hAnsi="Times New Roman" w:cs="Times New Roman"/>
                <w:sz w:val="26"/>
                <w:szCs w:val="26"/>
              </w:rPr>
              <w:t xml:space="preserve">  </w:t>
            </w:r>
            <w:r w:rsidRPr="0017226C">
              <w:rPr>
                <w:rFonts w:ascii="Times New Roman" w:hAnsi="Times New Roman" w:cs="Times New Roman"/>
                <w:i/>
                <w:sz w:val="26"/>
                <w:szCs w:val="26"/>
              </w:rPr>
              <w:t>mln. m</w:t>
            </w:r>
            <w:r w:rsidRPr="0017226C">
              <w:rPr>
                <w:rFonts w:ascii="Times New Roman" w:hAnsi="Times New Roman" w:cs="Times New Roman"/>
                <w:i/>
                <w:sz w:val="26"/>
                <w:szCs w:val="26"/>
                <w:vertAlign w:val="superscript"/>
              </w:rPr>
              <w:t>3</w:t>
            </w:r>
          </w:p>
        </w:tc>
        <w:tc>
          <w:tcPr>
            <w:tcW w:w="567" w:type="dxa"/>
            <w:shd w:val="clear" w:color="auto" w:fill="auto"/>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5,0</w:t>
            </w:r>
          </w:p>
        </w:tc>
        <w:tc>
          <w:tcPr>
            <w:tcW w:w="567" w:type="dxa"/>
            <w:shd w:val="clear" w:color="auto" w:fill="auto"/>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5,6</w:t>
            </w:r>
          </w:p>
        </w:tc>
        <w:tc>
          <w:tcPr>
            <w:tcW w:w="567" w:type="dxa"/>
            <w:shd w:val="clear" w:color="auto" w:fill="auto"/>
            <w:vAlign w:val="center"/>
          </w:tcPr>
          <w:p w:rsidR="006753C6" w:rsidRPr="0017226C" w:rsidRDefault="008A1294" w:rsidP="006753C6">
            <w:pPr>
              <w:jc w:val="center"/>
              <w:rPr>
                <w:rFonts w:ascii="Times New Roman" w:hAnsi="Times New Roman" w:cs="Times New Roman"/>
                <w:b/>
                <w:color w:val="000000"/>
                <w:sz w:val="26"/>
                <w:szCs w:val="26"/>
              </w:rPr>
            </w:pPr>
            <w:r>
              <w:rPr>
                <w:rFonts w:ascii="Times New Roman" w:hAnsi="Times New Roman" w:cs="Times New Roman"/>
                <w:b/>
                <w:color w:val="000000"/>
                <w:sz w:val="26"/>
                <w:szCs w:val="26"/>
              </w:rPr>
              <w:t>8,6</w:t>
            </w: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b/>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b/>
                <w:sz w:val="26"/>
                <w:szCs w:val="26"/>
              </w:rPr>
            </w:pPr>
          </w:p>
        </w:tc>
        <w:tc>
          <w:tcPr>
            <w:tcW w:w="56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b/>
                <w:sz w:val="26"/>
                <w:szCs w:val="26"/>
              </w:rPr>
            </w:pPr>
          </w:p>
        </w:tc>
        <w:tc>
          <w:tcPr>
            <w:tcW w:w="517"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b/>
                <w:sz w:val="26"/>
                <w:szCs w:val="26"/>
              </w:rPr>
            </w:pPr>
          </w:p>
        </w:tc>
        <w:tc>
          <w:tcPr>
            <w:tcW w:w="623" w:type="dxa"/>
            <w:shd w:val="clear" w:color="auto" w:fill="auto"/>
            <w:vAlign w:val="center"/>
          </w:tcPr>
          <w:p w:rsidR="006753C6" w:rsidRPr="0017226C" w:rsidRDefault="006753C6" w:rsidP="006753C6">
            <w:pPr>
              <w:autoSpaceDE w:val="0"/>
              <w:autoSpaceDN w:val="0"/>
              <w:adjustRightInd w:val="0"/>
              <w:jc w:val="center"/>
              <w:rPr>
                <w:rFonts w:ascii="Times New Roman" w:eastAsia="MinionPro-Cn" w:hAnsi="Times New Roman" w:cs="Times New Roman"/>
                <w:b/>
                <w:sz w:val="26"/>
                <w:szCs w:val="26"/>
              </w:rPr>
            </w:pPr>
          </w:p>
        </w:tc>
        <w:tc>
          <w:tcPr>
            <w:tcW w:w="623" w:type="dxa"/>
            <w:shd w:val="clear" w:color="auto" w:fill="auto"/>
            <w:vAlign w:val="center"/>
          </w:tcPr>
          <w:p w:rsidR="006753C6" w:rsidRPr="0017226C" w:rsidRDefault="008A1294" w:rsidP="006753C6">
            <w:pPr>
              <w:jc w:val="center"/>
              <w:rPr>
                <w:rFonts w:ascii="Times New Roman" w:hAnsi="Times New Roman" w:cs="Times New Roman"/>
                <w:b/>
                <w:color w:val="000000"/>
                <w:sz w:val="26"/>
                <w:szCs w:val="26"/>
              </w:rPr>
            </w:pPr>
            <w:r>
              <w:rPr>
                <w:rFonts w:ascii="Times New Roman" w:hAnsi="Times New Roman" w:cs="Times New Roman"/>
                <w:b/>
                <w:color w:val="000000"/>
                <w:sz w:val="26"/>
                <w:szCs w:val="26"/>
              </w:rPr>
              <w:t>8,0</w:t>
            </w:r>
          </w:p>
        </w:tc>
        <w:tc>
          <w:tcPr>
            <w:tcW w:w="1185" w:type="dxa"/>
            <w:shd w:val="clear" w:color="auto" w:fill="auto"/>
            <w:vAlign w:val="center"/>
          </w:tcPr>
          <w:p w:rsidR="006753C6" w:rsidRPr="0017226C" w:rsidRDefault="006753C6" w:rsidP="006753C6">
            <w:pPr>
              <w:rPr>
                <w:rFonts w:ascii="Times New Roman" w:hAnsi="Times New Roman" w:cs="Times New Roman"/>
                <w:b/>
                <w:sz w:val="26"/>
                <w:szCs w:val="26"/>
              </w:rPr>
            </w:pPr>
            <w:r w:rsidRPr="0017226C">
              <w:rPr>
                <w:rFonts w:ascii="Times New Roman" w:hAnsi="Times New Roman" w:cs="Times New Roman"/>
                <w:b/>
                <w:sz w:val="26"/>
                <w:szCs w:val="26"/>
              </w:rPr>
              <w:t>5,9</w:t>
            </w:r>
          </w:p>
        </w:tc>
      </w:tr>
      <w:tr w:rsidR="006753C6" w:rsidRPr="0017226C" w:rsidTr="00911090">
        <w:trPr>
          <w:trHeight w:val="405"/>
        </w:trPr>
        <w:tc>
          <w:tcPr>
            <w:tcW w:w="3289" w:type="dxa"/>
            <w:shd w:val="clear" w:color="auto" w:fill="auto"/>
            <w:vAlign w:val="center"/>
          </w:tcPr>
          <w:p w:rsidR="006753C6" w:rsidRPr="0017226C" w:rsidRDefault="006753C6" w:rsidP="006753C6">
            <w:pPr>
              <w:jc w:val="right"/>
              <w:rPr>
                <w:rFonts w:ascii="Times New Roman" w:hAnsi="Times New Roman" w:cs="Times New Roman"/>
                <w:sz w:val="26"/>
                <w:szCs w:val="26"/>
              </w:rPr>
            </w:pPr>
            <w:r w:rsidRPr="0017226C">
              <w:rPr>
                <w:rFonts w:ascii="Times New Roman" w:hAnsi="Times New Roman" w:cs="Times New Roman"/>
                <w:b/>
                <w:sz w:val="26"/>
                <w:szCs w:val="26"/>
              </w:rPr>
              <w:t>IŠ VISO</w:t>
            </w:r>
            <w:r w:rsidRPr="0017226C">
              <w:rPr>
                <w:rFonts w:ascii="Times New Roman" w:hAnsi="Times New Roman" w:cs="Times New Roman"/>
                <w:sz w:val="26"/>
                <w:szCs w:val="26"/>
              </w:rPr>
              <w:t xml:space="preserve">  </w:t>
            </w:r>
            <w:r w:rsidRPr="0017226C">
              <w:rPr>
                <w:rFonts w:ascii="Times New Roman" w:hAnsi="Times New Roman" w:cs="Times New Roman"/>
                <w:i/>
                <w:sz w:val="26"/>
                <w:szCs w:val="26"/>
              </w:rPr>
              <w:t>tūkst. tne</w:t>
            </w:r>
            <w:r w:rsidRPr="0017226C">
              <w:rPr>
                <w:rFonts w:ascii="Times New Roman" w:hAnsi="Times New Roman" w:cs="Times New Roman"/>
                <w:sz w:val="26"/>
                <w:szCs w:val="26"/>
              </w:rPr>
              <w:t> </w:t>
            </w:r>
          </w:p>
        </w:tc>
        <w:tc>
          <w:tcPr>
            <w:tcW w:w="567" w:type="dxa"/>
            <w:shd w:val="clear" w:color="auto" w:fill="auto"/>
            <w:vAlign w:val="center"/>
          </w:tcPr>
          <w:p w:rsidR="006753C6" w:rsidRPr="00911090" w:rsidRDefault="006753C6" w:rsidP="006753C6">
            <w:pPr>
              <w:jc w:val="center"/>
              <w:rPr>
                <w:rFonts w:ascii="Times New Roman" w:hAnsi="Times New Roman" w:cs="Times New Roman"/>
                <w:b/>
                <w:color w:val="000000"/>
                <w:sz w:val="20"/>
                <w:szCs w:val="20"/>
              </w:rPr>
            </w:pPr>
            <w:r w:rsidRPr="00911090">
              <w:rPr>
                <w:rFonts w:ascii="Times New Roman" w:hAnsi="Times New Roman" w:cs="Times New Roman"/>
                <w:b/>
                <w:color w:val="000000"/>
                <w:sz w:val="20"/>
                <w:szCs w:val="20"/>
              </w:rPr>
              <w:t>859</w:t>
            </w:r>
          </w:p>
        </w:tc>
        <w:tc>
          <w:tcPr>
            <w:tcW w:w="567" w:type="dxa"/>
            <w:shd w:val="clear" w:color="auto" w:fill="auto"/>
            <w:vAlign w:val="center"/>
          </w:tcPr>
          <w:p w:rsidR="006753C6" w:rsidRPr="00911090" w:rsidRDefault="006753C6" w:rsidP="006753C6">
            <w:pPr>
              <w:jc w:val="center"/>
              <w:rPr>
                <w:rFonts w:ascii="Times New Roman" w:hAnsi="Times New Roman" w:cs="Times New Roman"/>
                <w:b/>
                <w:color w:val="000000"/>
                <w:sz w:val="20"/>
                <w:szCs w:val="20"/>
              </w:rPr>
            </w:pPr>
            <w:r w:rsidRPr="00911090">
              <w:rPr>
                <w:rFonts w:ascii="Times New Roman" w:hAnsi="Times New Roman" w:cs="Times New Roman"/>
                <w:b/>
                <w:color w:val="000000"/>
                <w:sz w:val="20"/>
                <w:szCs w:val="20"/>
              </w:rPr>
              <w:t>962</w:t>
            </w:r>
          </w:p>
        </w:tc>
        <w:tc>
          <w:tcPr>
            <w:tcW w:w="567" w:type="dxa"/>
            <w:shd w:val="clear" w:color="auto" w:fill="auto"/>
            <w:vAlign w:val="center"/>
          </w:tcPr>
          <w:p w:rsidR="006753C6" w:rsidRPr="00911090" w:rsidRDefault="008A1294" w:rsidP="006753C6">
            <w:pPr>
              <w:jc w:val="center"/>
              <w:rPr>
                <w:rFonts w:ascii="Times New Roman" w:hAnsi="Times New Roman" w:cs="Times New Roman"/>
                <w:b/>
                <w:color w:val="000000"/>
                <w:sz w:val="20"/>
                <w:szCs w:val="20"/>
              </w:rPr>
            </w:pPr>
            <w:r w:rsidRPr="00911090">
              <w:rPr>
                <w:rFonts w:ascii="Times New Roman" w:hAnsi="Times New Roman" w:cs="Times New Roman"/>
                <w:b/>
                <w:color w:val="000000"/>
                <w:sz w:val="20"/>
                <w:szCs w:val="20"/>
              </w:rPr>
              <w:t>148</w:t>
            </w:r>
          </w:p>
        </w:tc>
        <w:tc>
          <w:tcPr>
            <w:tcW w:w="567" w:type="dxa"/>
            <w:shd w:val="clear" w:color="auto" w:fill="auto"/>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0"/>
                <w:szCs w:val="20"/>
              </w:rPr>
            </w:pPr>
            <w:r w:rsidRPr="00911090">
              <w:rPr>
                <w:rFonts w:ascii="Times New Roman" w:eastAsia="MinionPro-Cn" w:hAnsi="Times New Roman" w:cs="Times New Roman"/>
                <w:b/>
                <w:sz w:val="20"/>
                <w:szCs w:val="20"/>
              </w:rPr>
              <w:t>903</w:t>
            </w:r>
          </w:p>
        </w:tc>
        <w:tc>
          <w:tcPr>
            <w:tcW w:w="567" w:type="dxa"/>
            <w:shd w:val="clear" w:color="auto" w:fill="auto"/>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16"/>
                <w:szCs w:val="16"/>
              </w:rPr>
            </w:pPr>
            <w:r w:rsidRPr="00911090">
              <w:rPr>
                <w:rFonts w:ascii="Times New Roman" w:eastAsia="MinionPro-Cn" w:hAnsi="Times New Roman" w:cs="Times New Roman"/>
                <w:b/>
                <w:sz w:val="16"/>
                <w:szCs w:val="16"/>
              </w:rPr>
              <w:t>1350</w:t>
            </w:r>
          </w:p>
        </w:tc>
        <w:tc>
          <w:tcPr>
            <w:tcW w:w="567" w:type="dxa"/>
            <w:shd w:val="clear" w:color="auto" w:fill="auto"/>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0"/>
                <w:szCs w:val="20"/>
              </w:rPr>
            </w:pPr>
            <w:r w:rsidRPr="00911090">
              <w:rPr>
                <w:rFonts w:ascii="Times New Roman" w:eastAsia="MinionPro-Cn" w:hAnsi="Times New Roman" w:cs="Times New Roman"/>
                <w:b/>
                <w:sz w:val="20"/>
                <w:szCs w:val="20"/>
              </w:rPr>
              <w:t>843</w:t>
            </w:r>
          </w:p>
        </w:tc>
        <w:tc>
          <w:tcPr>
            <w:tcW w:w="517" w:type="dxa"/>
            <w:shd w:val="clear" w:color="auto" w:fill="auto"/>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0"/>
                <w:szCs w:val="20"/>
              </w:rPr>
            </w:pPr>
            <w:r w:rsidRPr="00911090">
              <w:rPr>
                <w:rFonts w:ascii="Times New Roman" w:eastAsia="MinionPro-Cn" w:hAnsi="Times New Roman" w:cs="Times New Roman"/>
                <w:b/>
                <w:sz w:val="20"/>
                <w:szCs w:val="20"/>
              </w:rPr>
              <w:t>843</w:t>
            </w:r>
          </w:p>
        </w:tc>
        <w:tc>
          <w:tcPr>
            <w:tcW w:w="623" w:type="dxa"/>
            <w:shd w:val="clear" w:color="auto" w:fill="auto"/>
            <w:vAlign w:val="center"/>
          </w:tcPr>
          <w:p w:rsidR="006753C6" w:rsidRPr="00911090" w:rsidRDefault="006753C6" w:rsidP="006753C6">
            <w:pPr>
              <w:autoSpaceDE w:val="0"/>
              <w:autoSpaceDN w:val="0"/>
              <w:adjustRightInd w:val="0"/>
              <w:jc w:val="center"/>
              <w:rPr>
                <w:rFonts w:ascii="Times New Roman" w:eastAsia="MinionPro-Cn" w:hAnsi="Times New Roman" w:cs="Times New Roman"/>
                <w:b/>
                <w:sz w:val="20"/>
                <w:szCs w:val="20"/>
              </w:rPr>
            </w:pPr>
            <w:r w:rsidRPr="00911090">
              <w:rPr>
                <w:rFonts w:ascii="Times New Roman" w:eastAsia="MinionPro-Cn" w:hAnsi="Times New Roman" w:cs="Times New Roman"/>
                <w:b/>
                <w:sz w:val="20"/>
                <w:szCs w:val="20"/>
              </w:rPr>
              <w:t>484</w:t>
            </w:r>
          </w:p>
        </w:tc>
        <w:tc>
          <w:tcPr>
            <w:tcW w:w="623" w:type="dxa"/>
            <w:shd w:val="clear" w:color="auto" w:fill="auto"/>
            <w:vAlign w:val="center"/>
          </w:tcPr>
          <w:p w:rsidR="006753C6" w:rsidRPr="008A1294" w:rsidRDefault="006753C6" w:rsidP="006753C6">
            <w:pPr>
              <w:jc w:val="center"/>
              <w:rPr>
                <w:rFonts w:ascii="Times New Roman" w:hAnsi="Times New Roman" w:cs="Times New Roman"/>
                <w:b/>
                <w:color w:val="000000"/>
                <w:sz w:val="20"/>
                <w:szCs w:val="20"/>
              </w:rPr>
            </w:pPr>
            <w:r w:rsidRPr="008A1294">
              <w:rPr>
                <w:rFonts w:ascii="Times New Roman" w:hAnsi="Times New Roman" w:cs="Times New Roman"/>
                <w:b/>
                <w:color w:val="000000"/>
                <w:sz w:val="20"/>
                <w:szCs w:val="20"/>
              </w:rPr>
              <w:t>1383</w:t>
            </w:r>
          </w:p>
        </w:tc>
        <w:tc>
          <w:tcPr>
            <w:tcW w:w="1185" w:type="dxa"/>
            <w:shd w:val="clear" w:color="auto" w:fill="auto"/>
            <w:vAlign w:val="center"/>
          </w:tcPr>
          <w:p w:rsidR="006753C6" w:rsidRPr="0017226C" w:rsidRDefault="006753C6" w:rsidP="006753C6">
            <w:pPr>
              <w:rPr>
                <w:rFonts w:ascii="Times New Roman" w:hAnsi="Times New Roman" w:cs="Times New Roman"/>
                <w:b/>
                <w:sz w:val="26"/>
                <w:szCs w:val="26"/>
              </w:rPr>
            </w:pPr>
            <w:r w:rsidRPr="0017226C">
              <w:rPr>
                <w:rFonts w:ascii="Times New Roman" w:hAnsi="Times New Roman" w:cs="Times New Roman"/>
                <w:b/>
                <w:sz w:val="26"/>
                <w:szCs w:val="26"/>
              </w:rPr>
              <w:t>1014</w:t>
            </w:r>
          </w:p>
        </w:tc>
      </w:tr>
    </w:tbl>
    <w:p w:rsidR="006753C6" w:rsidRPr="0017226C" w:rsidRDefault="006753C6" w:rsidP="006753C6">
      <w:pPr>
        <w:autoSpaceDE w:val="0"/>
        <w:autoSpaceDN w:val="0"/>
        <w:adjustRightInd w:val="0"/>
        <w:rPr>
          <w:rFonts w:ascii="Times New Roman" w:eastAsia="MinionPro-Cn" w:hAnsi="Times New Roman" w:cs="Times New Roman"/>
          <w:sz w:val="26"/>
          <w:szCs w:val="26"/>
        </w:rPr>
      </w:pPr>
    </w:p>
    <w:p w:rsidR="006753C6" w:rsidRPr="0017226C" w:rsidRDefault="006753C6" w:rsidP="006753C6">
      <w:pPr>
        <w:autoSpaceDE w:val="0"/>
        <w:autoSpaceDN w:val="0"/>
        <w:adjustRightInd w:val="0"/>
        <w:rPr>
          <w:rFonts w:ascii="Times New Roman" w:eastAsia="MinionPro-Cn" w:hAnsi="Times New Roman" w:cs="Times New Roman"/>
          <w:i/>
          <w:sz w:val="26"/>
          <w:szCs w:val="26"/>
        </w:rPr>
      </w:pPr>
      <w:r w:rsidRPr="0017226C">
        <w:rPr>
          <w:rFonts w:ascii="Times New Roman" w:eastAsia="MinionPro-Cn" w:hAnsi="Times New Roman" w:cs="Times New Roman"/>
          <w:i/>
          <w:sz w:val="26"/>
          <w:szCs w:val="26"/>
        </w:rPr>
        <w:t xml:space="preserve">* Vertinta tik malkų, </w:t>
      </w:r>
      <w:r w:rsidRPr="0017226C">
        <w:rPr>
          <w:rFonts w:ascii="Times New Roman" w:hAnsi="Times New Roman" w:cs="Times New Roman"/>
          <w:i/>
          <w:sz w:val="26"/>
          <w:szCs w:val="26"/>
        </w:rPr>
        <w:t>apvaliosios medienos ruošos atliekų, jaunuolynų ugdymo atliekų bei lentpjūvystės atliekų ruoša.</w:t>
      </w:r>
    </w:p>
    <w:p w:rsidR="006753C6" w:rsidRPr="0017226C" w:rsidRDefault="006753C6" w:rsidP="00911090">
      <w:pPr>
        <w:autoSpaceDE w:val="0"/>
        <w:autoSpaceDN w:val="0"/>
        <w:adjustRightInd w:val="0"/>
        <w:spacing w:after="0"/>
        <w:ind w:firstLine="567"/>
        <w:rPr>
          <w:rFonts w:ascii="Times New Roman" w:eastAsia="MinionPro-Cn" w:hAnsi="Times New Roman" w:cs="Times New Roman"/>
          <w:sz w:val="26"/>
          <w:szCs w:val="26"/>
        </w:rPr>
      </w:pPr>
      <w:r w:rsidRPr="0017226C">
        <w:rPr>
          <w:rFonts w:ascii="Times New Roman" w:eastAsia="MinionPro-Cn" w:hAnsi="Times New Roman" w:cs="Times New Roman"/>
          <w:sz w:val="26"/>
          <w:szCs w:val="26"/>
        </w:rPr>
        <w:lastRenderedPageBreak/>
        <w:t>Skirtingų studijų duomenimis 2020-2025 m. Lietuvoje gali būti ruošiama nuo 4,9 [37, 39] iki 8,6 mln.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/m. [22] miško kuro. Pagal </w:t>
      </w:r>
      <w:r w:rsidRPr="0017226C">
        <w:rPr>
          <w:rFonts w:ascii="Times New Roman" w:hAnsi="Times New Roman" w:cs="Times New Roman"/>
          <w:bCs w:val="0"/>
          <w:sz w:val="26"/>
          <w:szCs w:val="26"/>
        </w:rPr>
        <w:t xml:space="preserve">Europos šalių miškų išteklių naudojimo miško kuro ruošai prognozės vidutinius duomenis [24] Lietuvoje gali būti ruošiama 8,1 </w:t>
      </w:r>
      <w:r w:rsidRPr="0017226C">
        <w:rPr>
          <w:rFonts w:ascii="Times New Roman" w:eastAsia="MinionPro-Cn" w:hAnsi="Times New Roman" w:cs="Times New Roman"/>
          <w:sz w:val="26"/>
          <w:szCs w:val="26"/>
        </w:rPr>
        <w:t>mln.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/m. Mūsų atliktų tyrimų duomenimis energetikos reikmėms netolimoje ateityje gali būti ruošiama iš viso </w:t>
      </w:r>
      <w:r w:rsidRPr="0017226C">
        <w:rPr>
          <w:rFonts w:ascii="Times New Roman" w:eastAsia="MinionPro-Cn" w:hAnsi="Times New Roman" w:cs="Times New Roman"/>
          <w:b/>
          <w:sz w:val="26"/>
          <w:szCs w:val="26"/>
        </w:rPr>
        <w:t>5,8 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miško kuro. </w:t>
      </w:r>
    </w:p>
    <w:p w:rsidR="006753C6" w:rsidRPr="0017226C" w:rsidRDefault="006753C6" w:rsidP="00911090">
      <w:pPr>
        <w:autoSpaceDE w:val="0"/>
        <w:autoSpaceDN w:val="0"/>
        <w:adjustRightInd w:val="0"/>
        <w:spacing w:after="0"/>
        <w:ind w:firstLine="567"/>
        <w:rPr>
          <w:rFonts w:ascii="Times New Roman" w:hAnsi="Times New Roman" w:cs="Times New Roman"/>
          <w:bCs w:val="0"/>
          <w:sz w:val="26"/>
          <w:szCs w:val="26"/>
        </w:rPr>
      </w:pPr>
      <w:r w:rsidRPr="0017226C">
        <w:rPr>
          <w:rFonts w:ascii="Times New Roman" w:eastAsia="MinionPro-Cn" w:hAnsi="Times New Roman" w:cs="Times New Roman"/>
          <w:sz w:val="26"/>
          <w:szCs w:val="26"/>
        </w:rPr>
        <w:t xml:space="preserve">Iš šio kiekio </w:t>
      </w:r>
      <w:r w:rsidRPr="0017226C">
        <w:rPr>
          <w:rFonts w:ascii="Times New Roman" w:eastAsia="MinionPro-Cn" w:hAnsi="Times New Roman" w:cs="Times New Roman"/>
          <w:b/>
          <w:i/>
          <w:sz w:val="26"/>
          <w:szCs w:val="26"/>
        </w:rPr>
        <w:t>malkos</w:t>
      </w:r>
      <w:r w:rsidRPr="0017226C">
        <w:rPr>
          <w:rFonts w:ascii="Times New Roman" w:eastAsia="MinionPro-Cn" w:hAnsi="Times New Roman" w:cs="Times New Roman"/>
          <w:sz w:val="26"/>
          <w:szCs w:val="26"/>
        </w:rPr>
        <w:t xml:space="preserve"> gali sudaryti </w:t>
      </w:r>
      <w:r w:rsidRPr="0017226C">
        <w:rPr>
          <w:rFonts w:ascii="Times New Roman" w:eastAsia="MinionPro-Cn" w:hAnsi="Times New Roman" w:cs="Times New Roman"/>
          <w:b/>
          <w:sz w:val="26"/>
          <w:szCs w:val="26"/>
        </w:rPr>
        <w:t>1,8 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Šis kiekis atitinka 21 % ruošiamos apvaliosios medienos tūrio. Tokia pat malkinės medienos dalis (21 %) prognozuojama ir pagal </w:t>
      </w:r>
      <w:r w:rsidRPr="0017226C">
        <w:rPr>
          <w:rFonts w:ascii="Times New Roman" w:hAnsi="Times New Roman" w:cs="Times New Roman"/>
          <w:bCs w:val="0"/>
          <w:sz w:val="26"/>
          <w:szCs w:val="26"/>
        </w:rPr>
        <w:t>Europos šalių miškų išteklių naudojimo miško kuro ruošai prognozės vidutinius duomenis [24].</w:t>
      </w:r>
    </w:p>
    <w:p w:rsidR="006753C6" w:rsidRPr="0017226C" w:rsidRDefault="006753C6" w:rsidP="00911090">
      <w:pPr>
        <w:autoSpaceDE w:val="0"/>
        <w:autoSpaceDN w:val="0"/>
        <w:adjustRightInd w:val="0"/>
        <w:spacing w:after="0"/>
        <w:ind w:firstLine="567"/>
        <w:rPr>
          <w:rFonts w:ascii="Times New Roman" w:eastAsia="MinionPro-Cn" w:hAnsi="Times New Roman" w:cs="Times New Roman"/>
          <w:sz w:val="26"/>
          <w:szCs w:val="26"/>
        </w:rPr>
      </w:pPr>
      <w:r w:rsidRPr="0017226C">
        <w:rPr>
          <w:rFonts w:ascii="Times New Roman" w:hAnsi="Times New Roman" w:cs="Times New Roman"/>
          <w:b/>
          <w:i/>
          <w:sz w:val="26"/>
          <w:szCs w:val="26"/>
        </w:rPr>
        <w:t>Apvaliosios medienos ruošos atliekų kurui</w:t>
      </w:r>
      <w:r w:rsidRPr="0017226C">
        <w:rPr>
          <w:rFonts w:ascii="Times New Roman" w:hAnsi="Times New Roman" w:cs="Times New Roman"/>
          <w:sz w:val="26"/>
          <w:szCs w:val="26"/>
        </w:rPr>
        <w:t xml:space="preserve"> šalyje galima ruošti po </w:t>
      </w:r>
      <w:r w:rsidRPr="0017226C">
        <w:rPr>
          <w:rFonts w:ascii="Times New Roman" w:hAnsi="Times New Roman" w:cs="Times New Roman"/>
          <w:b/>
          <w:sz w:val="26"/>
          <w:szCs w:val="26"/>
        </w:rPr>
        <w:t>0,85</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Šis kiekis apskaičiuotas pagal 5 ataskaitos skyriuje parengtus modelius, vertinant miško naudojimo prognozės duomenis [36] bei aplinkosauginius miško naudojimo reikalavimus. Pagal </w:t>
      </w:r>
      <w:r w:rsidRPr="0017226C">
        <w:rPr>
          <w:rFonts w:ascii="Times New Roman" w:hAnsi="Times New Roman" w:cs="Times New Roman"/>
          <w:bCs w:val="0"/>
          <w:sz w:val="26"/>
          <w:szCs w:val="26"/>
        </w:rPr>
        <w:t xml:space="preserve">Europos šalių miškų išteklių naudojimo miško kuro ruošai prognozės vidutinius duomenis [24] apvaliosios medienos ruošos atliekų naudojimas numatomas net 30 </w:t>
      </w:r>
      <w:r w:rsidRPr="0017226C">
        <w:rPr>
          <w:rFonts w:ascii="Times New Roman" w:eastAsia="MinionPro-Cn" w:hAnsi="Times New Roman" w:cs="Times New Roman"/>
          <w:sz w:val="26"/>
          <w:szCs w:val="26"/>
        </w:rPr>
        <w:t xml:space="preserve">% </w:t>
      </w:r>
      <w:r w:rsidRPr="0017226C">
        <w:rPr>
          <w:rFonts w:ascii="Times New Roman" w:hAnsi="Times New Roman" w:cs="Times New Roman"/>
          <w:bCs w:val="0"/>
          <w:sz w:val="26"/>
          <w:szCs w:val="26"/>
        </w:rPr>
        <w:t>didesnis.</w:t>
      </w:r>
    </w:p>
    <w:p w:rsidR="006753C6" w:rsidRPr="0017226C" w:rsidRDefault="006753C6" w:rsidP="00911090">
      <w:pPr>
        <w:autoSpaceDE w:val="0"/>
        <w:autoSpaceDN w:val="0"/>
        <w:adjustRightInd w:val="0"/>
        <w:spacing w:after="0"/>
        <w:ind w:firstLine="567"/>
        <w:rPr>
          <w:rFonts w:ascii="Times New Roman" w:eastAsia="MinionPro-Cn" w:hAnsi="Times New Roman" w:cs="Times New Roman"/>
          <w:sz w:val="26"/>
          <w:szCs w:val="26"/>
        </w:rPr>
      </w:pPr>
      <w:r w:rsidRPr="0017226C">
        <w:rPr>
          <w:rFonts w:ascii="Times New Roman" w:hAnsi="Times New Roman" w:cs="Times New Roman"/>
          <w:b/>
          <w:i/>
          <w:sz w:val="26"/>
          <w:szCs w:val="26"/>
        </w:rPr>
        <w:t>Menkaverčių medynų rekonstrukcijos atliekų kurui</w:t>
      </w:r>
      <w:r w:rsidRPr="0017226C">
        <w:rPr>
          <w:rFonts w:ascii="Times New Roman" w:hAnsi="Times New Roman" w:cs="Times New Roman"/>
          <w:sz w:val="26"/>
          <w:szCs w:val="26"/>
        </w:rPr>
        <w:t xml:space="preserve"> šalyje galima ruošti po </w:t>
      </w:r>
      <w:r w:rsidRPr="0017226C">
        <w:rPr>
          <w:rFonts w:ascii="Times New Roman" w:hAnsi="Times New Roman" w:cs="Times New Roman"/>
          <w:b/>
          <w:sz w:val="26"/>
          <w:szCs w:val="26"/>
        </w:rPr>
        <w:t>0,6</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Toks menkaverčių medynų (pirmiausiai baltalksnynų, blindynų ir kt.) kirtimas įgalintų juos tokiu pat intensyvumu naudoti net kelis dešimtmečius. Tačiau planuoti intensyvesnį šių medynų naudojimą nebūtų realu, nes jie susikaupę daugiausiai ne valstybiniuose miškuose, kuriose nesant didesnio miško savininkų ekonominio suinteresuotumo menkaverčius miško išteklius naudoti sparčiau nebus įmanoma. Panašų menkaverčių medynų naudojimą kuro reikmėms prognozuoja ir kiti autoriai [45, 22].</w:t>
      </w:r>
    </w:p>
    <w:p w:rsidR="006753C6" w:rsidRPr="0017226C" w:rsidRDefault="006753C6" w:rsidP="00911090">
      <w:pPr>
        <w:autoSpaceDE w:val="0"/>
        <w:autoSpaceDN w:val="0"/>
        <w:adjustRightInd w:val="0"/>
        <w:spacing w:after="0"/>
        <w:ind w:firstLine="567"/>
        <w:rPr>
          <w:rFonts w:ascii="Times New Roman" w:eastAsia="MinionPro-Cn" w:hAnsi="Times New Roman" w:cs="Times New Roman"/>
          <w:sz w:val="26"/>
          <w:szCs w:val="26"/>
        </w:rPr>
      </w:pPr>
      <w:r w:rsidRPr="0017226C">
        <w:rPr>
          <w:rFonts w:ascii="Times New Roman" w:eastAsia="MinionPro-Cn" w:hAnsi="Times New Roman" w:cs="Times New Roman"/>
          <w:b/>
          <w:i/>
          <w:sz w:val="26"/>
          <w:szCs w:val="26"/>
        </w:rPr>
        <w:t>Jaunuolynų ugdymo atliekų</w:t>
      </w:r>
      <w:r w:rsidRPr="0017226C">
        <w:rPr>
          <w:rFonts w:ascii="Times New Roman" w:eastAsia="MinionPro-Cn" w:hAnsi="Times New Roman" w:cs="Times New Roman"/>
          <w:sz w:val="26"/>
          <w:szCs w:val="26"/>
        </w:rPr>
        <w:t xml:space="preserve">  </w:t>
      </w:r>
      <w:r w:rsidRPr="0017226C">
        <w:rPr>
          <w:rFonts w:ascii="Times New Roman" w:hAnsi="Times New Roman" w:cs="Times New Roman"/>
          <w:b/>
          <w:i/>
          <w:sz w:val="26"/>
          <w:szCs w:val="26"/>
        </w:rPr>
        <w:t>kurui</w:t>
      </w:r>
      <w:r w:rsidRPr="0017226C">
        <w:rPr>
          <w:rFonts w:ascii="Times New Roman" w:hAnsi="Times New Roman" w:cs="Times New Roman"/>
          <w:sz w:val="26"/>
          <w:szCs w:val="26"/>
        </w:rPr>
        <w:t xml:space="preserve"> šalyje galima ruošti po </w:t>
      </w:r>
      <w:r w:rsidRPr="0017226C">
        <w:rPr>
          <w:rFonts w:ascii="Times New Roman" w:hAnsi="Times New Roman" w:cs="Times New Roman"/>
          <w:b/>
          <w:sz w:val="26"/>
          <w:szCs w:val="26"/>
        </w:rPr>
        <w:t>0,3</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Tokios šio kuro ruošos apimtys nustatytos vadovaujantis jaunuolynų ugdymo intensyvumo duomenimis ir ekspertiniais vertinimais. Oficialūs duomenys kaupiami tik apie valstybinių miškų jaunuolynų ugdymo apimtis (6.8 lentelė). Šiuose miškuose ugdant jaunuolynus iškertama iki 200-230 tūkst.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 stiebų tūrio. Vertinant visą kertamų medžių fitomasę šis kiekis didėja iki 240-280 tūkst.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 </w:t>
      </w:r>
    </w:p>
    <w:p w:rsidR="006753C6" w:rsidRPr="0017226C" w:rsidRDefault="006753C6" w:rsidP="006753C6">
      <w:pPr>
        <w:pStyle w:val="Default"/>
        <w:rPr>
          <w:iCs/>
          <w:color w:val="auto"/>
          <w:sz w:val="26"/>
          <w:szCs w:val="26"/>
          <w:lang w:val="lt-LT" w:eastAsia="lt-LT"/>
        </w:rPr>
      </w:pPr>
    </w:p>
    <w:p w:rsidR="006753C6" w:rsidRPr="0017226C" w:rsidRDefault="006753C6" w:rsidP="006753C6">
      <w:pPr>
        <w:autoSpaceDE w:val="0"/>
        <w:autoSpaceDN w:val="0"/>
        <w:adjustRightInd w:val="0"/>
        <w:rPr>
          <w:rFonts w:ascii="Times New Roman" w:hAnsi="Times New Roman" w:cs="Times New Roman"/>
          <w:color w:val="000000"/>
          <w:sz w:val="26"/>
          <w:szCs w:val="26"/>
        </w:rPr>
      </w:pPr>
      <w:r w:rsidRPr="0017226C">
        <w:rPr>
          <w:rFonts w:ascii="Times New Roman" w:eastAsia="Calibri" w:hAnsi="Times New Roman" w:cs="Times New Roman"/>
          <w:b/>
          <w:i/>
          <w:sz w:val="26"/>
          <w:szCs w:val="26"/>
        </w:rPr>
        <w:t>6.8 lentelė.</w:t>
      </w:r>
      <w:r w:rsidRPr="0017226C">
        <w:rPr>
          <w:rFonts w:ascii="Times New Roman" w:eastAsia="Calibri" w:hAnsi="Times New Roman" w:cs="Times New Roman"/>
          <w:sz w:val="26"/>
          <w:szCs w:val="26"/>
        </w:rPr>
        <w:t xml:space="preserve"> Jaunuolynų ugdymo kirtimų apimtys (įskaitant nelikvidinę medieną) valstybiniuose   miškuose </w:t>
      </w:r>
      <w:r w:rsidRPr="0017226C">
        <w:rPr>
          <w:rFonts w:ascii="Times New Roman" w:hAnsi="Times New Roman" w:cs="Times New Roman"/>
          <w:color w:val="000000"/>
          <w:sz w:val="26"/>
          <w:szCs w:val="26"/>
        </w:rPr>
        <w:t>2007-2012 m. [9]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980"/>
        <w:gridCol w:w="981"/>
        <w:gridCol w:w="981"/>
        <w:gridCol w:w="981"/>
        <w:gridCol w:w="981"/>
        <w:gridCol w:w="996"/>
      </w:tblGrid>
      <w:tr w:rsidR="006753C6" w:rsidRPr="0017226C" w:rsidTr="006753C6">
        <w:trPr>
          <w:jc w:val="center"/>
        </w:trPr>
        <w:tc>
          <w:tcPr>
            <w:tcW w:w="2376"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Ugdomųjų kirtimų rodikliai</w:t>
            </w:r>
          </w:p>
        </w:tc>
        <w:tc>
          <w:tcPr>
            <w:tcW w:w="980"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color w:val="000000"/>
                <w:sz w:val="26"/>
                <w:szCs w:val="26"/>
              </w:rPr>
              <w:t>2007</w:t>
            </w:r>
          </w:p>
        </w:tc>
        <w:tc>
          <w:tcPr>
            <w:tcW w:w="98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color w:val="000000"/>
                <w:sz w:val="26"/>
                <w:szCs w:val="26"/>
              </w:rPr>
              <w:t>2008</w:t>
            </w:r>
          </w:p>
        </w:tc>
        <w:tc>
          <w:tcPr>
            <w:tcW w:w="98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color w:val="000000"/>
                <w:sz w:val="26"/>
                <w:szCs w:val="26"/>
              </w:rPr>
              <w:t>2009</w:t>
            </w:r>
          </w:p>
        </w:tc>
        <w:tc>
          <w:tcPr>
            <w:tcW w:w="98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color w:val="000000"/>
                <w:sz w:val="26"/>
                <w:szCs w:val="26"/>
              </w:rPr>
              <w:t>2010</w:t>
            </w:r>
          </w:p>
        </w:tc>
        <w:tc>
          <w:tcPr>
            <w:tcW w:w="98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color w:val="000000"/>
                <w:sz w:val="26"/>
                <w:szCs w:val="26"/>
              </w:rPr>
              <w:t>2011</w:t>
            </w:r>
          </w:p>
        </w:tc>
        <w:tc>
          <w:tcPr>
            <w:tcW w:w="996"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2012</w:t>
            </w:r>
          </w:p>
        </w:tc>
      </w:tr>
      <w:tr w:rsidR="006753C6" w:rsidRPr="0017226C" w:rsidTr="006753C6">
        <w:trPr>
          <w:trHeight w:val="564"/>
          <w:jc w:val="center"/>
        </w:trPr>
        <w:tc>
          <w:tcPr>
            <w:tcW w:w="2376" w:type="dxa"/>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eastAsia="Calibri" w:hAnsi="Times New Roman" w:cs="Times New Roman"/>
                <w:sz w:val="26"/>
                <w:szCs w:val="26"/>
              </w:rPr>
              <w:t xml:space="preserve">Iškirstas medienos tūris </w:t>
            </w:r>
            <w:r w:rsidRPr="0017226C">
              <w:rPr>
                <w:rFonts w:ascii="Times New Roman" w:eastAsia="Calibri" w:hAnsi="Times New Roman" w:cs="Times New Roman"/>
                <w:i/>
                <w:sz w:val="26"/>
                <w:szCs w:val="26"/>
              </w:rPr>
              <w:t>tūkst. m</w:t>
            </w:r>
            <w:r w:rsidRPr="0017226C">
              <w:rPr>
                <w:rFonts w:ascii="Times New Roman" w:eastAsia="Calibri" w:hAnsi="Times New Roman" w:cs="Times New Roman"/>
                <w:i/>
                <w:sz w:val="26"/>
                <w:szCs w:val="26"/>
                <w:vertAlign w:val="superscript"/>
              </w:rPr>
              <w:t>3</w:t>
            </w:r>
          </w:p>
        </w:tc>
        <w:tc>
          <w:tcPr>
            <w:tcW w:w="9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175,4</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184,3</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128,1</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216,7</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228,9</w:t>
            </w:r>
          </w:p>
        </w:tc>
        <w:tc>
          <w:tcPr>
            <w:tcW w:w="9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217,2</w:t>
            </w:r>
          </w:p>
        </w:tc>
      </w:tr>
      <w:tr w:rsidR="006753C6" w:rsidRPr="0017226C" w:rsidTr="006753C6">
        <w:trPr>
          <w:trHeight w:val="564"/>
          <w:jc w:val="center"/>
        </w:trPr>
        <w:tc>
          <w:tcPr>
            <w:tcW w:w="2376" w:type="dxa"/>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eastAsia="Calibri" w:hAnsi="Times New Roman" w:cs="Times New Roman"/>
                <w:sz w:val="26"/>
                <w:szCs w:val="26"/>
              </w:rPr>
              <w:t xml:space="preserve">Ugdytas plotas </w:t>
            </w:r>
            <w:r w:rsidRPr="0017226C">
              <w:rPr>
                <w:rFonts w:ascii="Times New Roman" w:eastAsia="Calibri" w:hAnsi="Times New Roman" w:cs="Times New Roman"/>
                <w:i/>
                <w:sz w:val="26"/>
                <w:szCs w:val="26"/>
              </w:rPr>
              <w:t>ha</w:t>
            </w:r>
          </w:p>
        </w:tc>
        <w:tc>
          <w:tcPr>
            <w:tcW w:w="9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11750</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11149</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7100</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13230</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13575</w:t>
            </w:r>
          </w:p>
        </w:tc>
        <w:tc>
          <w:tcPr>
            <w:tcW w:w="9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12706</w:t>
            </w:r>
          </w:p>
        </w:tc>
      </w:tr>
      <w:tr w:rsidR="006753C6" w:rsidRPr="0017226C" w:rsidTr="006753C6">
        <w:trPr>
          <w:trHeight w:val="564"/>
          <w:jc w:val="center"/>
        </w:trPr>
        <w:tc>
          <w:tcPr>
            <w:tcW w:w="2376" w:type="dxa"/>
            <w:shd w:val="clear" w:color="auto" w:fill="auto"/>
            <w:vAlign w:val="center"/>
          </w:tcPr>
          <w:p w:rsidR="006753C6" w:rsidRPr="0017226C" w:rsidRDefault="006753C6" w:rsidP="006753C6">
            <w:pPr>
              <w:rPr>
                <w:rFonts w:ascii="Times New Roman" w:hAnsi="Times New Roman" w:cs="Times New Roman"/>
                <w:sz w:val="26"/>
                <w:szCs w:val="26"/>
              </w:rPr>
            </w:pPr>
            <w:r w:rsidRPr="0017226C">
              <w:rPr>
                <w:rFonts w:ascii="Times New Roman" w:eastAsia="Calibri" w:hAnsi="Times New Roman" w:cs="Times New Roman"/>
                <w:sz w:val="26"/>
                <w:szCs w:val="26"/>
              </w:rPr>
              <w:t xml:space="preserve">Iškirsta medienos tūris </w:t>
            </w:r>
            <w:r w:rsidRPr="0017226C">
              <w:rPr>
                <w:rFonts w:ascii="Times New Roman" w:eastAsia="Calibri" w:hAnsi="Times New Roman" w:cs="Times New Roman"/>
                <w:i/>
                <w:sz w:val="26"/>
                <w:szCs w:val="26"/>
              </w:rPr>
              <w:t>m³ / ha</w:t>
            </w:r>
          </w:p>
        </w:tc>
        <w:tc>
          <w:tcPr>
            <w:tcW w:w="9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14,9</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16,5</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18,0</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16,4</w:t>
            </w:r>
          </w:p>
        </w:tc>
        <w:tc>
          <w:tcPr>
            <w:tcW w:w="98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eastAsia="Calibri" w:hAnsi="Times New Roman" w:cs="Times New Roman"/>
                <w:sz w:val="26"/>
                <w:szCs w:val="26"/>
              </w:rPr>
              <w:t>16,9</w:t>
            </w:r>
          </w:p>
        </w:tc>
        <w:tc>
          <w:tcPr>
            <w:tcW w:w="996"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17,1</w:t>
            </w:r>
          </w:p>
        </w:tc>
      </w:tr>
    </w:tbl>
    <w:p w:rsidR="006753C6" w:rsidRPr="0017226C" w:rsidRDefault="006753C6" w:rsidP="006753C6">
      <w:pPr>
        <w:rPr>
          <w:rFonts w:ascii="Times New Roman" w:eastAsia="Calibri" w:hAnsi="Times New Roman" w:cs="Times New Roman"/>
          <w:sz w:val="26"/>
          <w:szCs w:val="26"/>
        </w:rPr>
      </w:pPr>
    </w:p>
    <w:p w:rsidR="006753C6" w:rsidRPr="0017226C" w:rsidRDefault="006753C6" w:rsidP="006753C6">
      <w:pPr>
        <w:autoSpaceDE w:val="0"/>
        <w:autoSpaceDN w:val="0"/>
        <w:adjustRightInd w:val="0"/>
        <w:ind w:firstLine="567"/>
        <w:rPr>
          <w:rFonts w:ascii="Times New Roman" w:eastAsia="Calibri" w:hAnsi="Times New Roman" w:cs="Times New Roman"/>
          <w:sz w:val="26"/>
          <w:szCs w:val="26"/>
        </w:rPr>
      </w:pPr>
      <w:r w:rsidRPr="0017226C">
        <w:rPr>
          <w:rFonts w:ascii="Times New Roman" w:eastAsia="Calibri" w:hAnsi="Times New Roman" w:cs="Times New Roman"/>
          <w:sz w:val="26"/>
          <w:szCs w:val="26"/>
        </w:rPr>
        <w:t xml:space="preserve">Duomenų, koks medžių tūris iškertamas ugdant jaunuolynus privačiuose miškuose – nėra. Ekspertiniais vertinimais [17] daroma prielaida, kad privačiuose miškuose jaunuolynai yra ugdomi 20 %  mažiau kaip ir valstybiniuose. Skaičiuojant pagal tokią prielaidą, valstybiniuose ir privačiuose miškuose ugdant jaunuolynus pastaraisiais metais </w:t>
      </w:r>
      <w:r w:rsidRPr="0017226C">
        <w:rPr>
          <w:rFonts w:ascii="Times New Roman" w:eastAsia="Calibri" w:hAnsi="Times New Roman" w:cs="Times New Roman"/>
          <w:sz w:val="26"/>
          <w:szCs w:val="26"/>
        </w:rPr>
        <w:lastRenderedPageBreak/>
        <w:t>pagaminama nuo 0,43 iki 0,50 mln. m</w:t>
      </w:r>
      <w:r w:rsidRPr="0017226C">
        <w:rPr>
          <w:rFonts w:ascii="Times New Roman" w:eastAsia="Calibri" w:hAnsi="Times New Roman" w:cs="Times New Roman"/>
          <w:sz w:val="26"/>
          <w:szCs w:val="26"/>
          <w:vertAlign w:val="superscript"/>
        </w:rPr>
        <w:t>3</w:t>
      </w:r>
      <w:r w:rsidRPr="0017226C">
        <w:rPr>
          <w:rFonts w:ascii="Times New Roman" w:eastAsia="Calibri" w:hAnsi="Times New Roman" w:cs="Times New Roman"/>
          <w:sz w:val="26"/>
          <w:szCs w:val="26"/>
        </w:rPr>
        <w:t xml:space="preserve"> fitomasės. Kurui ruošti, esant tinkamoms ekonominėms prielaidoms, realu panaudoti 60-70 %  ugdomaisiais kirtimais kertamų medžių tūrio. Rezervuotų nuosavybės teisės atkūrimui miškų išteklių šiuos vertinimus neįtraukėme.</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b/>
          <w:i/>
          <w:sz w:val="26"/>
          <w:szCs w:val="26"/>
        </w:rPr>
        <w:t>Kelmų fitomasė</w:t>
      </w:r>
      <w:r w:rsidRPr="0017226C">
        <w:rPr>
          <w:rFonts w:ascii="Times New Roman" w:hAnsi="Times New Roman" w:cs="Times New Roman"/>
          <w:sz w:val="26"/>
          <w:szCs w:val="26"/>
        </w:rPr>
        <w:t xml:space="preserve"> yra didelis potencialas miško kurui ruošti, tačiau dėl nepakankamų ekonominių prielaidų bei kylančių aplinkosauginių problemų, jos naudojimo kurui nenumatome. Kitose Europos šalyse iki 2030 kelmų fitomasę kurui numatoma naudoti tik Šiaurės Europoje ir labai nedideli jos kiekiai Centrinėje Vakarų Europoje.</w:t>
      </w:r>
    </w:p>
    <w:p w:rsidR="006753C6" w:rsidRPr="0017226C" w:rsidRDefault="006753C6" w:rsidP="006753C6">
      <w:pPr>
        <w:autoSpaceDE w:val="0"/>
        <w:autoSpaceDN w:val="0"/>
        <w:adjustRightInd w:val="0"/>
        <w:ind w:firstLine="567"/>
        <w:rPr>
          <w:rFonts w:ascii="Times New Roman" w:eastAsia="Calibri" w:hAnsi="Times New Roman" w:cs="Times New Roman"/>
          <w:sz w:val="26"/>
          <w:szCs w:val="26"/>
        </w:rPr>
      </w:pPr>
      <w:r w:rsidRPr="0017226C">
        <w:rPr>
          <w:rFonts w:ascii="Times New Roman" w:eastAsia="Calibri" w:hAnsi="Times New Roman" w:cs="Times New Roman"/>
          <w:sz w:val="26"/>
          <w:szCs w:val="26"/>
        </w:rPr>
        <w:t>Vadovaujantis aukščiau išdėstytos miško kuro išteklių analizės duomenimis galima teigti, kad 2020-2025 metais tiesiogiai iš miško energetikos įmonėms ir namų ūkiams būtų galima tiekti daugiau kaip 3,5 mln. m</w:t>
      </w:r>
      <w:r w:rsidRPr="0017226C">
        <w:rPr>
          <w:rFonts w:ascii="Times New Roman" w:eastAsia="Calibri" w:hAnsi="Times New Roman" w:cs="Times New Roman"/>
          <w:sz w:val="26"/>
          <w:szCs w:val="26"/>
          <w:vertAlign w:val="superscript"/>
        </w:rPr>
        <w:t>3</w:t>
      </w:r>
      <w:r w:rsidRPr="0017226C">
        <w:rPr>
          <w:rFonts w:ascii="Times New Roman" w:eastAsia="Calibri" w:hAnsi="Times New Roman" w:cs="Times New Roman"/>
          <w:sz w:val="26"/>
          <w:szCs w:val="26"/>
        </w:rPr>
        <w:t xml:space="preserve">/m. kuro žaliavos (malkų, </w:t>
      </w:r>
      <w:r w:rsidRPr="0017226C">
        <w:rPr>
          <w:rFonts w:ascii="Times New Roman" w:hAnsi="Times New Roman" w:cs="Times New Roman"/>
          <w:bCs w:val="0"/>
          <w:color w:val="000000"/>
          <w:sz w:val="26"/>
          <w:szCs w:val="26"/>
        </w:rPr>
        <w:t>apvaliosios medienos ruošos atliekų, medynų rekonstrukcijos atliekų ir medynų ugdymo atliekų). Šie ištekliai šalies teritorijoje pasiskirstę nevisiškai tolygiai. Daugiausiai jų susitelkę Kauno, Šiaulių, Utenos, Vilniaus, Panevėžio apskrityse. Mažiau šio miško kuro bus galima ruošti Marijampolės, Klaipėdos, Alytaus, Tauragės apskrityse (6.9 lentelė).</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b/>
          <w:i/>
          <w:sz w:val="26"/>
          <w:szCs w:val="26"/>
        </w:rPr>
        <w:t>6.9 lentelė.</w:t>
      </w:r>
      <w:r w:rsidRPr="0017226C">
        <w:rPr>
          <w:rFonts w:ascii="Times New Roman" w:hAnsi="Times New Roman" w:cs="Times New Roman"/>
          <w:sz w:val="26"/>
          <w:szCs w:val="26"/>
        </w:rPr>
        <w:t xml:space="preserve"> Naudotinos 4 miško kuro rūšių apimtys 2020-2025 metais pagal apskritis.</w:t>
      </w:r>
    </w:p>
    <w:tbl>
      <w:tblPr>
        <w:tblW w:w="8701" w:type="dxa"/>
        <w:jc w:val="center"/>
        <w:tblLook w:val="04A0" w:firstRow="1" w:lastRow="0" w:firstColumn="1" w:lastColumn="0" w:noHBand="0" w:noVBand="1"/>
      </w:tblPr>
      <w:tblGrid>
        <w:gridCol w:w="1661"/>
        <w:gridCol w:w="1661"/>
        <w:gridCol w:w="1040"/>
        <w:gridCol w:w="1256"/>
        <w:gridCol w:w="1141"/>
        <w:gridCol w:w="1141"/>
        <w:gridCol w:w="801"/>
      </w:tblGrid>
      <w:tr w:rsidR="006753C6" w:rsidRPr="0017226C" w:rsidTr="00911090">
        <w:trPr>
          <w:trHeight w:val="375"/>
          <w:jc w:val="center"/>
        </w:trPr>
        <w:tc>
          <w:tcPr>
            <w:tcW w:w="166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Apskritis</w:t>
            </w:r>
          </w:p>
        </w:tc>
        <w:tc>
          <w:tcPr>
            <w:tcW w:w="166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Miškų urėdijų veiklos teritorijos</w:t>
            </w:r>
          </w:p>
        </w:tc>
        <w:tc>
          <w:tcPr>
            <w:tcW w:w="5379" w:type="dxa"/>
            <w:gridSpan w:val="5"/>
            <w:tcBorders>
              <w:top w:val="single" w:sz="4" w:space="0" w:color="auto"/>
              <w:left w:val="nil"/>
              <w:bottom w:val="single" w:sz="4" w:space="0" w:color="auto"/>
              <w:right w:val="single" w:sz="4" w:space="0" w:color="auto"/>
            </w:tcBorders>
            <w:shd w:val="clear" w:color="000000"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Prognozuojamas miško kuro tūris </w:t>
            </w:r>
            <w:r w:rsidRPr="0017226C">
              <w:rPr>
                <w:rFonts w:ascii="Times New Roman" w:hAnsi="Times New Roman" w:cs="Times New Roman"/>
                <w:b/>
                <w:bCs w:val="0"/>
                <w:i/>
                <w:iCs/>
                <w:color w:val="000000"/>
                <w:sz w:val="26"/>
                <w:szCs w:val="26"/>
              </w:rPr>
              <w:t>tūks. m</w:t>
            </w:r>
            <w:r w:rsidRPr="0017226C">
              <w:rPr>
                <w:rFonts w:ascii="Times New Roman" w:hAnsi="Times New Roman" w:cs="Times New Roman"/>
                <w:b/>
                <w:bCs w:val="0"/>
                <w:i/>
                <w:iCs/>
                <w:color w:val="000000"/>
                <w:sz w:val="26"/>
                <w:szCs w:val="26"/>
                <w:vertAlign w:val="superscript"/>
              </w:rPr>
              <w:t>3</w:t>
            </w:r>
            <w:r w:rsidRPr="0017226C">
              <w:rPr>
                <w:rFonts w:ascii="Times New Roman" w:hAnsi="Times New Roman" w:cs="Times New Roman"/>
                <w:b/>
                <w:bCs w:val="0"/>
                <w:i/>
                <w:iCs/>
                <w:color w:val="000000"/>
                <w:sz w:val="26"/>
                <w:szCs w:val="26"/>
              </w:rPr>
              <w:t>/m.</w:t>
            </w:r>
          </w:p>
        </w:tc>
      </w:tr>
      <w:tr w:rsidR="006753C6" w:rsidRPr="0017226C" w:rsidTr="00911090">
        <w:trPr>
          <w:trHeight w:val="1575"/>
          <w:jc w:val="center"/>
        </w:trPr>
        <w:tc>
          <w:tcPr>
            <w:tcW w:w="1661" w:type="dxa"/>
            <w:vMerge/>
            <w:tcBorders>
              <w:top w:val="single" w:sz="4" w:space="0" w:color="auto"/>
              <w:left w:val="single" w:sz="4" w:space="0" w:color="auto"/>
              <w:bottom w:val="single" w:sz="4" w:space="0" w:color="auto"/>
              <w:right w:val="single" w:sz="4" w:space="0" w:color="auto"/>
            </w:tcBorders>
            <w:vAlign w:val="center"/>
            <w:hideMark/>
          </w:tcPr>
          <w:p w:rsidR="006753C6" w:rsidRPr="0017226C" w:rsidRDefault="006753C6" w:rsidP="006753C6">
            <w:pPr>
              <w:rPr>
                <w:rFonts w:ascii="Times New Roman" w:hAnsi="Times New Roman" w:cs="Times New Roman"/>
                <w:b/>
                <w:bCs w:val="0"/>
                <w:color w:val="000000"/>
                <w:sz w:val="26"/>
                <w:szCs w:val="26"/>
              </w:rPr>
            </w:pPr>
          </w:p>
        </w:tc>
        <w:tc>
          <w:tcPr>
            <w:tcW w:w="1661" w:type="dxa"/>
            <w:vMerge/>
            <w:tcBorders>
              <w:top w:val="single" w:sz="4" w:space="0" w:color="auto"/>
              <w:left w:val="single" w:sz="4" w:space="0" w:color="auto"/>
              <w:bottom w:val="single" w:sz="4" w:space="0" w:color="auto"/>
              <w:right w:val="single" w:sz="4" w:space="0" w:color="auto"/>
            </w:tcBorders>
            <w:vAlign w:val="center"/>
            <w:hideMark/>
          </w:tcPr>
          <w:p w:rsidR="006753C6" w:rsidRPr="0017226C" w:rsidRDefault="006753C6" w:rsidP="006753C6">
            <w:pPr>
              <w:rPr>
                <w:rFonts w:ascii="Times New Roman" w:hAnsi="Times New Roman" w:cs="Times New Roman"/>
                <w:b/>
                <w:bCs w:val="0"/>
                <w:color w:val="000000"/>
                <w:sz w:val="26"/>
                <w:szCs w:val="26"/>
              </w:rPr>
            </w:pPr>
          </w:p>
        </w:tc>
        <w:tc>
          <w:tcPr>
            <w:tcW w:w="1040" w:type="dxa"/>
            <w:tcBorders>
              <w:top w:val="nil"/>
              <w:left w:val="nil"/>
              <w:bottom w:val="single" w:sz="4" w:space="0" w:color="auto"/>
              <w:right w:val="single" w:sz="4" w:space="0" w:color="auto"/>
            </w:tcBorders>
            <w:shd w:val="clear" w:color="000000"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Malkos</w:t>
            </w:r>
          </w:p>
        </w:tc>
        <w:tc>
          <w:tcPr>
            <w:tcW w:w="1256" w:type="dxa"/>
            <w:tcBorders>
              <w:top w:val="nil"/>
              <w:left w:val="nil"/>
              <w:bottom w:val="single" w:sz="4" w:space="0" w:color="auto"/>
              <w:right w:val="single" w:sz="4" w:space="0" w:color="auto"/>
            </w:tcBorders>
            <w:shd w:val="clear" w:color="000000"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Apvalio-sios medienos ruošos atliekos</w:t>
            </w:r>
          </w:p>
        </w:tc>
        <w:tc>
          <w:tcPr>
            <w:tcW w:w="1141" w:type="dxa"/>
            <w:tcBorders>
              <w:top w:val="nil"/>
              <w:left w:val="nil"/>
              <w:bottom w:val="single" w:sz="4" w:space="0" w:color="auto"/>
              <w:right w:val="single" w:sz="4" w:space="0" w:color="auto"/>
            </w:tcBorders>
            <w:shd w:val="clear" w:color="000000"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Medynų rekonst-rukcijos atliekos</w:t>
            </w:r>
          </w:p>
        </w:tc>
        <w:tc>
          <w:tcPr>
            <w:tcW w:w="1141" w:type="dxa"/>
            <w:tcBorders>
              <w:top w:val="nil"/>
              <w:left w:val="nil"/>
              <w:bottom w:val="single" w:sz="4" w:space="0" w:color="auto"/>
              <w:right w:val="single" w:sz="4" w:space="0" w:color="auto"/>
            </w:tcBorders>
            <w:shd w:val="clear" w:color="000000"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Medynų ugdymo atliekos</w:t>
            </w:r>
          </w:p>
        </w:tc>
        <w:tc>
          <w:tcPr>
            <w:tcW w:w="801" w:type="dxa"/>
            <w:tcBorders>
              <w:top w:val="nil"/>
              <w:left w:val="nil"/>
              <w:bottom w:val="single" w:sz="4" w:space="0" w:color="auto"/>
              <w:right w:val="single" w:sz="4" w:space="0" w:color="auto"/>
            </w:tcBorders>
            <w:shd w:val="clear" w:color="000000" w:fill="D9D9D9"/>
            <w:vAlign w:val="center"/>
            <w:hideMark/>
          </w:tcPr>
          <w:p w:rsidR="006753C6" w:rsidRPr="0017226C" w:rsidRDefault="006753C6" w:rsidP="006753C6">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Iš viso</w:t>
            </w:r>
          </w:p>
        </w:tc>
      </w:tr>
      <w:tr w:rsidR="006753C6" w:rsidRPr="0017226C" w:rsidTr="00911090">
        <w:trPr>
          <w:trHeight w:val="315"/>
          <w:jc w:val="center"/>
        </w:trPr>
        <w:tc>
          <w:tcPr>
            <w:tcW w:w="1661" w:type="dxa"/>
            <w:vMerge w:val="restart"/>
            <w:tcBorders>
              <w:top w:val="nil"/>
              <w:left w:val="single" w:sz="4" w:space="0" w:color="auto"/>
              <w:bottom w:val="single" w:sz="4" w:space="0" w:color="000000"/>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Alytaus</w:t>
            </w: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Alytaus</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32,7</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4,7</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51,4</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Druskininkų</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12,7</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19,5</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35,1</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Valkininkų</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20,3</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0,2</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5,8</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47,3</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Varėnos</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36,1</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28,7</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3,8</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68,6</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Veisiejų</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35,1</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right"/>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109,5</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102,5</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2,3</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23,2</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237,5</w:t>
            </w:r>
          </w:p>
        </w:tc>
      </w:tr>
      <w:tr w:rsidR="006753C6" w:rsidRPr="0017226C" w:rsidTr="00911090">
        <w:trPr>
          <w:trHeight w:val="315"/>
          <w:jc w:val="center"/>
        </w:trPr>
        <w:tc>
          <w:tcPr>
            <w:tcW w:w="1661" w:type="dxa"/>
            <w:vMerge w:val="restart"/>
            <w:tcBorders>
              <w:top w:val="nil"/>
              <w:left w:val="single" w:sz="4" w:space="0" w:color="auto"/>
              <w:bottom w:val="single" w:sz="4" w:space="0" w:color="000000"/>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Kauno</w:t>
            </w: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Dubravos  EMMU</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11,5</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0,5</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31,3</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Jonavos</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22,7</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14,8</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7,9</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51,4</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Kaišiadorių</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36,1</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6,2</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11,1</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73,4</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Kauno</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39,7</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12,6</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6,2</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6,8</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65,3</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Kėdainių</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77,5</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19,9</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12,5</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16,9</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126,8</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Prienų</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53,4</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15,4</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6,6</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77,6</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Raseinių</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56,8</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18,4</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15,9</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13,2</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104,3</w:t>
            </w:r>
          </w:p>
        </w:tc>
      </w:tr>
      <w:tr w:rsidR="006753C6" w:rsidRPr="0017226C" w:rsidTr="00911090">
        <w:trPr>
          <w:trHeight w:val="315"/>
          <w:jc w:val="center"/>
        </w:trPr>
        <w:tc>
          <w:tcPr>
            <w:tcW w:w="1661"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66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right"/>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c>
          <w:tcPr>
            <w:tcW w:w="1040"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303,2</w:t>
            </w:r>
          </w:p>
        </w:tc>
        <w:tc>
          <w:tcPr>
            <w:tcW w:w="1256"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112,6</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53,9</w:t>
            </w:r>
          </w:p>
        </w:tc>
        <w:tc>
          <w:tcPr>
            <w:tcW w:w="114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60,4</w:t>
            </w:r>
          </w:p>
        </w:tc>
        <w:tc>
          <w:tcPr>
            <w:tcW w:w="801"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530,1</w:t>
            </w:r>
          </w:p>
        </w:tc>
      </w:tr>
    </w:tbl>
    <w:p w:rsidR="006753C6" w:rsidRPr="0017226C" w:rsidRDefault="006753C6" w:rsidP="006753C6">
      <w:pPr>
        <w:autoSpaceDE w:val="0"/>
        <w:autoSpaceDN w:val="0"/>
        <w:adjustRightInd w:val="0"/>
        <w:ind w:firstLine="567"/>
        <w:rPr>
          <w:rFonts w:ascii="Times New Roman" w:hAnsi="Times New Roman" w:cs="Times New Roman"/>
          <w:sz w:val="26"/>
          <w:szCs w:val="26"/>
        </w:rPr>
      </w:pPr>
    </w:p>
    <w:p w:rsidR="00911090" w:rsidRPr="0017226C" w:rsidRDefault="00911090" w:rsidP="00911090">
      <w:pPr>
        <w:autoSpaceDE w:val="0"/>
        <w:autoSpaceDN w:val="0"/>
        <w:adjustRightInd w:val="0"/>
        <w:spacing w:after="0"/>
        <w:ind w:firstLine="567"/>
        <w:rPr>
          <w:rFonts w:ascii="Times New Roman" w:hAnsi="Times New Roman" w:cs="Times New Roman"/>
          <w:sz w:val="26"/>
          <w:szCs w:val="26"/>
        </w:rPr>
      </w:pPr>
      <w:r w:rsidRPr="0017226C">
        <w:rPr>
          <w:rFonts w:ascii="Times New Roman" w:hAnsi="Times New Roman" w:cs="Times New Roman"/>
          <w:b/>
          <w:i/>
          <w:sz w:val="26"/>
          <w:szCs w:val="26"/>
        </w:rPr>
        <w:lastRenderedPageBreak/>
        <w:t>6.9 lentelės tęsinys.</w:t>
      </w:r>
      <w:r w:rsidRPr="0017226C">
        <w:rPr>
          <w:rFonts w:ascii="Times New Roman" w:hAnsi="Times New Roman" w:cs="Times New Roman"/>
          <w:sz w:val="26"/>
          <w:szCs w:val="26"/>
        </w:rPr>
        <w:t xml:space="preserve"> Naudotinos 4 miško kuro rūšių apimtys 2020-2025 metais pagal </w:t>
      </w:r>
    </w:p>
    <w:p w:rsidR="00911090" w:rsidRPr="0017226C" w:rsidRDefault="00911090" w:rsidP="00911090">
      <w:pPr>
        <w:autoSpaceDE w:val="0"/>
        <w:autoSpaceDN w:val="0"/>
        <w:adjustRightInd w:val="0"/>
        <w:spacing w:after="0"/>
        <w:ind w:firstLine="567"/>
        <w:rPr>
          <w:rFonts w:ascii="Times New Roman" w:hAnsi="Times New Roman" w:cs="Times New Roman"/>
          <w:sz w:val="26"/>
          <w:szCs w:val="26"/>
        </w:rPr>
      </w:pPr>
      <w:r w:rsidRPr="0017226C">
        <w:rPr>
          <w:rFonts w:ascii="Times New Roman" w:hAnsi="Times New Roman" w:cs="Times New Roman"/>
          <w:sz w:val="26"/>
          <w:szCs w:val="26"/>
        </w:rPr>
        <w:t xml:space="preserve">                                 apskritis.</w:t>
      </w:r>
    </w:p>
    <w:p w:rsidR="00911090" w:rsidRPr="00911090" w:rsidRDefault="00911090" w:rsidP="00911090">
      <w:pPr>
        <w:autoSpaceDE w:val="0"/>
        <w:autoSpaceDN w:val="0"/>
        <w:adjustRightInd w:val="0"/>
        <w:ind w:firstLine="567"/>
        <w:rPr>
          <w:rFonts w:ascii="Times New Roman" w:hAnsi="Times New Roman" w:cs="Times New Roman"/>
          <w:sz w:val="6"/>
          <w:szCs w:val="6"/>
        </w:rPr>
      </w:pPr>
    </w:p>
    <w:tbl>
      <w:tblPr>
        <w:tblW w:w="8784" w:type="dxa"/>
        <w:jc w:val="center"/>
        <w:tblLayout w:type="fixed"/>
        <w:tblLook w:val="04A0" w:firstRow="1" w:lastRow="0" w:firstColumn="1" w:lastColumn="0" w:noHBand="0" w:noVBand="1"/>
      </w:tblPr>
      <w:tblGrid>
        <w:gridCol w:w="1696"/>
        <w:gridCol w:w="7"/>
        <w:gridCol w:w="1408"/>
        <w:gridCol w:w="1134"/>
        <w:gridCol w:w="1256"/>
        <w:gridCol w:w="23"/>
        <w:gridCol w:w="1118"/>
        <w:gridCol w:w="16"/>
        <w:gridCol w:w="1125"/>
        <w:gridCol w:w="9"/>
        <w:gridCol w:w="992"/>
      </w:tblGrid>
      <w:tr w:rsidR="00911090" w:rsidRPr="0017226C" w:rsidTr="00911090">
        <w:trPr>
          <w:trHeight w:val="375"/>
          <w:jc w:val="center"/>
        </w:trPr>
        <w:tc>
          <w:tcPr>
            <w:tcW w:w="1703" w:type="dxa"/>
            <w:gridSpan w:val="2"/>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Apskritis</w:t>
            </w:r>
          </w:p>
        </w:tc>
        <w:tc>
          <w:tcPr>
            <w:tcW w:w="1408"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Miškų urėdijų veiklos teritorijos</w:t>
            </w:r>
          </w:p>
        </w:tc>
        <w:tc>
          <w:tcPr>
            <w:tcW w:w="5673" w:type="dxa"/>
            <w:gridSpan w:val="8"/>
            <w:tcBorders>
              <w:top w:val="single" w:sz="4" w:space="0" w:color="auto"/>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Prognozuojamas miško kuro tūris </w:t>
            </w:r>
            <w:r w:rsidRPr="0017226C">
              <w:rPr>
                <w:rFonts w:ascii="Times New Roman" w:hAnsi="Times New Roman" w:cs="Times New Roman"/>
                <w:b/>
                <w:bCs w:val="0"/>
                <w:i/>
                <w:iCs/>
                <w:color w:val="000000"/>
                <w:sz w:val="26"/>
                <w:szCs w:val="26"/>
              </w:rPr>
              <w:t>tūks. m</w:t>
            </w:r>
            <w:r w:rsidRPr="0017226C">
              <w:rPr>
                <w:rFonts w:ascii="Times New Roman" w:hAnsi="Times New Roman" w:cs="Times New Roman"/>
                <w:b/>
                <w:bCs w:val="0"/>
                <w:i/>
                <w:iCs/>
                <w:color w:val="000000"/>
                <w:sz w:val="26"/>
                <w:szCs w:val="26"/>
                <w:vertAlign w:val="superscript"/>
              </w:rPr>
              <w:t>3</w:t>
            </w:r>
          </w:p>
        </w:tc>
      </w:tr>
      <w:tr w:rsidR="00911090" w:rsidRPr="0017226C" w:rsidTr="00911090">
        <w:trPr>
          <w:trHeight w:val="1575"/>
          <w:jc w:val="center"/>
        </w:trPr>
        <w:tc>
          <w:tcPr>
            <w:tcW w:w="1703" w:type="dxa"/>
            <w:gridSpan w:val="2"/>
            <w:vMerge/>
            <w:tcBorders>
              <w:top w:val="single" w:sz="4" w:space="0" w:color="auto"/>
              <w:left w:val="single" w:sz="4" w:space="0" w:color="auto"/>
              <w:bottom w:val="single" w:sz="4" w:space="0" w:color="auto"/>
              <w:right w:val="single" w:sz="4" w:space="0" w:color="auto"/>
            </w:tcBorders>
            <w:vAlign w:val="center"/>
            <w:hideMark/>
          </w:tcPr>
          <w:p w:rsidR="00911090" w:rsidRPr="0017226C" w:rsidRDefault="00911090" w:rsidP="00282C73">
            <w:pPr>
              <w:rPr>
                <w:rFonts w:ascii="Times New Roman" w:hAnsi="Times New Roman" w:cs="Times New Roman"/>
                <w:b/>
                <w:bCs w:val="0"/>
                <w:color w:val="000000"/>
                <w:sz w:val="26"/>
                <w:szCs w:val="26"/>
              </w:rPr>
            </w:pPr>
          </w:p>
        </w:tc>
        <w:tc>
          <w:tcPr>
            <w:tcW w:w="1408" w:type="dxa"/>
            <w:vMerge/>
            <w:tcBorders>
              <w:top w:val="single" w:sz="4" w:space="0" w:color="auto"/>
              <w:left w:val="single" w:sz="4" w:space="0" w:color="auto"/>
              <w:bottom w:val="single" w:sz="4" w:space="0" w:color="auto"/>
              <w:right w:val="single" w:sz="4" w:space="0" w:color="auto"/>
            </w:tcBorders>
            <w:vAlign w:val="center"/>
            <w:hideMark/>
          </w:tcPr>
          <w:p w:rsidR="00911090" w:rsidRPr="0017226C" w:rsidRDefault="00911090" w:rsidP="00282C73">
            <w:pPr>
              <w:rPr>
                <w:rFonts w:ascii="Times New Roman" w:hAnsi="Times New Roman" w:cs="Times New Roman"/>
                <w:b/>
                <w:bCs w:val="0"/>
                <w:color w:val="000000"/>
                <w:sz w:val="26"/>
                <w:szCs w:val="26"/>
              </w:rPr>
            </w:pPr>
          </w:p>
        </w:tc>
        <w:tc>
          <w:tcPr>
            <w:tcW w:w="1134" w:type="dxa"/>
            <w:tcBorders>
              <w:top w:val="nil"/>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Malkos</w:t>
            </w:r>
          </w:p>
        </w:tc>
        <w:tc>
          <w:tcPr>
            <w:tcW w:w="1256" w:type="dxa"/>
            <w:tcBorders>
              <w:top w:val="nil"/>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Apvalio-sios medienos ruošos atliekos</w:t>
            </w:r>
          </w:p>
        </w:tc>
        <w:tc>
          <w:tcPr>
            <w:tcW w:w="1141" w:type="dxa"/>
            <w:gridSpan w:val="2"/>
            <w:tcBorders>
              <w:top w:val="nil"/>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Medynų rekonst-rukcijos atliekos</w:t>
            </w:r>
          </w:p>
        </w:tc>
        <w:tc>
          <w:tcPr>
            <w:tcW w:w="1141" w:type="dxa"/>
            <w:gridSpan w:val="2"/>
            <w:tcBorders>
              <w:top w:val="nil"/>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Medynų ugdymo atliekos</w:t>
            </w:r>
          </w:p>
        </w:tc>
        <w:tc>
          <w:tcPr>
            <w:tcW w:w="1001" w:type="dxa"/>
            <w:gridSpan w:val="2"/>
            <w:tcBorders>
              <w:top w:val="nil"/>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Iš viso</w:t>
            </w:r>
          </w:p>
        </w:tc>
      </w:tr>
      <w:tr w:rsidR="00911090" w:rsidRPr="0017226C" w:rsidTr="00911090">
        <w:trPr>
          <w:trHeight w:val="315"/>
          <w:jc w:val="center"/>
        </w:trPr>
        <w:tc>
          <w:tcPr>
            <w:tcW w:w="1703"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Klaipėdos</w:t>
            </w: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Kretingos</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42,4</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29,4</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18,9</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4,7</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95,4</w:t>
            </w:r>
          </w:p>
        </w:tc>
      </w:tr>
      <w:tr w:rsidR="00911090" w:rsidRPr="0017226C" w:rsidTr="00911090">
        <w:trPr>
          <w:trHeight w:val="315"/>
          <w:jc w:val="center"/>
        </w:trPr>
        <w:tc>
          <w:tcPr>
            <w:tcW w:w="1703" w:type="dxa"/>
            <w:gridSpan w:val="2"/>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Šilutės</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34,1</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18,9</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5,9</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6,2</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65,1</w:t>
            </w:r>
          </w:p>
        </w:tc>
      </w:tr>
      <w:tr w:rsidR="00911090" w:rsidRPr="0017226C" w:rsidTr="00911090">
        <w:trPr>
          <w:trHeight w:val="315"/>
          <w:jc w:val="center"/>
        </w:trPr>
        <w:tc>
          <w:tcPr>
            <w:tcW w:w="1703" w:type="dxa"/>
            <w:gridSpan w:val="2"/>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right"/>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76,5</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48,3</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24,8</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10,9</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160,5</w:t>
            </w:r>
          </w:p>
        </w:tc>
      </w:tr>
      <w:tr w:rsidR="00911090" w:rsidRPr="0017226C" w:rsidTr="00911090">
        <w:trPr>
          <w:trHeight w:val="315"/>
          <w:jc w:val="center"/>
        </w:trPr>
        <w:tc>
          <w:tcPr>
            <w:tcW w:w="1703"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Marijampolės</w:t>
            </w: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Kazlų Rūdos</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25,7</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44,3</w:t>
            </w:r>
          </w:p>
        </w:tc>
      </w:tr>
      <w:tr w:rsidR="00911090" w:rsidRPr="0017226C" w:rsidTr="00911090">
        <w:trPr>
          <w:trHeight w:val="315"/>
          <w:jc w:val="center"/>
        </w:trPr>
        <w:tc>
          <w:tcPr>
            <w:tcW w:w="1703" w:type="dxa"/>
            <w:gridSpan w:val="2"/>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Marijampolės</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56,8</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13,8</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73,9</w:t>
            </w:r>
          </w:p>
        </w:tc>
      </w:tr>
      <w:tr w:rsidR="00911090" w:rsidRPr="0017226C" w:rsidTr="00911090">
        <w:trPr>
          <w:trHeight w:val="315"/>
          <w:jc w:val="center"/>
        </w:trPr>
        <w:tc>
          <w:tcPr>
            <w:tcW w:w="1703" w:type="dxa"/>
            <w:gridSpan w:val="2"/>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Šakių</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61,4</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16,8</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5,4</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10,1</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93,7</w:t>
            </w:r>
          </w:p>
        </w:tc>
      </w:tr>
      <w:tr w:rsidR="00911090" w:rsidRPr="0017226C" w:rsidTr="00911090">
        <w:trPr>
          <w:trHeight w:val="315"/>
          <w:jc w:val="center"/>
        </w:trPr>
        <w:tc>
          <w:tcPr>
            <w:tcW w:w="1703" w:type="dxa"/>
            <w:gridSpan w:val="2"/>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right"/>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143,9</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46,6</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5,4</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16</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211,9</w:t>
            </w:r>
          </w:p>
        </w:tc>
      </w:tr>
      <w:tr w:rsidR="00911090" w:rsidRPr="0017226C" w:rsidTr="00911090">
        <w:trPr>
          <w:trHeight w:val="315"/>
          <w:jc w:val="center"/>
        </w:trPr>
        <w:tc>
          <w:tcPr>
            <w:tcW w:w="1703"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Panevėžio</w:t>
            </w: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Biržų</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59,1</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28,5</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35,2</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134,8</w:t>
            </w:r>
          </w:p>
        </w:tc>
      </w:tr>
      <w:tr w:rsidR="00911090" w:rsidRPr="0017226C" w:rsidTr="00911090">
        <w:trPr>
          <w:trHeight w:val="315"/>
          <w:jc w:val="center"/>
        </w:trPr>
        <w:tc>
          <w:tcPr>
            <w:tcW w:w="1703" w:type="dxa"/>
            <w:gridSpan w:val="2"/>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Kupiškio</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39,1</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12,2</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19,1</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75,4</w:t>
            </w:r>
          </w:p>
        </w:tc>
      </w:tr>
      <w:tr w:rsidR="00911090" w:rsidRPr="0017226C" w:rsidTr="00911090">
        <w:trPr>
          <w:trHeight w:val="315"/>
          <w:jc w:val="center"/>
        </w:trPr>
        <w:tc>
          <w:tcPr>
            <w:tcW w:w="1703" w:type="dxa"/>
            <w:gridSpan w:val="2"/>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Panevėžio</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60,1</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34,9</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13,8</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10,6</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119,4</w:t>
            </w:r>
          </w:p>
        </w:tc>
      </w:tr>
      <w:tr w:rsidR="00911090" w:rsidRPr="0017226C" w:rsidTr="00911090">
        <w:trPr>
          <w:trHeight w:val="315"/>
          <w:jc w:val="center"/>
        </w:trPr>
        <w:tc>
          <w:tcPr>
            <w:tcW w:w="1703" w:type="dxa"/>
            <w:gridSpan w:val="2"/>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Rokiškio</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28,4</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20,6</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29,1</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86,1</w:t>
            </w:r>
          </w:p>
        </w:tc>
      </w:tr>
      <w:tr w:rsidR="00911090" w:rsidRPr="0017226C" w:rsidTr="00911090">
        <w:trPr>
          <w:trHeight w:val="315"/>
          <w:jc w:val="center"/>
        </w:trPr>
        <w:tc>
          <w:tcPr>
            <w:tcW w:w="1703" w:type="dxa"/>
            <w:gridSpan w:val="2"/>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40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right"/>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186,7</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96,2</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97,2</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35,6</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415,7</w:t>
            </w:r>
          </w:p>
        </w:tc>
      </w:tr>
      <w:tr w:rsidR="006753C6" w:rsidRPr="0017226C" w:rsidTr="00911090">
        <w:trPr>
          <w:trHeight w:val="315"/>
          <w:jc w:val="center"/>
        </w:trPr>
        <w:tc>
          <w:tcPr>
            <w:tcW w:w="1696" w:type="dxa"/>
            <w:vMerge w:val="restart"/>
            <w:tcBorders>
              <w:top w:val="single" w:sz="4" w:space="0" w:color="auto"/>
              <w:left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Šiaulių</w:t>
            </w:r>
          </w:p>
        </w:tc>
        <w:tc>
          <w:tcPr>
            <w:tcW w:w="1415"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Joniškio</w:t>
            </w:r>
          </w:p>
        </w:tc>
        <w:tc>
          <w:tcPr>
            <w:tcW w:w="1134"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60,8</w:t>
            </w:r>
          </w:p>
        </w:tc>
        <w:tc>
          <w:tcPr>
            <w:tcW w:w="1279"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12,1</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13,2</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6,6</w:t>
            </w:r>
          </w:p>
        </w:tc>
        <w:tc>
          <w:tcPr>
            <w:tcW w:w="99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92,7</w:t>
            </w:r>
          </w:p>
        </w:tc>
      </w:tr>
      <w:tr w:rsidR="006753C6" w:rsidRPr="0017226C" w:rsidTr="00911090">
        <w:trPr>
          <w:trHeight w:val="315"/>
          <w:jc w:val="center"/>
        </w:trPr>
        <w:tc>
          <w:tcPr>
            <w:tcW w:w="1696" w:type="dxa"/>
            <w:vMerge/>
            <w:tcBorders>
              <w:left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p>
        </w:tc>
        <w:tc>
          <w:tcPr>
            <w:tcW w:w="1415"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Kuršėnų</w:t>
            </w:r>
          </w:p>
        </w:tc>
        <w:tc>
          <w:tcPr>
            <w:tcW w:w="1134"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21,7</w:t>
            </w:r>
          </w:p>
        </w:tc>
        <w:tc>
          <w:tcPr>
            <w:tcW w:w="1279"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17,1</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13,2</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4,1</w:t>
            </w:r>
          </w:p>
        </w:tc>
        <w:tc>
          <w:tcPr>
            <w:tcW w:w="99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56,1</w:t>
            </w:r>
          </w:p>
        </w:tc>
      </w:tr>
      <w:tr w:rsidR="006753C6" w:rsidRPr="0017226C" w:rsidTr="00911090">
        <w:trPr>
          <w:trHeight w:val="315"/>
          <w:jc w:val="center"/>
        </w:trPr>
        <w:tc>
          <w:tcPr>
            <w:tcW w:w="1696" w:type="dxa"/>
            <w:vMerge/>
            <w:tcBorders>
              <w:left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p>
        </w:tc>
        <w:tc>
          <w:tcPr>
            <w:tcW w:w="1415"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Pakruojo</w:t>
            </w:r>
          </w:p>
        </w:tc>
        <w:tc>
          <w:tcPr>
            <w:tcW w:w="1134"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44,7</w:t>
            </w:r>
          </w:p>
        </w:tc>
        <w:tc>
          <w:tcPr>
            <w:tcW w:w="1279"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14,3</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11,4</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5,5</w:t>
            </w:r>
          </w:p>
        </w:tc>
        <w:tc>
          <w:tcPr>
            <w:tcW w:w="99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75,9</w:t>
            </w:r>
          </w:p>
        </w:tc>
      </w:tr>
      <w:tr w:rsidR="006753C6" w:rsidRPr="0017226C" w:rsidTr="00911090">
        <w:trPr>
          <w:trHeight w:val="315"/>
          <w:jc w:val="center"/>
        </w:trPr>
        <w:tc>
          <w:tcPr>
            <w:tcW w:w="1696" w:type="dxa"/>
            <w:vMerge/>
            <w:tcBorders>
              <w:left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p>
        </w:tc>
        <w:tc>
          <w:tcPr>
            <w:tcW w:w="1415"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Radviliškio</w:t>
            </w:r>
          </w:p>
        </w:tc>
        <w:tc>
          <w:tcPr>
            <w:tcW w:w="1134"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83,5</w:t>
            </w:r>
          </w:p>
        </w:tc>
        <w:tc>
          <w:tcPr>
            <w:tcW w:w="1279"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16,4</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9,9</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w:t>
            </w:r>
          </w:p>
        </w:tc>
        <w:tc>
          <w:tcPr>
            <w:tcW w:w="99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116,8</w:t>
            </w:r>
          </w:p>
        </w:tc>
      </w:tr>
      <w:tr w:rsidR="006753C6" w:rsidRPr="0017226C" w:rsidTr="00911090">
        <w:trPr>
          <w:trHeight w:val="315"/>
          <w:jc w:val="center"/>
        </w:trPr>
        <w:tc>
          <w:tcPr>
            <w:tcW w:w="1696" w:type="dxa"/>
            <w:vMerge/>
            <w:tcBorders>
              <w:left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p>
        </w:tc>
        <w:tc>
          <w:tcPr>
            <w:tcW w:w="1415"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Šiaulių</w:t>
            </w:r>
          </w:p>
        </w:tc>
        <w:tc>
          <w:tcPr>
            <w:tcW w:w="1134"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29,1</w:t>
            </w:r>
          </w:p>
        </w:tc>
        <w:tc>
          <w:tcPr>
            <w:tcW w:w="1279"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18,9</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8,3</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5,6</w:t>
            </w:r>
          </w:p>
        </w:tc>
        <w:tc>
          <w:tcPr>
            <w:tcW w:w="99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61,9</w:t>
            </w:r>
          </w:p>
        </w:tc>
      </w:tr>
      <w:tr w:rsidR="006753C6" w:rsidRPr="0017226C" w:rsidTr="00911090">
        <w:trPr>
          <w:trHeight w:val="315"/>
          <w:jc w:val="center"/>
        </w:trPr>
        <w:tc>
          <w:tcPr>
            <w:tcW w:w="1696" w:type="dxa"/>
            <w:vMerge/>
            <w:tcBorders>
              <w:left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p>
        </w:tc>
        <w:tc>
          <w:tcPr>
            <w:tcW w:w="1415"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Tytuvėnų</w:t>
            </w:r>
          </w:p>
        </w:tc>
        <w:tc>
          <w:tcPr>
            <w:tcW w:w="1134"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27,4</w:t>
            </w:r>
          </w:p>
        </w:tc>
        <w:tc>
          <w:tcPr>
            <w:tcW w:w="1279"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15,3</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21,5</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5,4</w:t>
            </w:r>
          </w:p>
        </w:tc>
        <w:tc>
          <w:tcPr>
            <w:tcW w:w="99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69,6</w:t>
            </w:r>
          </w:p>
        </w:tc>
      </w:tr>
      <w:tr w:rsidR="006753C6" w:rsidRPr="0017226C" w:rsidTr="00911090">
        <w:trPr>
          <w:trHeight w:val="315"/>
          <w:jc w:val="center"/>
        </w:trPr>
        <w:tc>
          <w:tcPr>
            <w:tcW w:w="1696" w:type="dxa"/>
            <w:vMerge/>
            <w:tcBorders>
              <w:left w:val="single" w:sz="4" w:space="0" w:color="auto"/>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p>
        </w:tc>
        <w:tc>
          <w:tcPr>
            <w:tcW w:w="1415"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right"/>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c>
          <w:tcPr>
            <w:tcW w:w="1134"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267,2</w:t>
            </w:r>
          </w:p>
        </w:tc>
        <w:tc>
          <w:tcPr>
            <w:tcW w:w="1279"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94,1</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77,5</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34,2</w:t>
            </w:r>
          </w:p>
        </w:tc>
        <w:tc>
          <w:tcPr>
            <w:tcW w:w="99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473</w:t>
            </w:r>
          </w:p>
        </w:tc>
      </w:tr>
      <w:tr w:rsidR="006753C6" w:rsidRPr="0017226C" w:rsidTr="00911090">
        <w:trPr>
          <w:trHeight w:val="315"/>
          <w:jc w:val="center"/>
        </w:trPr>
        <w:tc>
          <w:tcPr>
            <w:tcW w:w="1696" w:type="dxa"/>
            <w:vMerge w:val="restart"/>
            <w:tcBorders>
              <w:top w:val="single" w:sz="4" w:space="0" w:color="auto"/>
              <w:left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Tauragės</w:t>
            </w:r>
          </w:p>
        </w:tc>
        <w:tc>
          <w:tcPr>
            <w:tcW w:w="1415"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Jurbarko</w:t>
            </w:r>
          </w:p>
        </w:tc>
        <w:tc>
          <w:tcPr>
            <w:tcW w:w="1134"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44,4</w:t>
            </w:r>
          </w:p>
        </w:tc>
        <w:tc>
          <w:tcPr>
            <w:tcW w:w="1279"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22,2</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9,3</w:t>
            </w:r>
          </w:p>
        </w:tc>
        <w:tc>
          <w:tcPr>
            <w:tcW w:w="1134" w:type="dxa"/>
            <w:gridSpan w:val="2"/>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10,5</w:t>
            </w:r>
          </w:p>
        </w:tc>
        <w:tc>
          <w:tcPr>
            <w:tcW w:w="992" w:type="dxa"/>
            <w:tcBorders>
              <w:top w:val="nil"/>
              <w:left w:val="nil"/>
              <w:bottom w:val="single" w:sz="4" w:space="0" w:color="auto"/>
              <w:right w:val="single" w:sz="4" w:space="0" w:color="auto"/>
            </w:tcBorders>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86,4</w:t>
            </w:r>
          </w:p>
        </w:tc>
      </w:tr>
      <w:tr w:rsidR="006753C6" w:rsidRPr="0017226C" w:rsidTr="00911090">
        <w:trPr>
          <w:trHeight w:val="315"/>
          <w:jc w:val="center"/>
        </w:trPr>
        <w:tc>
          <w:tcPr>
            <w:tcW w:w="1696" w:type="dxa"/>
            <w:vMerge/>
            <w:tcBorders>
              <w:left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p>
        </w:tc>
        <w:tc>
          <w:tcPr>
            <w:tcW w:w="1415"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Tauragės</w:t>
            </w:r>
          </w:p>
        </w:tc>
        <w:tc>
          <w:tcPr>
            <w:tcW w:w="1134"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107,5</w:t>
            </w:r>
          </w:p>
        </w:tc>
        <w:tc>
          <w:tcPr>
            <w:tcW w:w="1279"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24,9</w:t>
            </w:r>
          </w:p>
        </w:tc>
        <w:tc>
          <w:tcPr>
            <w:tcW w:w="1134"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10,4</w:t>
            </w:r>
          </w:p>
        </w:tc>
        <w:tc>
          <w:tcPr>
            <w:tcW w:w="1134"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8,4</w:t>
            </w:r>
          </w:p>
        </w:tc>
        <w:tc>
          <w:tcPr>
            <w:tcW w:w="992"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151,2</w:t>
            </w:r>
          </w:p>
        </w:tc>
      </w:tr>
      <w:tr w:rsidR="006753C6" w:rsidRPr="0017226C" w:rsidTr="00911090">
        <w:trPr>
          <w:trHeight w:val="315"/>
          <w:jc w:val="center"/>
        </w:trPr>
        <w:tc>
          <w:tcPr>
            <w:tcW w:w="1696" w:type="dxa"/>
            <w:vMerge/>
            <w:tcBorders>
              <w:left w:val="single" w:sz="4" w:space="0" w:color="auto"/>
              <w:bottom w:val="single" w:sz="4" w:space="0" w:color="000000"/>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p>
        </w:tc>
        <w:tc>
          <w:tcPr>
            <w:tcW w:w="1415"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right"/>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c>
          <w:tcPr>
            <w:tcW w:w="1134"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151,9</w:t>
            </w:r>
          </w:p>
        </w:tc>
        <w:tc>
          <w:tcPr>
            <w:tcW w:w="1279"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47,1</w:t>
            </w:r>
          </w:p>
        </w:tc>
        <w:tc>
          <w:tcPr>
            <w:tcW w:w="1134"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19,7</w:t>
            </w:r>
          </w:p>
        </w:tc>
        <w:tc>
          <w:tcPr>
            <w:tcW w:w="1134"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18,9</w:t>
            </w:r>
          </w:p>
        </w:tc>
        <w:tc>
          <w:tcPr>
            <w:tcW w:w="992"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237,6</w:t>
            </w:r>
          </w:p>
        </w:tc>
      </w:tr>
      <w:tr w:rsidR="006753C6" w:rsidRPr="0017226C" w:rsidTr="00911090">
        <w:trPr>
          <w:trHeight w:val="315"/>
          <w:jc w:val="center"/>
        </w:trPr>
        <w:tc>
          <w:tcPr>
            <w:tcW w:w="1696" w:type="dxa"/>
            <w:vMerge w:val="restart"/>
            <w:tcBorders>
              <w:top w:val="nil"/>
              <w:left w:val="single" w:sz="4" w:space="0" w:color="auto"/>
              <w:bottom w:val="single" w:sz="4" w:space="0" w:color="000000"/>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Telšių</w:t>
            </w:r>
          </w:p>
        </w:tc>
        <w:tc>
          <w:tcPr>
            <w:tcW w:w="1415"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Mažeikių</w:t>
            </w:r>
          </w:p>
        </w:tc>
        <w:tc>
          <w:tcPr>
            <w:tcW w:w="1134"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81,8</w:t>
            </w:r>
          </w:p>
        </w:tc>
        <w:tc>
          <w:tcPr>
            <w:tcW w:w="1279"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25,6</w:t>
            </w:r>
          </w:p>
        </w:tc>
        <w:tc>
          <w:tcPr>
            <w:tcW w:w="1134"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29,9</w:t>
            </w:r>
          </w:p>
        </w:tc>
        <w:tc>
          <w:tcPr>
            <w:tcW w:w="1134"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w:t>
            </w:r>
          </w:p>
        </w:tc>
        <w:tc>
          <w:tcPr>
            <w:tcW w:w="992"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146,3</w:t>
            </w:r>
          </w:p>
        </w:tc>
      </w:tr>
      <w:tr w:rsidR="006753C6" w:rsidRPr="0017226C" w:rsidTr="00911090">
        <w:trPr>
          <w:trHeight w:val="315"/>
          <w:jc w:val="center"/>
        </w:trPr>
        <w:tc>
          <w:tcPr>
            <w:tcW w:w="1696" w:type="dxa"/>
            <w:vMerge/>
            <w:tcBorders>
              <w:top w:val="nil"/>
              <w:left w:val="single" w:sz="4" w:space="0" w:color="auto"/>
              <w:bottom w:val="single" w:sz="4" w:space="0" w:color="000000"/>
              <w:right w:val="single" w:sz="4" w:space="0" w:color="auto"/>
            </w:tcBorders>
            <w:vAlign w:val="center"/>
            <w:hideMark/>
          </w:tcPr>
          <w:p w:rsidR="006753C6" w:rsidRPr="0017226C" w:rsidRDefault="006753C6" w:rsidP="006753C6">
            <w:pPr>
              <w:rPr>
                <w:rFonts w:ascii="Times New Roman" w:hAnsi="Times New Roman" w:cs="Times New Roman"/>
                <w:color w:val="000000"/>
                <w:sz w:val="26"/>
                <w:szCs w:val="26"/>
              </w:rPr>
            </w:pPr>
          </w:p>
        </w:tc>
        <w:tc>
          <w:tcPr>
            <w:tcW w:w="1415"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Rietavo</w:t>
            </w:r>
          </w:p>
        </w:tc>
        <w:tc>
          <w:tcPr>
            <w:tcW w:w="1134"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58,8</w:t>
            </w:r>
          </w:p>
        </w:tc>
        <w:tc>
          <w:tcPr>
            <w:tcW w:w="1279"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w:t>
            </w:r>
          </w:p>
        </w:tc>
        <w:tc>
          <w:tcPr>
            <w:tcW w:w="1134"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26,8</w:t>
            </w:r>
          </w:p>
        </w:tc>
        <w:tc>
          <w:tcPr>
            <w:tcW w:w="1134" w:type="dxa"/>
            <w:gridSpan w:val="2"/>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10,1</w:t>
            </w:r>
          </w:p>
        </w:tc>
        <w:tc>
          <w:tcPr>
            <w:tcW w:w="992" w:type="dxa"/>
            <w:tcBorders>
              <w:top w:val="nil"/>
              <w:left w:val="nil"/>
              <w:bottom w:val="single" w:sz="4" w:space="0" w:color="auto"/>
              <w:right w:val="single" w:sz="4" w:space="0" w:color="auto"/>
            </w:tcBorders>
            <w:shd w:val="clear" w:color="auto" w:fill="auto"/>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120,7</w:t>
            </w:r>
          </w:p>
        </w:tc>
      </w:tr>
    </w:tbl>
    <w:p w:rsidR="00911090" w:rsidRPr="0017226C" w:rsidRDefault="00911090" w:rsidP="00911090">
      <w:pPr>
        <w:autoSpaceDE w:val="0"/>
        <w:autoSpaceDN w:val="0"/>
        <w:adjustRightInd w:val="0"/>
        <w:spacing w:after="0"/>
        <w:ind w:firstLine="567"/>
        <w:rPr>
          <w:rFonts w:ascii="Times New Roman" w:hAnsi="Times New Roman" w:cs="Times New Roman"/>
          <w:sz w:val="26"/>
          <w:szCs w:val="26"/>
        </w:rPr>
      </w:pPr>
      <w:r w:rsidRPr="0017226C">
        <w:rPr>
          <w:rFonts w:ascii="Times New Roman" w:hAnsi="Times New Roman" w:cs="Times New Roman"/>
          <w:b/>
          <w:i/>
          <w:sz w:val="26"/>
          <w:szCs w:val="26"/>
        </w:rPr>
        <w:lastRenderedPageBreak/>
        <w:t>6.9 lentelės tęsinys.</w:t>
      </w:r>
      <w:r w:rsidRPr="0017226C">
        <w:rPr>
          <w:rFonts w:ascii="Times New Roman" w:hAnsi="Times New Roman" w:cs="Times New Roman"/>
          <w:sz w:val="26"/>
          <w:szCs w:val="26"/>
        </w:rPr>
        <w:t xml:space="preserve"> Naudotinos 4 miško kuro rūšių apimtys 2020-2025 metais pagal </w:t>
      </w:r>
    </w:p>
    <w:p w:rsidR="00911090" w:rsidRDefault="00911090" w:rsidP="00911090">
      <w:pPr>
        <w:autoSpaceDE w:val="0"/>
        <w:autoSpaceDN w:val="0"/>
        <w:adjustRightInd w:val="0"/>
        <w:spacing w:after="0"/>
        <w:ind w:firstLine="567"/>
        <w:rPr>
          <w:rFonts w:ascii="Times New Roman" w:hAnsi="Times New Roman" w:cs="Times New Roman"/>
          <w:sz w:val="26"/>
          <w:szCs w:val="26"/>
        </w:rPr>
      </w:pPr>
      <w:r w:rsidRPr="0017226C">
        <w:rPr>
          <w:rFonts w:ascii="Times New Roman" w:hAnsi="Times New Roman" w:cs="Times New Roman"/>
          <w:sz w:val="26"/>
          <w:szCs w:val="26"/>
        </w:rPr>
        <w:t xml:space="preserve">                                 apskritis.</w:t>
      </w:r>
    </w:p>
    <w:p w:rsidR="00911090" w:rsidRPr="00613549" w:rsidRDefault="00911090" w:rsidP="00911090">
      <w:pPr>
        <w:autoSpaceDE w:val="0"/>
        <w:autoSpaceDN w:val="0"/>
        <w:adjustRightInd w:val="0"/>
        <w:spacing w:after="0"/>
        <w:ind w:firstLine="567"/>
        <w:rPr>
          <w:rFonts w:ascii="Times New Roman" w:hAnsi="Times New Roman" w:cs="Times New Roman"/>
          <w:sz w:val="8"/>
          <w:szCs w:val="8"/>
        </w:rPr>
      </w:pPr>
    </w:p>
    <w:tbl>
      <w:tblPr>
        <w:tblW w:w="8784" w:type="dxa"/>
        <w:jc w:val="center"/>
        <w:tblLayout w:type="fixed"/>
        <w:tblLook w:val="04A0" w:firstRow="1" w:lastRow="0" w:firstColumn="1" w:lastColumn="0" w:noHBand="0" w:noVBand="1"/>
      </w:tblPr>
      <w:tblGrid>
        <w:gridCol w:w="1413"/>
        <w:gridCol w:w="1698"/>
        <w:gridCol w:w="1134"/>
        <w:gridCol w:w="1256"/>
        <w:gridCol w:w="23"/>
        <w:gridCol w:w="1118"/>
        <w:gridCol w:w="16"/>
        <w:gridCol w:w="1125"/>
        <w:gridCol w:w="9"/>
        <w:gridCol w:w="992"/>
      </w:tblGrid>
      <w:tr w:rsidR="00911090" w:rsidRPr="0017226C" w:rsidTr="00613549">
        <w:trPr>
          <w:trHeight w:val="375"/>
          <w:jc w:val="center"/>
        </w:trPr>
        <w:tc>
          <w:tcPr>
            <w:tcW w:w="1413"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Apskritis</w:t>
            </w:r>
          </w:p>
        </w:tc>
        <w:tc>
          <w:tcPr>
            <w:tcW w:w="1698"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Miškų urėdijų veiklos teritorijos</w:t>
            </w:r>
          </w:p>
        </w:tc>
        <w:tc>
          <w:tcPr>
            <w:tcW w:w="5673" w:type="dxa"/>
            <w:gridSpan w:val="8"/>
            <w:tcBorders>
              <w:top w:val="single" w:sz="4" w:space="0" w:color="auto"/>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 xml:space="preserve">Prognozuojamas miško kuro tūris </w:t>
            </w:r>
            <w:r w:rsidRPr="0017226C">
              <w:rPr>
                <w:rFonts w:ascii="Times New Roman" w:hAnsi="Times New Roman" w:cs="Times New Roman"/>
                <w:b/>
                <w:bCs w:val="0"/>
                <w:i/>
                <w:iCs/>
                <w:color w:val="000000"/>
                <w:sz w:val="26"/>
                <w:szCs w:val="26"/>
              </w:rPr>
              <w:t>tūks. m</w:t>
            </w:r>
            <w:r w:rsidRPr="0017226C">
              <w:rPr>
                <w:rFonts w:ascii="Times New Roman" w:hAnsi="Times New Roman" w:cs="Times New Roman"/>
                <w:b/>
                <w:bCs w:val="0"/>
                <w:i/>
                <w:iCs/>
                <w:color w:val="000000"/>
                <w:sz w:val="26"/>
                <w:szCs w:val="26"/>
                <w:vertAlign w:val="superscript"/>
              </w:rPr>
              <w:t>3</w:t>
            </w:r>
          </w:p>
        </w:tc>
      </w:tr>
      <w:tr w:rsidR="00911090" w:rsidRPr="0017226C" w:rsidTr="00613549">
        <w:trPr>
          <w:trHeight w:val="1575"/>
          <w:jc w:val="center"/>
        </w:trPr>
        <w:tc>
          <w:tcPr>
            <w:tcW w:w="1413" w:type="dxa"/>
            <w:vMerge/>
            <w:tcBorders>
              <w:top w:val="single" w:sz="4" w:space="0" w:color="auto"/>
              <w:left w:val="single" w:sz="4" w:space="0" w:color="auto"/>
              <w:bottom w:val="single" w:sz="4" w:space="0" w:color="auto"/>
              <w:right w:val="single" w:sz="4" w:space="0" w:color="auto"/>
            </w:tcBorders>
            <w:vAlign w:val="center"/>
            <w:hideMark/>
          </w:tcPr>
          <w:p w:rsidR="00911090" w:rsidRPr="0017226C" w:rsidRDefault="00911090" w:rsidP="00282C73">
            <w:pPr>
              <w:rPr>
                <w:rFonts w:ascii="Times New Roman" w:hAnsi="Times New Roman" w:cs="Times New Roman"/>
                <w:b/>
                <w:bCs w:val="0"/>
                <w:color w:val="000000"/>
                <w:sz w:val="26"/>
                <w:szCs w:val="26"/>
              </w:rPr>
            </w:pPr>
          </w:p>
        </w:tc>
        <w:tc>
          <w:tcPr>
            <w:tcW w:w="1698" w:type="dxa"/>
            <w:vMerge/>
            <w:tcBorders>
              <w:top w:val="single" w:sz="4" w:space="0" w:color="auto"/>
              <w:left w:val="single" w:sz="4" w:space="0" w:color="auto"/>
              <w:bottom w:val="single" w:sz="4" w:space="0" w:color="auto"/>
              <w:right w:val="single" w:sz="4" w:space="0" w:color="auto"/>
            </w:tcBorders>
            <w:vAlign w:val="center"/>
            <w:hideMark/>
          </w:tcPr>
          <w:p w:rsidR="00911090" w:rsidRPr="0017226C" w:rsidRDefault="00911090" w:rsidP="00282C73">
            <w:pPr>
              <w:rPr>
                <w:rFonts w:ascii="Times New Roman" w:hAnsi="Times New Roman" w:cs="Times New Roman"/>
                <w:b/>
                <w:bCs w:val="0"/>
                <w:color w:val="000000"/>
                <w:sz w:val="26"/>
                <w:szCs w:val="26"/>
              </w:rPr>
            </w:pPr>
          </w:p>
        </w:tc>
        <w:tc>
          <w:tcPr>
            <w:tcW w:w="1134" w:type="dxa"/>
            <w:tcBorders>
              <w:top w:val="nil"/>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Malkos</w:t>
            </w:r>
          </w:p>
        </w:tc>
        <w:tc>
          <w:tcPr>
            <w:tcW w:w="1256" w:type="dxa"/>
            <w:tcBorders>
              <w:top w:val="nil"/>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Apvalio-sios medienos ruošos atliekos</w:t>
            </w:r>
          </w:p>
        </w:tc>
        <w:tc>
          <w:tcPr>
            <w:tcW w:w="1141" w:type="dxa"/>
            <w:gridSpan w:val="2"/>
            <w:tcBorders>
              <w:top w:val="nil"/>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Medynų rekonst-rukcijos atliekos</w:t>
            </w:r>
          </w:p>
        </w:tc>
        <w:tc>
          <w:tcPr>
            <w:tcW w:w="1141" w:type="dxa"/>
            <w:gridSpan w:val="2"/>
            <w:tcBorders>
              <w:top w:val="nil"/>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Medynų ugdymo atliekos</w:t>
            </w:r>
          </w:p>
        </w:tc>
        <w:tc>
          <w:tcPr>
            <w:tcW w:w="1001" w:type="dxa"/>
            <w:gridSpan w:val="2"/>
            <w:tcBorders>
              <w:top w:val="nil"/>
              <w:left w:val="nil"/>
              <w:bottom w:val="single" w:sz="4" w:space="0" w:color="auto"/>
              <w:right w:val="single" w:sz="4" w:space="0" w:color="auto"/>
            </w:tcBorders>
            <w:shd w:val="clear" w:color="000000" w:fill="D9D9D9"/>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Iš viso</w:t>
            </w:r>
          </w:p>
        </w:tc>
      </w:tr>
      <w:tr w:rsidR="00613549" w:rsidRPr="0017226C" w:rsidTr="00613549">
        <w:trPr>
          <w:trHeight w:val="315"/>
          <w:jc w:val="center"/>
        </w:trPr>
        <w:tc>
          <w:tcPr>
            <w:tcW w:w="1413" w:type="dxa"/>
            <w:vMerge w:val="restart"/>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Telšių</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38,4</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31,3</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39,8</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115,5</w:t>
            </w:r>
          </w:p>
        </w:tc>
      </w:tr>
      <w:tr w:rsidR="00613549" w:rsidRPr="0017226C" w:rsidTr="00613549">
        <w:trPr>
          <w:trHeight w:val="315"/>
          <w:jc w:val="center"/>
        </w:trPr>
        <w:tc>
          <w:tcPr>
            <w:tcW w:w="1413" w:type="dxa"/>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right"/>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179</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81,9</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96,5</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25,1</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382,5</w:t>
            </w:r>
          </w:p>
        </w:tc>
      </w:tr>
      <w:tr w:rsidR="00613549" w:rsidRPr="0017226C" w:rsidTr="00613549">
        <w:trPr>
          <w:trHeight w:val="315"/>
          <w:jc w:val="center"/>
        </w:trPr>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Utenos</w:t>
            </w: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Anykščių</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27,1</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21,6</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24,7</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4,1</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77,5</w:t>
            </w:r>
          </w:p>
        </w:tc>
      </w:tr>
      <w:tr w:rsidR="00613549" w:rsidRPr="0017226C" w:rsidTr="00613549">
        <w:trPr>
          <w:trHeight w:val="315"/>
          <w:jc w:val="center"/>
        </w:trPr>
        <w:tc>
          <w:tcPr>
            <w:tcW w:w="1413" w:type="dxa"/>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Ignalinos</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88,8</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19,6</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15,8</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6,8</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131</w:t>
            </w:r>
          </w:p>
        </w:tc>
      </w:tr>
      <w:tr w:rsidR="00613549" w:rsidRPr="0017226C" w:rsidTr="00613549">
        <w:trPr>
          <w:trHeight w:val="315"/>
          <w:jc w:val="center"/>
        </w:trPr>
        <w:tc>
          <w:tcPr>
            <w:tcW w:w="1413" w:type="dxa"/>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Utenos</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49,8</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25,5</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77,3</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12,1</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164,7</w:t>
            </w:r>
          </w:p>
        </w:tc>
      </w:tr>
      <w:tr w:rsidR="00613549" w:rsidRPr="0017226C" w:rsidTr="00613549">
        <w:trPr>
          <w:trHeight w:val="315"/>
          <w:jc w:val="center"/>
        </w:trPr>
        <w:tc>
          <w:tcPr>
            <w:tcW w:w="1413" w:type="dxa"/>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Zarasų</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35,7</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23,9</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3,7</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79,3</w:t>
            </w:r>
          </w:p>
        </w:tc>
      </w:tr>
      <w:tr w:rsidR="00613549" w:rsidRPr="0017226C" w:rsidTr="00613549">
        <w:trPr>
          <w:trHeight w:val="315"/>
          <w:jc w:val="center"/>
        </w:trPr>
        <w:tc>
          <w:tcPr>
            <w:tcW w:w="1413" w:type="dxa"/>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right"/>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201,4</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82,7</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141,7</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26,7</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452,5</w:t>
            </w:r>
          </w:p>
        </w:tc>
      </w:tr>
      <w:tr w:rsidR="00613549" w:rsidRPr="0017226C" w:rsidTr="00613549">
        <w:trPr>
          <w:trHeight w:val="315"/>
          <w:jc w:val="center"/>
        </w:trPr>
        <w:tc>
          <w:tcPr>
            <w:tcW w:w="1413" w:type="dxa"/>
            <w:vMerge w:val="restart"/>
            <w:tcBorders>
              <w:top w:val="nil"/>
              <w:left w:val="single" w:sz="4" w:space="0" w:color="auto"/>
              <w:bottom w:val="single" w:sz="4" w:space="0" w:color="000000"/>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Vilniaus</w:t>
            </w: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Nemenčinės</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18,2</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16,9</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4,3</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55,4</w:t>
            </w:r>
          </w:p>
        </w:tc>
      </w:tr>
      <w:tr w:rsidR="00613549" w:rsidRPr="0017226C" w:rsidTr="00613549">
        <w:trPr>
          <w:trHeight w:val="315"/>
          <w:jc w:val="center"/>
        </w:trPr>
        <w:tc>
          <w:tcPr>
            <w:tcW w:w="1413" w:type="dxa"/>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Šalčininkų</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10,4</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17,6</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0,8</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4,7</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33,5</w:t>
            </w:r>
          </w:p>
        </w:tc>
      </w:tr>
      <w:tr w:rsidR="00613549" w:rsidRPr="0017226C" w:rsidTr="00613549">
        <w:trPr>
          <w:trHeight w:val="315"/>
          <w:jc w:val="center"/>
        </w:trPr>
        <w:tc>
          <w:tcPr>
            <w:tcW w:w="1413" w:type="dxa"/>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Švenčionėlių</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49,1</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22,8</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8,3</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4,3</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84,5</w:t>
            </w:r>
          </w:p>
        </w:tc>
      </w:tr>
      <w:tr w:rsidR="00613549" w:rsidRPr="0017226C" w:rsidTr="00613549">
        <w:trPr>
          <w:trHeight w:val="315"/>
          <w:jc w:val="center"/>
        </w:trPr>
        <w:tc>
          <w:tcPr>
            <w:tcW w:w="1413" w:type="dxa"/>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Trakų</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39,1</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23,9</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10,3</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6,3</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79,6</w:t>
            </w:r>
          </w:p>
        </w:tc>
      </w:tr>
      <w:tr w:rsidR="00613549" w:rsidRPr="0017226C" w:rsidTr="00613549">
        <w:trPr>
          <w:trHeight w:val="315"/>
          <w:jc w:val="center"/>
        </w:trPr>
        <w:tc>
          <w:tcPr>
            <w:tcW w:w="1413" w:type="dxa"/>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Ukmergės</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47,8</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35</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30,1</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23,4</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136,3</w:t>
            </w:r>
          </w:p>
        </w:tc>
      </w:tr>
      <w:tr w:rsidR="00613549" w:rsidRPr="0017226C" w:rsidTr="00613549">
        <w:trPr>
          <w:trHeight w:val="315"/>
          <w:jc w:val="center"/>
        </w:trPr>
        <w:tc>
          <w:tcPr>
            <w:tcW w:w="1413" w:type="dxa"/>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rPr>
                <w:rFonts w:ascii="Times New Roman" w:hAnsi="Times New Roman" w:cs="Times New Roman"/>
                <w:color w:val="000000"/>
                <w:sz w:val="26"/>
                <w:szCs w:val="26"/>
              </w:rPr>
            </w:pPr>
            <w:r w:rsidRPr="0017226C">
              <w:rPr>
                <w:rFonts w:ascii="Times New Roman" w:hAnsi="Times New Roman" w:cs="Times New Roman"/>
                <w:color w:val="000000"/>
                <w:sz w:val="26"/>
                <w:szCs w:val="26"/>
              </w:rPr>
              <w:t>Vilniaus</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18,4</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20,5</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14,5</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5,7</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59,1</w:t>
            </w:r>
          </w:p>
        </w:tc>
      </w:tr>
      <w:tr w:rsidR="00613549" w:rsidRPr="0017226C" w:rsidTr="00613549">
        <w:trPr>
          <w:trHeight w:val="315"/>
          <w:jc w:val="center"/>
        </w:trPr>
        <w:tc>
          <w:tcPr>
            <w:tcW w:w="1413" w:type="dxa"/>
            <w:vMerge/>
            <w:tcBorders>
              <w:top w:val="nil"/>
              <w:left w:val="single" w:sz="4" w:space="0" w:color="auto"/>
              <w:bottom w:val="single" w:sz="4" w:space="0" w:color="000000"/>
              <w:right w:val="single" w:sz="4" w:space="0" w:color="auto"/>
            </w:tcBorders>
            <w:vAlign w:val="center"/>
            <w:hideMark/>
          </w:tcPr>
          <w:p w:rsidR="00911090" w:rsidRPr="0017226C" w:rsidRDefault="00911090" w:rsidP="00282C73">
            <w:pPr>
              <w:rPr>
                <w:rFonts w:ascii="Times New Roman" w:hAnsi="Times New Roman" w:cs="Times New Roman"/>
                <w:color w:val="000000"/>
                <w:sz w:val="26"/>
                <w:szCs w:val="26"/>
              </w:rPr>
            </w:pPr>
          </w:p>
        </w:tc>
        <w:tc>
          <w:tcPr>
            <w:tcW w:w="1698"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right"/>
              <w:rPr>
                <w:rFonts w:ascii="Times New Roman" w:hAnsi="Times New Roman" w:cs="Times New Roman"/>
                <w:b/>
                <w:bCs w:val="0"/>
                <w:sz w:val="26"/>
                <w:szCs w:val="26"/>
              </w:rPr>
            </w:pPr>
            <w:r w:rsidRPr="0017226C">
              <w:rPr>
                <w:rFonts w:ascii="Times New Roman" w:hAnsi="Times New Roman" w:cs="Times New Roman"/>
                <w:b/>
                <w:bCs w:val="0"/>
                <w:sz w:val="26"/>
                <w:szCs w:val="26"/>
              </w:rPr>
              <w:t>Iš viso</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180,8</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138</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80,9</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48,7</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sz w:val="26"/>
                <w:szCs w:val="26"/>
              </w:rPr>
            </w:pPr>
            <w:r w:rsidRPr="0017226C">
              <w:rPr>
                <w:rFonts w:ascii="Times New Roman" w:hAnsi="Times New Roman" w:cs="Times New Roman"/>
                <w:b/>
                <w:bCs w:val="0"/>
                <w:sz w:val="26"/>
                <w:szCs w:val="26"/>
              </w:rPr>
              <w:t>448,4</w:t>
            </w:r>
          </w:p>
        </w:tc>
      </w:tr>
      <w:tr w:rsidR="00911090" w:rsidRPr="0017226C" w:rsidTr="00282C73">
        <w:trPr>
          <w:trHeight w:val="405"/>
          <w:jc w:val="center"/>
        </w:trPr>
        <w:tc>
          <w:tcPr>
            <w:tcW w:w="311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Iš viso</w:t>
            </w:r>
          </w:p>
        </w:tc>
        <w:tc>
          <w:tcPr>
            <w:tcW w:w="1134"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1800</w:t>
            </w:r>
          </w:p>
        </w:tc>
        <w:tc>
          <w:tcPr>
            <w:tcW w:w="1279"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850</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600</w:t>
            </w:r>
          </w:p>
        </w:tc>
        <w:tc>
          <w:tcPr>
            <w:tcW w:w="1134" w:type="dxa"/>
            <w:gridSpan w:val="2"/>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300</w:t>
            </w:r>
          </w:p>
        </w:tc>
        <w:tc>
          <w:tcPr>
            <w:tcW w:w="992" w:type="dxa"/>
            <w:tcBorders>
              <w:top w:val="nil"/>
              <w:left w:val="nil"/>
              <w:bottom w:val="single" w:sz="4" w:space="0" w:color="auto"/>
              <w:right w:val="single" w:sz="4" w:space="0" w:color="auto"/>
            </w:tcBorders>
            <w:shd w:val="clear" w:color="auto" w:fill="auto"/>
            <w:vAlign w:val="center"/>
            <w:hideMark/>
          </w:tcPr>
          <w:p w:rsidR="00911090" w:rsidRPr="0017226C" w:rsidRDefault="00911090" w:rsidP="00282C73">
            <w:pPr>
              <w:jc w:val="center"/>
              <w:rPr>
                <w:rFonts w:ascii="Times New Roman" w:hAnsi="Times New Roman" w:cs="Times New Roman"/>
                <w:b/>
                <w:bCs w:val="0"/>
                <w:color w:val="000000"/>
                <w:sz w:val="26"/>
                <w:szCs w:val="26"/>
              </w:rPr>
            </w:pPr>
            <w:r w:rsidRPr="0017226C">
              <w:rPr>
                <w:rFonts w:ascii="Times New Roman" w:hAnsi="Times New Roman" w:cs="Times New Roman"/>
                <w:b/>
                <w:bCs w:val="0"/>
                <w:color w:val="000000"/>
                <w:sz w:val="26"/>
                <w:szCs w:val="26"/>
              </w:rPr>
              <w:t>3550</w:t>
            </w:r>
          </w:p>
        </w:tc>
      </w:tr>
    </w:tbl>
    <w:p w:rsidR="00613549" w:rsidRDefault="00613549" w:rsidP="006753C6">
      <w:pPr>
        <w:autoSpaceDE w:val="0"/>
        <w:autoSpaceDN w:val="0"/>
        <w:adjustRightInd w:val="0"/>
        <w:ind w:firstLine="567"/>
        <w:rPr>
          <w:rFonts w:ascii="Times New Roman" w:hAnsi="Times New Roman" w:cs="Times New Roman"/>
          <w:b/>
          <w:i/>
          <w:sz w:val="26"/>
          <w:szCs w:val="26"/>
        </w:rPr>
      </w:pPr>
    </w:p>
    <w:p w:rsidR="006753C6" w:rsidRPr="0017226C" w:rsidRDefault="006753C6" w:rsidP="006753C6">
      <w:pPr>
        <w:autoSpaceDE w:val="0"/>
        <w:autoSpaceDN w:val="0"/>
        <w:adjustRightInd w:val="0"/>
        <w:ind w:firstLine="567"/>
        <w:rPr>
          <w:rFonts w:ascii="Times New Roman" w:hAnsi="Times New Roman" w:cs="Times New Roman"/>
          <w:sz w:val="26"/>
          <w:szCs w:val="26"/>
          <w:lang w:eastAsia="lt-LT"/>
        </w:rPr>
      </w:pPr>
      <w:r w:rsidRPr="0017226C">
        <w:rPr>
          <w:rFonts w:ascii="Times New Roman" w:hAnsi="Times New Roman" w:cs="Times New Roman"/>
          <w:b/>
          <w:i/>
          <w:sz w:val="26"/>
          <w:szCs w:val="26"/>
        </w:rPr>
        <w:t>Krūmynų fitomasė.</w:t>
      </w:r>
      <w:r w:rsidRPr="0017226C">
        <w:rPr>
          <w:rFonts w:ascii="Times New Roman" w:hAnsi="Times New Roman" w:cs="Times New Roman"/>
          <w:sz w:val="26"/>
          <w:szCs w:val="26"/>
        </w:rPr>
        <w:t xml:space="preserve"> Krūmynai naudotini kurui yra natūralūs ir plantaciniai. Plantaciniai krūmynai dažniausiai vadinami </w:t>
      </w:r>
      <w:r w:rsidRPr="0017226C">
        <w:rPr>
          <w:rFonts w:ascii="Times New Roman" w:hAnsi="Times New Roman" w:cs="Times New Roman"/>
          <w:i/>
          <w:sz w:val="26"/>
          <w:szCs w:val="26"/>
        </w:rPr>
        <w:t>energetinėmis plantacijomis</w:t>
      </w:r>
      <w:r w:rsidRPr="0017226C">
        <w:rPr>
          <w:rFonts w:ascii="Times New Roman" w:hAnsi="Times New Roman" w:cs="Times New Roman"/>
          <w:sz w:val="26"/>
          <w:szCs w:val="26"/>
        </w:rPr>
        <w:t xml:space="preserve">. </w:t>
      </w:r>
      <w:r w:rsidRPr="0017226C">
        <w:rPr>
          <w:rFonts w:ascii="Times New Roman" w:hAnsi="Times New Roman" w:cs="Times New Roman"/>
          <w:sz w:val="26"/>
          <w:szCs w:val="26"/>
          <w:lang w:eastAsia="lt-LT"/>
        </w:rPr>
        <w:t>Lietuvoje trumpos apyvartos energetiniai želdiniai buvo pradėti veisti nuo 2003 m. Nacionalinės mokėjimų agentūros duomenimis 2014 m. šios plantacijos įveistos 3000 ha plote [46]. Duomenys apie energetinių plantacijų ploto augimą pateikti 6.5 paveiksle.</w:t>
      </w:r>
    </w:p>
    <w:p w:rsidR="006753C6" w:rsidRPr="0017226C" w:rsidRDefault="006753C6" w:rsidP="006753C6">
      <w:pPr>
        <w:autoSpaceDE w:val="0"/>
        <w:autoSpaceDN w:val="0"/>
        <w:adjustRightInd w:val="0"/>
        <w:ind w:firstLine="720"/>
        <w:rPr>
          <w:rFonts w:ascii="Times New Roman" w:hAnsi="Times New Roman" w:cs="Times New Roman"/>
          <w:sz w:val="26"/>
          <w:szCs w:val="26"/>
          <w:lang w:eastAsia="lt-LT"/>
        </w:rPr>
      </w:pPr>
      <w:r w:rsidRPr="0017226C">
        <w:rPr>
          <w:rFonts w:ascii="Times New Roman" w:hAnsi="Times New Roman" w:cs="Times New Roman"/>
          <w:sz w:val="26"/>
          <w:szCs w:val="26"/>
          <w:lang w:eastAsia="lt-LT"/>
        </w:rPr>
        <w:t>Prognozuojant trumpos apyvartos energetinių želdinių plėtrą reikia įvertinti šiuos veiksnius.</w:t>
      </w:r>
    </w:p>
    <w:p w:rsidR="006753C6" w:rsidRPr="0017226C" w:rsidRDefault="006753C6" w:rsidP="006753C6">
      <w:pPr>
        <w:autoSpaceDE w:val="0"/>
        <w:autoSpaceDN w:val="0"/>
        <w:adjustRightInd w:val="0"/>
        <w:ind w:firstLine="720"/>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1. </w:t>
      </w:r>
      <w:r w:rsidRPr="0017226C">
        <w:rPr>
          <w:rFonts w:ascii="Times New Roman" w:hAnsi="Times New Roman" w:cs="Times New Roman"/>
          <w:i/>
          <w:sz w:val="26"/>
          <w:szCs w:val="26"/>
          <w:lang w:eastAsia="lt-LT"/>
        </w:rPr>
        <w:t>Plantacijoms tinkamos ž</w:t>
      </w:r>
      <w:r w:rsidRPr="0017226C">
        <w:rPr>
          <w:rFonts w:ascii="Times New Roman" w:hAnsi="Times New Roman" w:cs="Times New Roman"/>
          <w:bCs w:val="0"/>
          <w:i/>
          <w:sz w:val="26"/>
          <w:szCs w:val="26"/>
          <w:lang w:eastAsia="lt-LT"/>
        </w:rPr>
        <w:t>emės plotai.</w:t>
      </w:r>
      <w:r w:rsidRPr="0017226C">
        <w:rPr>
          <w:rFonts w:ascii="Times New Roman" w:hAnsi="Times New Roman" w:cs="Times New Roman"/>
          <w:b/>
          <w:bCs w:val="0"/>
          <w:sz w:val="26"/>
          <w:szCs w:val="26"/>
          <w:lang w:eastAsia="lt-LT"/>
        </w:rPr>
        <w:t xml:space="preserve"> </w:t>
      </w:r>
      <w:r w:rsidRPr="0017226C">
        <w:rPr>
          <w:rFonts w:ascii="Times New Roman" w:hAnsi="Times New Roman" w:cs="Times New Roman"/>
          <w:sz w:val="26"/>
          <w:szCs w:val="26"/>
          <w:lang w:eastAsia="lt-LT"/>
        </w:rPr>
        <w:t xml:space="preserve">Deklaruojama, kad šalyje yra apie pusė milijono hektarų apleistų žemės ūkio žemių. Didelė jų dalis, atsižvelgiant į dirvų derlingumą, ekologinius ribojimus ir kt., yra tinkamos trumpos apyvartos energetiniams želdiniams auginti. Daugiausiai tokių plotų yra Mažeikių, Akmenės, Joniškio, Pakruojo, Pasvalio, Kupiškio, Panevėžio, Kėdainių, Šiaulių, Marijampolės savivaldybėse. </w:t>
      </w:r>
    </w:p>
    <w:p w:rsidR="006753C6" w:rsidRPr="0017226C" w:rsidRDefault="006753C6" w:rsidP="006753C6">
      <w:pPr>
        <w:autoSpaceDE w:val="0"/>
        <w:autoSpaceDN w:val="0"/>
        <w:adjustRightInd w:val="0"/>
        <w:ind w:firstLine="720"/>
        <w:rPr>
          <w:rFonts w:ascii="Times New Roman" w:hAnsi="Times New Roman" w:cs="Times New Roman"/>
          <w:sz w:val="26"/>
          <w:szCs w:val="26"/>
          <w:lang w:eastAsia="lt-LT"/>
        </w:rPr>
      </w:pPr>
      <w:r w:rsidRPr="0017226C">
        <w:rPr>
          <w:rFonts w:ascii="Times New Roman" w:hAnsi="Times New Roman" w:cs="Times New Roman"/>
          <w:sz w:val="26"/>
          <w:szCs w:val="26"/>
          <w:lang w:eastAsia="lt-LT"/>
        </w:rPr>
        <w:lastRenderedPageBreak/>
        <w:t xml:space="preserve">2. </w:t>
      </w:r>
      <w:r w:rsidRPr="0017226C">
        <w:rPr>
          <w:rFonts w:ascii="Times New Roman" w:hAnsi="Times New Roman" w:cs="Times New Roman"/>
          <w:bCs w:val="0"/>
          <w:i/>
          <w:sz w:val="26"/>
          <w:szCs w:val="26"/>
          <w:lang w:eastAsia="lt-LT"/>
        </w:rPr>
        <w:t>ES parama</w:t>
      </w:r>
      <w:r w:rsidRPr="0017226C">
        <w:rPr>
          <w:rFonts w:ascii="Times New Roman" w:hAnsi="Times New Roman" w:cs="Times New Roman"/>
          <w:b/>
          <w:bCs w:val="0"/>
          <w:sz w:val="26"/>
          <w:szCs w:val="26"/>
          <w:lang w:eastAsia="lt-LT"/>
        </w:rPr>
        <w:t xml:space="preserve">. </w:t>
      </w:r>
      <w:r w:rsidRPr="0017226C">
        <w:rPr>
          <w:rFonts w:ascii="Times New Roman" w:hAnsi="Times New Roman" w:cs="Times New Roman"/>
          <w:bCs w:val="0"/>
          <w:sz w:val="26"/>
          <w:szCs w:val="26"/>
          <w:lang w:eastAsia="lt-LT"/>
        </w:rPr>
        <w:t>Kol kas n</w:t>
      </w:r>
      <w:r w:rsidRPr="0017226C">
        <w:rPr>
          <w:rFonts w:ascii="Times New Roman" w:hAnsi="Times New Roman" w:cs="Times New Roman"/>
          <w:sz w:val="26"/>
          <w:szCs w:val="26"/>
          <w:lang w:eastAsia="lt-LT"/>
        </w:rPr>
        <w:t xml:space="preserve">ėra aišku, kokia ES parama bus skiriama energetinių plantacijų veisimui ateinančiu 2014-2020 m. laikotarpiu. 2007-2013 m. ES parama trumpos apyvartos energetinių želdinių veisimui buvo skiriama pagal priemonę „Žemės ūkio valdų modernizavimas“. Paramą sudarė 50-60 %. intensyvumu kompensuojamos plantacijų įveisimo išlaidos ir tiesioginės išmokos. 2007-2013 m. Tokios ES paramos priemonės buvo nepakankamai palankios energetinių plantacijų plėtrai. </w:t>
      </w:r>
    </w:p>
    <w:p w:rsidR="006753C6" w:rsidRPr="0017226C" w:rsidRDefault="006753C6" w:rsidP="006753C6">
      <w:pPr>
        <w:autoSpaceDE w:val="0"/>
        <w:autoSpaceDN w:val="0"/>
        <w:adjustRightInd w:val="0"/>
        <w:ind w:firstLine="720"/>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3. </w:t>
      </w:r>
      <w:r w:rsidRPr="0017226C">
        <w:rPr>
          <w:rFonts w:ascii="Times New Roman" w:hAnsi="Times New Roman" w:cs="Times New Roman"/>
          <w:bCs w:val="0"/>
          <w:i/>
          <w:sz w:val="26"/>
          <w:szCs w:val="26"/>
          <w:lang w:eastAsia="lt-LT"/>
        </w:rPr>
        <w:t>Plantacijų kuro paklausa ir kainos</w:t>
      </w:r>
      <w:r w:rsidRPr="0017226C">
        <w:rPr>
          <w:rFonts w:ascii="Times New Roman" w:hAnsi="Times New Roman" w:cs="Times New Roman"/>
          <w:bCs w:val="0"/>
          <w:sz w:val="26"/>
          <w:szCs w:val="26"/>
          <w:lang w:eastAsia="lt-LT"/>
        </w:rPr>
        <w:t>.</w:t>
      </w:r>
      <w:r w:rsidRPr="0017226C">
        <w:rPr>
          <w:rFonts w:ascii="Times New Roman" w:hAnsi="Times New Roman" w:cs="Times New Roman"/>
          <w:b/>
          <w:bCs w:val="0"/>
          <w:sz w:val="26"/>
          <w:szCs w:val="26"/>
          <w:lang w:eastAsia="lt-LT"/>
        </w:rPr>
        <w:t xml:space="preserve"> </w:t>
      </w:r>
      <w:r w:rsidRPr="0017226C">
        <w:rPr>
          <w:rFonts w:ascii="Times New Roman" w:hAnsi="Times New Roman" w:cs="Times New Roman"/>
          <w:sz w:val="26"/>
          <w:szCs w:val="26"/>
          <w:lang w:eastAsia="lt-LT"/>
        </w:rPr>
        <w:t xml:space="preserve">Kaip ir bet kurioje kitoje verslo šakoje, trumpos apyvartos energetinių želdinių plėtrą gali paskatinti miško kuro kainų ir paklausos didėjimas. </w:t>
      </w:r>
    </w:p>
    <w:p w:rsidR="006753C6" w:rsidRPr="0017226C" w:rsidRDefault="006753C6" w:rsidP="006753C6">
      <w:pPr>
        <w:autoSpaceDE w:val="0"/>
        <w:autoSpaceDN w:val="0"/>
        <w:adjustRightInd w:val="0"/>
        <w:ind w:firstLine="567"/>
        <w:rPr>
          <w:rFonts w:ascii="Times New Roman" w:hAnsi="Times New Roman" w:cs="Times New Roman"/>
          <w:sz w:val="26"/>
          <w:szCs w:val="26"/>
          <w:lang w:eastAsia="lt-LT"/>
        </w:rPr>
      </w:pPr>
    </w:p>
    <w:p w:rsidR="006753C6" w:rsidRPr="0017226C" w:rsidRDefault="006753C6" w:rsidP="006753C6">
      <w:pPr>
        <w:autoSpaceDE w:val="0"/>
        <w:autoSpaceDN w:val="0"/>
        <w:adjustRightInd w:val="0"/>
        <w:ind w:firstLine="567"/>
        <w:rPr>
          <w:rFonts w:ascii="Times New Roman" w:hAnsi="Times New Roman" w:cs="Times New Roman"/>
          <w:sz w:val="26"/>
          <w:szCs w:val="26"/>
        </w:rPr>
      </w:pPr>
    </w:p>
    <w:p w:rsidR="006753C6" w:rsidRPr="0017226C" w:rsidRDefault="006753C6" w:rsidP="006753C6">
      <w:pPr>
        <w:autoSpaceDE w:val="0"/>
        <w:autoSpaceDN w:val="0"/>
        <w:adjustRightInd w:val="0"/>
        <w:jc w:val="center"/>
        <w:rPr>
          <w:rFonts w:ascii="Times New Roman" w:hAnsi="Times New Roman" w:cs="Times New Roman"/>
          <w:sz w:val="26"/>
          <w:szCs w:val="26"/>
          <w:lang w:eastAsia="lt-LT"/>
        </w:rPr>
      </w:pPr>
      <w:r w:rsidRPr="0017226C">
        <w:rPr>
          <w:rFonts w:ascii="Times New Roman" w:hAnsi="Times New Roman" w:cs="Times New Roman"/>
          <w:noProof/>
          <w:sz w:val="26"/>
          <w:szCs w:val="26"/>
          <w:lang w:val="en-US" w:eastAsia="en-US"/>
        </w:rPr>
        <w:drawing>
          <wp:inline distT="0" distB="0" distL="0" distR="0">
            <wp:extent cx="4568825" cy="3141980"/>
            <wp:effectExtent l="0" t="0" r="3175" b="1270"/>
            <wp:docPr id="30" name="Diagrama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6753C6" w:rsidRPr="0017226C" w:rsidRDefault="006753C6" w:rsidP="006753C6">
      <w:pPr>
        <w:autoSpaceDE w:val="0"/>
        <w:autoSpaceDN w:val="0"/>
        <w:adjustRightInd w:val="0"/>
        <w:jc w:val="center"/>
        <w:rPr>
          <w:rFonts w:ascii="Times New Roman" w:hAnsi="Times New Roman" w:cs="Times New Roman"/>
          <w:sz w:val="26"/>
          <w:szCs w:val="26"/>
          <w:lang w:eastAsia="lt-LT"/>
        </w:rPr>
      </w:pPr>
      <w:r w:rsidRPr="0017226C">
        <w:rPr>
          <w:rFonts w:ascii="Times New Roman" w:hAnsi="Times New Roman" w:cs="Times New Roman"/>
          <w:b/>
          <w:i/>
          <w:sz w:val="26"/>
          <w:szCs w:val="26"/>
          <w:lang w:eastAsia="lt-LT"/>
        </w:rPr>
        <w:t>6.5 pav.</w:t>
      </w:r>
      <w:r w:rsidRPr="0017226C">
        <w:rPr>
          <w:rFonts w:ascii="Times New Roman" w:hAnsi="Times New Roman" w:cs="Times New Roman"/>
          <w:sz w:val="26"/>
          <w:szCs w:val="26"/>
          <w:lang w:eastAsia="lt-LT"/>
        </w:rPr>
        <w:t xml:space="preserve"> Energetinių plantacijų ploto augimas 2007-2014 m. [46]</w:t>
      </w:r>
    </w:p>
    <w:p w:rsidR="006753C6" w:rsidRPr="0017226C" w:rsidRDefault="006753C6" w:rsidP="006753C6">
      <w:pPr>
        <w:autoSpaceDE w:val="0"/>
        <w:autoSpaceDN w:val="0"/>
        <w:adjustRightInd w:val="0"/>
        <w:ind w:firstLine="720"/>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Pagal Nacionalinės energetikos strategijoje užsibrėžtus tikslus iš energetinių plantacijų 2015 m. planuojama paruošti apie 45 tūkst. tne, o 2025 m. – 70 tūkst. tne miško kuro. Šiuo metu akivaizdu, kad energetinių plantacijų plėtros tempai atsilieka nuo strategijoje numatyto tikslo. Siekiant įgyvendinti numatytus tikslus 2025 m. produktyvių plantacijų naudojamas plotas turėtų siekti ne mažiau kaip 16 tūkst. ha arba kasmet jų turėtų būti įveisiama apie 1,2 tūkst. ha. </w:t>
      </w:r>
      <w:r w:rsidRPr="0017226C">
        <w:rPr>
          <w:rFonts w:ascii="Times New Roman" w:hAnsi="Times New Roman" w:cs="Times New Roman"/>
          <w:bCs w:val="0"/>
          <w:sz w:val="26"/>
          <w:szCs w:val="26"/>
          <w:lang w:eastAsia="lt-LT"/>
        </w:rPr>
        <w:t xml:space="preserve">Norint pasiekti reikšmingus biokuro išteklius iš energetinių plantacijų, reikalingos papildomos priemonės, lyginant su buvusia situacija iki 2012 metų. Labiausiai tikėtina, kad iš energetinių plantacijų ir natūralių krūmynų 2020-2025 m. bus paruošiama po </w:t>
      </w:r>
      <w:r w:rsidRPr="0017226C">
        <w:rPr>
          <w:rFonts w:ascii="Times New Roman" w:hAnsi="Times New Roman" w:cs="Times New Roman"/>
          <w:b/>
          <w:sz w:val="26"/>
          <w:szCs w:val="26"/>
        </w:rPr>
        <w:t>0,25</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miško kuro.</w:t>
      </w:r>
      <w:r w:rsidRPr="0017226C">
        <w:rPr>
          <w:rFonts w:ascii="Times New Roman" w:hAnsi="Times New Roman" w:cs="Times New Roman"/>
          <w:sz w:val="26"/>
          <w:szCs w:val="26"/>
          <w:lang w:eastAsia="lt-LT"/>
        </w:rPr>
        <w:t xml:space="preserve"> </w:t>
      </w:r>
    </w:p>
    <w:p w:rsidR="006753C6" w:rsidRPr="0017226C" w:rsidRDefault="006753C6" w:rsidP="006753C6">
      <w:pPr>
        <w:autoSpaceDE w:val="0"/>
        <w:autoSpaceDN w:val="0"/>
        <w:adjustRightInd w:val="0"/>
        <w:ind w:firstLine="720"/>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Trumpos apyvartos energetinių želdinių išsidėstymas Lietuvos teritorijoje yra labai netolygus: daugiausia jų įveista Švenčionių rajone. 2012 metais čia deklaruotas 371 ha plantacijų plotas.  </w:t>
      </w:r>
      <w:r w:rsidRPr="0017226C">
        <w:rPr>
          <w:rFonts w:ascii="Times New Roman" w:hAnsi="Times New Roman" w:cs="Times New Roman"/>
          <w:color w:val="000000"/>
          <w:sz w:val="26"/>
          <w:szCs w:val="26"/>
          <w:lang w:bidi="lt-LT"/>
        </w:rPr>
        <w:t>Telšių, Vilkaviškio, Joniškio, Širvintų,</w:t>
      </w:r>
      <w:r w:rsidRPr="0017226C">
        <w:rPr>
          <w:rFonts w:ascii="Times New Roman" w:hAnsi="Times New Roman" w:cs="Times New Roman"/>
          <w:sz w:val="26"/>
          <w:szCs w:val="26"/>
          <w:lang w:eastAsia="lt-LT"/>
        </w:rPr>
        <w:t xml:space="preserve"> </w:t>
      </w:r>
      <w:r w:rsidRPr="0017226C">
        <w:rPr>
          <w:rFonts w:ascii="Times New Roman" w:hAnsi="Times New Roman" w:cs="Times New Roman"/>
          <w:color w:val="000000"/>
          <w:sz w:val="26"/>
          <w:szCs w:val="26"/>
          <w:lang w:bidi="lt-LT"/>
        </w:rPr>
        <w:t>Zarasų</w:t>
      </w:r>
      <w:r w:rsidRPr="0017226C">
        <w:rPr>
          <w:rFonts w:ascii="Times New Roman" w:hAnsi="Times New Roman" w:cs="Times New Roman"/>
          <w:sz w:val="26"/>
          <w:szCs w:val="26"/>
          <w:lang w:eastAsia="lt-LT"/>
        </w:rPr>
        <w:t xml:space="preserve">  rajonuose – po 48-73 ha (6.10 lentelė). Net 18-oje rajonų trumpos apyvartos energetinių želdinių iš viso nedeklaruota. [46]. </w:t>
      </w:r>
    </w:p>
    <w:p w:rsidR="006753C6" w:rsidRPr="0017226C" w:rsidRDefault="006753C6" w:rsidP="006753C6">
      <w:pPr>
        <w:autoSpaceDE w:val="0"/>
        <w:autoSpaceDN w:val="0"/>
        <w:adjustRightInd w:val="0"/>
        <w:ind w:firstLine="720"/>
        <w:rPr>
          <w:rFonts w:ascii="Times New Roman" w:hAnsi="Times New Roman" w:cs="Times New Roman"/>
          <w:sz w:val="26"/>
          <w:szCs w:val="26"/>
          <w:lang w:eastAsia="lt-LT"/>
        </w:rPr>
      </w:pPr>
    </w:p>
    <w:p w:rsidR="006753C6" w:rsidRPr="0017226C" w:rsidRDefault="006753C6" w:rsidP="006753C6">
      <w:pPr>
        <w:autoSpaceDE w:val="0"/>
        <w:autoSpaceDN w:val="0"/>
        <w:adjustRightInd w:val="0"/>
        <w:rPr>
          <w:rFonts w:ascii="Times New Roman" w:hAnsi="Times New Roman" w:cs="Times New Roman"/>
          <w:sz w:val="26"/>
          <w:szCs w:val="26"/>
          <w:lang w:eastAsia="lt-LT"/>
        </w:rPr>
      </w:pPr>
      <w:r w:rsidRPr="0017226C">
        <w:rPr>
          <w:rFonts w:ascii="Times New Roman" w:hAnsi="Times New Roman" w:cs="Times New Roman"/>
          <w:b/>
          <w:bCs w:val="0"/>
          <w:i/>
          <w:sz w:val="26"/>
          <w:szCs w:val="26"/>
          <w:lang w:eastAsia="lt-LT"/>
        </w:rPr>
        <w:lastRenderedPageBreak/>
        <w:t>6.10 lentelė.</w:t>
      </w:r>
      <w:r w:rsidRPr="0017226C">
        <w:rPr>
          <w:rFonts w:ascii="Times New Roman" w:hAnsi="Times New Roman" w:cs="Times New Roman"/>
          <w:b/>
          <w:bCs w:val="0"/>
          <w:sz w:val="26"/>
          <w:szCs w:val="26"/>
          <w:lang w:eastAsia="lt-LT"/>
        </w:rPr>
        <w:t xml:space="preserve"> </w:t>
      </w:r>
      <w:r w:rsidRPr="0017226C">
        <w:rPr>
          <w:rFonts w:ascii="Times New Roman" w:hAnsi="Times New Roman" w:cs="Times New Roman"/>
          <w:sz w:val="26"/>
          <w:szCs w:val="26"/>
          <w:lang w:eastAsia="lt-LT"/>
        </w:rPr>
        <w:t>Trumpos apyvartos energetinių želdinių plotų, deklaruotų tiesioginei paramai gauti,</w:t>
      </w:r>
      <w:r w:rsidR="006848DD">
        <w:rPr>
          <w:rFonts w:ascii="Times New Roman" w:hAnsi="Times New Roman" w:cs="Times New Roman"/>
          <w:sz w:val="26"/>
          <w:szCs w:val="26"/>
          <w:lang w:eastAsia="lt-LT"/>
        </w:rPr>
        <w:t xml:space="preserve"> </w:t>
      </w:r>
      <w:r w:rsidRPr="0017226C">
        <w:rPr>
          <w:rFonts w:ascii="Times New Roman" w:hAnsi="Times New Roman" w:cs="Times New Roman"/>
          <w:sz w:val="26"/>
          <w:szCs w:val="26"/>
          <w:lang w:eastAsia="lt-LT"/>
        </w:rPr>
        <w:t>pasiskirstymas pagal savivaldybes 2008-2012 metais [46]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468"/>
        <w:gridCol w:w="1468"/>
        <w:gridCol w:w="1469"/>
        <w:gridCol w:w="1468"/>
        <w:gridCol w:w="1469"/>
      </w:tblGrid>
      <w:tr w:rsidR="006753C6" w:rsidRPr="0017226C" w:rsidTr="0091543E">
        <w:trPr>
          <w:trHeight w:val="661"/>
          <w:jc w:val="center"/>
        </w:trPr>
        <w:tc>
          <w:tcPr>
            <w:tcW w:w="1980" w:type="dxa"/>
            <w:shd w:val="clear" w:color="auto" w:fill="D9D9D9"/>
            <w:vAlign w:val="center"/>
          </w:tcPr>
          <w:p w:rsidR="006753C6" w:rsidRPr="0017226C" w:rsidRDefault="006753C6" w:rsidP="006753C6">
            <w:pPr>
              <w:widowControl w:val="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Rajonas</w:t>
            </w:r>
          </w:p>
        </w:tc>
        <w:tc>
          <w:tcPr>
            <w:tcW w:w="1468" w:type="dxa"/>
            <w:shd w:val="clear" w:color="auto" w:fill="D9D9D9"/>
            <w:vAlign w:val="center"/>
          </w:tcPr>
          <w:p w:rsidR="006753C6" w:rsidRPr="0017226C" w:rsidRDefault="006753C6" w:rsidP="006753C6">
            <w:pPr>
              <w:widowControl w:val="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2008</w:t>
            </w:r>
          </w:p>
        </w:tc>
        <w:tc>
          <w:tcPr>
            <w:tcW w:w="1468" w:type="dxa"/>
            <w:shd w:val="clear" w:color="auto" w:fill="D9D9D9"/>
            <w:vAlign w:val="center"/>
          </w:tcPr>
          <w:p w:rsidR="006753C6" w:rsidRPr="0017226C" w:rsidRDefault="006753C6" w:rsidP="006753C6">
            <w:pPr>
              <w:widowControl w:val="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2009</w:t>
            </w:r>
          </w:p>
        </w:tc>
        <w:tc>
          <w:tcPr>
            <w:tcW w:w="1469" w:type="dxa"/>
            <w:shd w:val="clear" w:color="auto" w:fill="D9D9D9"/>
            <w:vAlign w:val="center"/>
          </w:tcPr>
          <w:p w:rsidR="006753C6" w:rsidRPr="0017226C" w:rsidRDefault="006753C6" w:rsidP="006753C6">
            <w:pPr>
              <w:widowControl w:val="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2010</w:t>
            </w:r>
          </w:p>
        </w:tc>
        <w:tc>
          <w:tcPr>
            <w:tcW w:w="1468" w:type="dxa"/>
            <w:shd w:val="clear" w:color="auto" w:fill="D9D9D9"/>
            <w:vAlign w:val="center"/>
          </w:tcPr>
          <w:p w:rsidR="006753C6" w:rsidRPr="0017226C" w:rsidRDefault="006753C6" w:rsidP="006753C6">
            <w:pPr>
              <w:widowControl w:val="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2011</w:t>
            </w:r>
          </w:p>
        </w:tc>
        <w:tc>
          <w:tcPr>
            <w:tcW w:w="1469" w:type="dxa"/>
            <w:shd w:val="clear" w:color="auto" w:fill="D9D9D9"/>
            <w:vAlign w:val="center"/>
          </w:tcPr>
          <w:p w:rsidR="006753C6" w:rsidRPr="0017226C" w:rsidRDefault="006753C6" w:rsidP="006753C6">
            <w:pPr>
              <w:widowControl w:val="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2012</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Akmenės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6,56</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21,07</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29,3</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42,97</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Alytaus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23,03</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Anykščių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7,43</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7,43</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7,43</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13,6</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Birštono</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r>
      <w:tr w:rsidR="006753C6" w:rsidRPr="0091543E" w:rsidTr="0091543E">
        <w:trPr>
          <w:trHeight w:val="285"/>
          <w:jc w:val="center"/>
        </w:trPr>
        <w:tc>
          <w:tcPr>
            <w:tcW w:w="1980" w:type="dxa"/>
            <w:shd w:val="clear" w:color="auto" w:fill="auto"/>
            <w:vAlign w:val="center"/>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Elektrėnų</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center"/>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4,4</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11,1</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11,1</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Jonavos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25,84</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23,58</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Joniškio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47,04</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59,78</w:t>
            </w:r>
          </w:p>
        </w:tc>
      </w:tr>
      <w:tr w:rsidR="006753C6" w:rsidRPr="0091543E" w:rsidTr="0091543E">
        <w:trPr>
          <w:trHeight w:val="285"/>
          <w:jc w:val="center"/>
        </w:trPr>
        <w:tc>
          <w:tcPr>
            <w:tcW w:w="1980" w:type="dxa"/>
            <w:shd w:val="clear" w:color="auto" w:fill="auto"/>
            <w:vAlign w:val="center"/>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Jurbarko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center"/>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0,19</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Kaišiadorių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29,3</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54,57</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14,87</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14,87</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14,95</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Kalvarijos</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12,14</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12,14</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12,14</w:t>
            </w:r>
          </w:p>
        </w:tc>
      </w:tr>
      <w:tr w:rsidR="006753C6" w:rsidRPr="0091543E" w:rsidTr="0091543E">
        <w:trPr>
          <w:trHeight w:val="285"/>
          <w:jc w:val="center"/>
        </w:trPr>
        <w:tc>
          <w:tcPr>
            <w:tcW w:w="1980" w:type="dxa"/>
            <w:shd w:val="clear" w:color="auto" w:fill="auto"/>
            <w:vAlign w:val="center"/>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Kauno m.</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center"/>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10,93</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Kauno r.</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1,25</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48,88</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1,07</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Kelmės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1,7</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1,7</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1,7</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2,18</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3,85</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Klaipėdos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2,96</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2,98</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4,25</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Kupiškio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18,59</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34,53</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44,86</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Lazdijų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1,26</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Marijampolės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15,51</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0,54</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Mažeikių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1,44</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2,6</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6,14</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Molėtų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18,5</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Pagėgių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1,16</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Panevėžio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5</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31,71</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2,5</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5,37</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26,63</w:t>
            </w:r>
          </w:p>
        </w:tc>
      </w:tr>
      <w:tr w:rsidR="006753C6" w:rsidRPr="0091543E" w:rsidTr="0091543E">
        <w:trPr>
          <w:trHeight w:val="285"/>
          <w:jc w:val="center"/>
        </w:trPr>
        <w:tc>
          <w:tcPr>
            <w:tcW w:w="1980" w:type="dxa"/>
            <w:shd w:val="clear" w:color="auto" w:fill="auto"/>
            <w:vAlign w:val="center"/>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Pasvalio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Plungės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0,17</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4,13</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Prienų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6,6</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4,46</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16,19</w:t>
            </w:r>
          </w:p>
        </w:tc>
      </w:tr>
      <w:tr w:rsidR="006753C6" w:rsidRPr="0091543E" w:rsidTr="0091543E">
        <w:trPr>
          <w:trHeight w:val="285"/>
          <w:jc w:val="center"/>
        </w:trPr>
        <w:tc>
          <w:tcPr>
            <w:tcW w:w="1980" w:type="dxa"/>
            <w:shd w:val="clear" w:color="auto" w:fill="auto"/>
            <w:vAlign w:val="center"/>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Radviliškio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w:t>
            </w:r>
          </w:p>
        </w:tc>
        <w:tc>
          <w:tcPr>
            <w:tcW w:w="1469" w:type="dxa"/>
            <w:shd w:val="clear" w:color="auto" w:fill="auto"/>
            <w:vAlign w:val="center"/>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24,85</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Raseinių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11,6</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11,6</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22,94</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8,59</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33,37</w:t>
            </w:r>
          </w:p>
        </w:tc>
      </w:tr>
      <w:tr w:rsidR="006753C6" w:rsidRPr="0091543E" w:rsidTr="0091543E">
        <w:trPr>
          <w:trHeight w:val="285"/>
          <w:jc w:val="center"/>
        </w:trPr>
        <w:tc>
          <w:tcPr>
            <w:tcW w:w="1980" w:type="dxa"/>
            <w:shd w:val="clear" w:color="auto" w:fill="auto"/>
            <w:vAlign w:val="center"/>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Skuodo </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center"/>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1,38</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Šiaulių m.</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7,06</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r>
      <w:tr w:rsidR="006753C6" w:rsidRPr="0091543E" w:rsidTr="0091543E">
        <w:trPr>
          <w:trHeight w:val="285"/>
          <w:jc w:val="center"/>
        </w:trPr>
        <w:tc>
          <w:tcPr>
            <w:tcW w:w="1980" w:type="dxa"/>
            <w:shd w:val="clear" w:color="auto" w:fill="auto"/>
            <w:vAlign w:val="bottom"/>
          </w:tcPr>
          <w:p w:rsidR="006753C6" w:rsidRPr="0091543E" w:rsidRDefault="006753C6"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Šiaulių r.</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753C6" w:rsidRPr="0091543E" w:rsidRDefault="006753C6"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0,63</w:t>
            </w:r>
          </w:p>
        </w:tc>
      </w:tr>
      <w:tr w:rsidR="006848DD" w:rsidRPr="0091543E" w:rsidTr="0091543E">
        <w:trPr>
          <w:trHeight w:val="285"/>
          <w:jc w:val="center"/>
        </w:trPr>
        <w:tc>
          <w:tcPr>
            <w:tcW w:w="1980" w:type="dxa"/>
            <w:shd w:val="clear" w:color="auto" w:fill="auto"/>
            <w:vAlign w:val="center"/>
          </w:tcPr>
          <w:p w:rsidR="006848DD" w:rsidRPr="0091543E" w:rsidRDefault="006848DD"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Šilutės </w:t>
            </w:r>
          </w:p>
        </w:tc>
        <w:tc>
          <w:tcPr>
            <w:tcW w:w="1468"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center"/>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43,85</w:t>
            </w:r>
          </w:p>
        </w:tc>
      </w:tr>
      <w:tr w:rsidR="006848DD" w:rsidRPr="0091543E" w:rsidTr="0091543E">
        <w:trPr>
          <w:trHeight w:val="285"/>
          <w:jc w:val="center"/>
        </w:trPr>
        <w:tc>
          <w:tcPr>
            <w:tcW w:w="1980" w:type="dxa"/>
            <w:shd w:val="clear" w:color="auto" w:fill="auto"/>
            <w:vAlign w:val="bottom"/>
          </w:tcPr>
          <w:p w:rsidR="006848DD" w:rsidRPr="0091543E" w:rsidRDefault="006848DD"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Širvintų </w:t>
            </w:r>
          </w:p>
        </w:tc>
        <w:tc>
          <w:tcPr>
            <w:tcW w:w="1468"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8"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0</w:t>
            </w:r>
          </w:p>
        </w:tc>
        <w:tc>
          <w:tcPr>
            <w:tcW w:w="1469"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47,65</w:t>
            </w:r>
          </w:p>
        </w:tc>
        <w:tc>
          <w:tcPr>
            <w:tcW w:w="1468"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82,77</w:t>
            </w:r>
          </w:p>
        </w:tc>
        <w:tc>
          <w:tcPr>
            <w:tcW w:w="1469"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59,48</w:t>
            </w:r>
          </w:p>
        </w:tc>
      </w:tr>
      <w:tr w:rsidR="006848DD" w:rsidRPr="0091543E" w:rsidTr="0091543E">
        <w:trPr>
          <w:trHeight w:val="285"/>
          <w:jc w:val="center"/>
        </w:trPr>
        <w:tc>
          <w:tcPr>
            <w:tcW w:w="1980" w:type="dxa"/>
            <w:shd w:val="clear" w:color="auto" w:fill="auto"/>
            <w:vAlign w:val="bottom"/>
          </w:tcPr>
          <w:p w:rsidR="006848DD" w:rsidRPr="0091543E" w:rsidRDefault="006848DD"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Švenčionių </w:t>
            </w:r>
          </w:p>
        </w:tc>
        <w:tc>
          <w:tcPr>
            <w:tcW w:w="1468"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256,14</w:t>
            </w:r>
          </w:p>
        </w:tc>
        <w:tc>
          <w:tcPr>
            <w:tcW w:w="1468"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13,59</w:t>
            </w:r>
          </w:p>
        </w:tc>
        <w:tc>
          <w:tcPr>
            <w:tcW w:w="1469"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255,85</w:t>
            </w:r>
          </w:p>
        </w:tc>
        <w:tc>
          <w:tcPr>
            <w:tcW w:w="1468"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307,81</w:t>
            </w:r>
          </w:p>
        </w:tc>
        <w:tc>
          <w:tcPr>
            <w:tcW w:w="1469" w:type="dxa"/>
            <w:shd w:val="clear" w:color="auto" w:fill="auto"/>
            <w:vAlign w:val="bottom"/>
          </w:tcPr>
          <w:p w:rsidR="006848DD" w:rsidRPr="0091543E" w:rsidRDefault="006848DD"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370,67</w:t>
            </w:r>
          </w:p>
        </w:tc>
      </w:tr>
      <w:tr w:rsidR="0091543E" w:rsidRPr="0091543E" w:rsidTr="0091543E">
        <w:trPr>
          <w:trHeight w:val="285"/>
          <w:jc w:val="center"/>
        </w:trPr>
        <w:tc>
          <w:tcPr>
            <w:tcW w:w="1980" w:type="dxa"/>
            <w:shd w:val="clear" w:color="auto" w:fill="auto"/>
            <w:vAlign w:val="bottom"/>
          </w:tcPr>
          <w:p w:rsidR="0091543E" w:rsidRPr="0091543E" w:rsidRDefault="0091543E" w:rsidP="0091543E">
            <w:pPr>
              <w:widowControl w:val="0"/>
              <w:spacing w:after="0"/>
              <w:ind w:left="120"/>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 xml:space="preserve">Telšių </w:t>
            </w:r>
          </w:p>
        </w:tc>
        <w:tc>
          <w:tcPr>
            <w:tcW w:w="1468" w:type="dxa"/>
            <w:shd w:val="clear" w:color="auto" w:fill="auto"/>
            <w:vAlign w:val="bottom"/>
          </w:tcPr>
          <w:p w:rsidR="0091543E" w:rsidRPr="0091543E" w:rsidRDefault="0091543E"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1,6</w:t>
            </w:r>
          </w:p>
        </w:tc>
        <w:tc>
          <w:tcPr>
            <w:tcW w:w="1468" w:type="dxa"/>
            <w:shd w:val="clear" w:color="auto" w:fill="auto"/>
            <w:vAlign w:val="bottom"/>
          </w:tcPr>
          <w:p w:rsidR="0091543E" w:rsidRPr="0091543E" w:rsidRDefault="0091543E"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5,86</w:t>
            </w:r>
          </w:p>
        </w:tc>
        <w:tc>
          <w:tcPr>
            <w:tcW w:w="1469" w:type="dxa"/>
            <w:shd w:val="clear" w:color="auto" w:fill="auto"/>
            <w:vAlign w:val="bottom"/>
          </w:tcPr>
          <w:p w:rsidR="0091543E" w:rsidRPr="0091543E" w:rsidRDefault="0091543E"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26,46</w:t>
            </w:r>
          </w:p>
        </w:tc>
        <w:tc>
          <w:tcPr>
            <w:tcW w:w="1468" w:type="dxa"/>
            <w:shd w:val="clear" w:color="auto" w:fill="auto"/>
            <w:vAlign w:val="bottom"/>
          </w:tcPr>
          <w:p w:rsidR="0091543E" w:rsidRPr="0091543E" w:rsidRDefault="0091543E"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45,91</w:t>
            </w:r>
          </w:p>
        </w:tc>
        <w:tc>
          <w:tcPr>
            <w:tcW w:w="1469" w:type="dxa"/>
            <w:shd w:val="clear" w:color="auto" w:fill="auto"/>
            <w:vAlign w:val="bottom"/>
          </w:tcPr>
          <w:p w:rsidR="0091543E" w:rsidRPr="0091543E" w:rsidRDefault="0091543E" w:rsidP="0091543E">
            <w:pPr>
              <w:widowControl w:val="0"/>
              <w:spacing w:after="0"/>
              <w:ind w:right="120"/>
              <w:jc w:val="center"/>
              <w:rPr>
                <w:rFonts w:ascii="Times New Roman" w:hAnsi="Times New Roman" w:cs="Times New Roman"/>
                <w:color w:val="000000"/>
                <w:sz w:val="26"/>
                <w:szCs w:val="26"/>
                <w:lang w:eastAsia="lt-LT" w:bidi="lt-LT"/>
              </w:rPr>
            </w:pPr>
            <w:r w:rsidRPr="0091543E">
              <w:rPr>
                <w:rFonts w:ascii="Times New Roman" w:hAnsi="Times New Roman" w:cs="Times New Roman"/>
                <w:color w:val="000000"/>
                <w:sz w:val="26"/>
                <w:szCs w:val="26"/>
                <w:lang w:eastAsia="lt-LT" w:bidi="lt-LT"/>
              </w:rPr>
              <w:t>73</w:t>
            </w:r>
          </w:p>
        </w:tc>
      </w:tr>
      <w:tr w:rsidR="0091543E" w:rsidRPr="0091543E" w:rsidTr="0091543E">
        <w:trPr>
          <w:trHeight w:val="285"/>
          <w:jc w:val="center"/>
        </w:trPr>
        <w:tc>
          <w:tcPr>
            <w:tcW w:w="1980" w:type="dxa"/>
            <w:shd w:val="clear" w:color="auto" w:fill="auto"/>
            <w:vAlign w:val="bottom"/>
          </w:tcPr>
          <w:p w:rsidR="0091543E" w:rsidRPr="0017226C" w:rsidRDefault="0091543E" w:rsidP="0091543E">
            <w:pPr>
              <w:widowControl w:val="0"/>
              <w:spacing w:after="60"/>
              <w:ind w:left="120"/>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 xml:space="preserve">Trakų </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0</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0</w:t>
            </w:r>
          </w:p>
        </w:tc>
        <w:tc>
          <w:tcPr>
            <w:tcW w:w="1469"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3,41</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5,11</w:t>
            </w:r>
          </w:p>
        </w:tc>
        <w:tc>
          <w:tcPr>
            <w:tcW w:w="1469"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5,1</w:t>
            </w:r>
          </w:p>
        </w:tc>
      </w:tr>
      <w:tr w:rsidR="0091543E" w:rsidRPr="0091543E" w:rsidTr="0091543E">
        <w:trPr>
          <w:trHeight w:val="285"/>
          <w:jc w:val="center"/>
        </w:trPr>
        <w:tc>
          <w:tcPr>
            <w:tcW w:w="1980" w:type="dxa"/>
            <w:shd w:val="clear" w:color="auto" w:fill="auto"/>
            <w:vAlign w:val="bottom"/>
          </w:tcPr>
          <w:p w:rsidR="0091543E" w:rsidRPr="0017226C" w:rsidRDefault="0091543E" w:rsidP="0091543E">
            <w:pPr>
              <w:widowControl w:val="0"/>
              <w:spacing w:after="60"/>
              <w:ind w:left="120"/>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 xml:space="preserve">Ukmergės </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0</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0</w:t>
            </w:r>
          </w:p>
        </w:tc>
        <w:tc>
          <w:tcPr>
            <w:tcW w:w="1469"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6,67</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46,89</w:t>
            </w:r>
          </w:p>
        </w:tc>
        <w:tc>
          <w:tcPr>
            <w:tcW w:w="1469"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6,57</w:t>
            </w:r>
          </w:p>
        </w:tc>
      </w:tr>
      <w:tr w:rsidR="0091543E" w:rsidRPr="0091543E" w:rsidTr="0091543E">
        <w:trPr>
          <w:trHeight w:val="285"/>
          <w:jc w:val="center"/>
        </w:trPr>
        <w:tc>
          <w:tcPr>
            <w:tcW w:w="1980" w:type="dxa"/>
            <w:shd w:val="clear" w:color="auto" w:fill="auto"/>
            <w:vAlign w:val="bottom"/>
          </w:tcPr>
          <w:p w:rsidR="0091543E" w:rsidRPr="0017226C" w:rsidRDefault="0091543E" w:rsidP="0091543E">
            <w:pPr>
              <w:widowControl w:val="0"/>
              <w:spacing w:after="60"/>
              <w:ind w:left="120"/>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 xml:space="preserve">Utenos </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27,88</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0</w:t>
            </w:r>
          </w:p>
        </w:tc>
        <w:tc>
          <w:tcPr>
            <w:tcW w:w="1469"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27,88</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50,53</w:t>
            </w:r>
          </w:p>
        </w:tc>
        <w:tc>
          <w:tcPr>
            <w:tcW w:w="1469"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9,1</w:t>
            </w:r>
          </w:p>
        </w:tc>
      </w:tr>
      <w:tr w:rsidR="0091543E" w:rsidRPr="0091543E" w:rsidTr="0091543E">
        <w:trPr>
          <w:trHeight w:val="285"/>
          <w:jc w:val="center"/>
        </w:trPr>
        <w:tc>
          <w:tcPr>
            <w:tcW w:w="1980" w:type="dxa"/>
            <w:shd w:val="clear" w:color="auto" w:fill="auto"/>
            <w:vAlign w:val="bottom"/>
          </w:tcPr>
          <w:p w:rsidR="0091543E" w:rsidRPr="0017226C" w:rsidRDefault="0091543E" w:rsidP="0091543E">
            <w:pPr>
              <w:widowControl w:val="0"/>
              <w:spacing w:after="60"/>
              <w:ind w:left="120"/>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 xml:space="preserve">Varėnos </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7,57</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0</w:t>
            </w:r>
          </w:p>
        </w:tc>
        <w:tc>
          <w:tcPr>
            <w:tcW w:w="1469"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0</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4,8</w:t>
            </w:r>
          </w:p>
        </w:tc>
        <w:tc>
          <w:tcPr>
            <w:tcW w:w="1469"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14,88</w:t>
            </w:r>
          </w:p>
        </w:tc>
      </w:tr>
      <w:tr w:rsidR="0091543E" w:rsidRPr="0091543E" w:rsidTr="0091543E">
        <w:trPr>
          <w:trHeight w:val="285"/>
          <w:jc w:val="center"/>
        </w:trPr>
        <w:tc>
          <w:tcPr>
            <w:tcW w:w="1980" w:type="dxa"/>
            <w:shd w:val="clear" w:color="auto" w:fill="auto"/>
            <w:vAlign w:val="bottom"/>
          </w:tcPr>
          <w:p w:rsidR="0091543E" w:rsidRPr="0017226C" w:rsidRDefault="0091543E" w:rsidP="0091543E">
            <w:pPr>
              <w:widowControl w:val="0"/>
              <w:spacing w:after="60"/>
              <w:ind w:left="120"/>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 xml:space="preserve">Vilkaviškio </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17,15</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31,16</w:t>
            </w:r>
          </w:p>
        </w:tc>
        <w:tc>
          <w:tcPr>
            <w:tcW w:w="1469"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25,96</w:t>
            </w:r>
          </w:p>
        </w:tc>
        <w:tc>
          <w:tcPr>
            <w:tcW w:w="1468"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64,81</w:t>
            </w:r>
          </w:p>
        </w:tc>
        <w:tc>
          <w:tcPr>
            <w:tcW w:w="1469" w:type="dxa"/>
            <w:shd w:val="clear" w:color="auto" w:fill="auto"/>
            <w:vAlign w:val="bottom"/>
          </w:tcPr>
          <w:p w:rsidR="0091543E" w:rsidRPr="0017226C" w:rsidRDefault="0091543E" w:rsidP="0091543E">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66,47</w:t>
            </w:r>
          </w:p>
        </w:tc>
      </w:tr>
    </w:tbl>
    <w:p w:rsidR="006848DD" w:rsidRDefault="006848DD" w:rsidP="006848DD">
      <w:pPr>
        <w:autoSpaceDE w:val="0"/>
        <w:autoSpaceDN w:val="0"/>
        <w:adjustRightInd w:val="0"/>
        <w:rPr>
          <w:rFonts w:ascii="Times New Roman" w:hAnsi="Times New Roman" w:cs="Times New Roman"/>
          <w:b/>
          <w:bCs w:val="0"/>
          <w:i/>
          <w:sz w:val="26"/>
          <w:szCs w:val="26"/>
          <w:lang w:eastAsia="lt-LT"/>
        </w:rPr>
      </w:pPr>
    </w:p>
    <w:p w:rsidR="006753C6" w:rsidRDefault="006848DD" w:rsidP="006848DD">
      <w:pPr>
        <w:autoSpaceDE w:val="0"/>
        <w:autoSpaceDN w:val="0"/>
        <w:adjustRightInd w:val="0"/>
        <w:rPr>
          <w:rFonts w:ascii="Times New Roman" w:hAnsi="Times New Roman" w:cs="Times New Roman"/>
          <w:sz w:val="26"/>
          <w:szCs w:val="26"/>
          <w:lang w:eastAsia="lt-LT"/>
        </w:rPr>
      </w:pPr>
      <w:r w:rsidRPr="0017226C">
        <w:rPr>
          <w:rFonts w:ascii="Times New Roman" w:hAnsi="Times New Roman" w:cs="Times New Roman"/>
          <w:b/>
          <w:bCs w:val="0"/>
          <w:i/>
          <w:sz w:val="26"/>
          <w:szCs w:val="26"/>
          <w:lang w:eastAsia="lt-LT"/>
        </w:rPr>
        <w:lastRenderedPageBreak/>
        <w:t>6.10 lentelė</w:t>
      </w:r>
      <w:r>
        <w:rPr>
          <w:rFonts w:ascii="Times New Roman" w:hAnsi="Times New Roman" w:cs="Times New Roman"/>
          <w:b/>
          <w:bCs w:val="0"/>
          <w:i/>
          <w:sz w:val="26"/>
          <w:szCs w:val="26"/>
          <w:lang w:eastAsia="lt-LT"/>
        </w:rPr>
        <w:t>s tęsinys</w:t>
      </w:r>
      <w:r w:rsidRPr="0017226C">
        <w:rPr>
          <w:rFonts w:ascii="Times New Roman" w:hAnsi="Times New Roman" w:cs="Times New Roman"/>
          <w:b/>
          <w:bCs w:val="0"/>
          <w:i/>
          <w:sz w:val="26"/>
          <w:szCs w:val="26"/>
          <w:lang w:eastAsia="lt-LT"/>
        </w:rPr>
        <w:t>.</w:t>
      </w:r>
      <w:r w:rsidRPr="0017226C">
        <w:rPr>
          <w:rFonts w:ascii="Times New Roman" w:hAnsi="Times New Roman" w:cs="Times New Roman"/>
          <w:b/>
          <w:bCs w:val="0"/>
          <w:sz w:val="26"/>
          <w:szCs w:val="26"/>
          <w:lang w:eastAsia="lt-LT"/>
        </w:rPr>
        <w:t xml:space="preserve"> </w:t>
      </w:r>
      <w:r w:rsidRPr="0017226C">
        <w:rPr>
          <w:rFonts w:ascii="Times New Roman" w:hAnsi="Times New Roman" w:cs="Times New Roman"/>
          <w:sz w:val="26"/>
          <w:szCs w:val="26"/>
          <w:lang w:eastAsia="lt-LT"/>
        </w:rPr>
        <w:t>Trumpos apyvartos energetinių želdinių plotų, deklaruotų tiesioginei paramai gauti,</w:t>
      </w:r>
      <w:r>
        <w:rPr>
          <w:rFonts w:ascii="Times New Roman" w:hAnsi="Times New Roman" w:cs="Times New Roman"/>
          <w:sz w:val="26"/>
          <w:szCs w:val="26"/>
          <w:lang w:eastAsia="lt-LT"/>
        </w:rPr>
        <w:t xml:space="preserve"> </w:t>
      </w:r>
      <w:r w:rsidRPr="0017226C">
        <w:rPr>
          <w:rFonts w:ascii="Times New Roman" w:hAnsi="Times New Roman" w:cs="Times New Roman"/>
          <w:sz w:val="26"/>
          <w:szCs w:val="26"/>
          <w:lang w:eastAsia="lt-LT"/>
        </w:rPr>
        <w:t>pasiskirstymas pagal savivaldybes 2008-2012 metais [46]</w:t>
      </w:r>
    </w:p>
    <w:p w:rsidR="006848DD" w:rsidRPr="006848DD" w:rsidRDefault="006848DD" w:rsidP="006848DD">
      <w:pPr>
        <w:autoSpaceDE w:val="0"/>
        <w:autoSpaceDN w:val="0"/>
        <w:adjustRightInd w:val="0"/>
        <w:rPr>
          <w:rFonts w:ascii="Times New Roman" w:hAnsi="Times New Roman" w:cs="Times New Roman"/>
          <w:sz w:val="4"/>
          <w:szCs w:val="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4"/>
        <w:gridCol w:w="1349"/>
        <w:gridCol w:w="1349"/>
        <w:gridCol w:w="1350"/>
        <w:gridCol w:w="1349"/>
        <w:gridCol w:w="1350"/>
      </w:tblGrid>
      <w:tr w:rsidR="006848DD" w:rsidRPr="0017226C" w:rsidTr="006848DD">
        <w:trPr>
          <w:trHeight w:val="561"/>
          <w:jc w:val="center"/>
        </w:trPr>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6848DD" w:rsidRPr="006848DD" w:rsidRDefault="006848DD" w:rsidP="006848DD">
            <w:pPr>
              <w:widowControl w:val="0"/>
              <w:ind w:left="120"/>
              <w:rPr>
                <w:rFonts w:ascii="Times New Roman" w:hAnsi="Times New Roman" w:cs="Times New Roman"/>
                <w:b/>
                <w:color w:val="000000"/>
                <w:sz w:val="26"/>
                <w:szCs w:val="26"/>
                <w:lang w:eastAsia="lt-LT" w:bidi="lt-LT"/>
              </w:rPr>
            </w:pPr>
            <w:r w:rsidRPr="006848DD">
              <w:rPr>
                <w:rFonts w:ascii="Times New Roman" w:hAnsi="Times New Roman" w:cs="Times New Roman"/>
                <w:b/>
                <w:color w:val="000000"/>
                <w:sz w:val="26"/>
                <w:szCs w:val="26"/>
                <w:lang w:eastAsia="lt-LT" w:bidi="lt-LT"/>
              </w:rPr>
              <w:t>Rajonas</w:t>
            </w:r>
          </w:p>
        </w:tc>
        <w:tc>
          <w:tcPr>
            <w:tcW w:w="13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6848DD" w:rsidRPr="006848DD" w:rsidRDefault="006848DD" w:rsidP="006848DD">
            <w:pPr>
              <w:widowControl w:val="0"/>
              <w:ind w:right="120"/>
              <w:jc w:val="center"/>
              <w:rPr>
                <w:rFonts w:ascii="Times New Roman" w:hAnsi="Times New Roman" w:cs="Times New Roman"/>
                <w:b/>
                <w:color w:val="000000"/>
                <w:sz w:val="26"/>
                <w:szCs w:val="26"/>
                <w:lang w:eastAsia="lt-LT" w:bidi="lt-LT"/>
              </w:rPr>
            </w:pPr>
            <w:r w:rsidRPr="006848DD">
              <w:rPr>
                <w:rFonts w:ascii="Times New Roman" w:hAnsi="Times New Roman" w:cs="Times New Roman"/>
                <w:b/>
                <w:color w:val="000000"/>
                <w:sz w:val="26"/>
                <w:szCs w:val="26"/>
                <w:lang w:eastAsia="lt-LT" w:bidi="lt-LT"/>
              </w:rPr>
              <w:t>2008</w:t>
            </w:r>
          </w:p>
        </w:tc>
        <w:tc>
          <w:tcPr>
            <w:tcW w:w="13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6848DD" w:rsidRPr="006848DD" w:rsidRDefault="006848DD" w:rsidP="006848DD">
            <w:pPr>
              <w:widowControl w:val="0"/>
              <w:ind w:right="120"/>
              <w:jc w:val="center"/>
              <w:rPr>
                <w:rFonts w:ascii="Times New Roman" w:hAnsi="Times New Roman" w:cs="Times New Roman"/>
                <w:b/>
                <w:color w:val="000000"/>
                <w:sz w:val="26"/>
                <w:szCs w:val="26"/>
                <w:lang w:eastAsia="lt-LT" w:bidi="lt-LT"/>
              </w:rPr>
            </w:pPr>
            <w:r w:rsidRPr="006848DD">
              <w:rPr>
                <w:rFonts w:ascii="Times New Roman" w:hAnsi="Times New Roman" w:cs="Times New Roman"/>
                <w:b/>
                <w:color w:val="000000"/>
                <w:sz w:val="26"/>
                <w:szCs w:val="26"/>
                <w:lang w:eastAsia="lt-LT" w:bidi="lt-LT"/>
              </w:rPr>
              <w:t>2009</w:t>
            </w:r>
          </w:p>
        </w:tc>
        <w:tc>
          <w:tcPr>
            <w:tcW w:w="13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6848DD" w:rsidRPr="006848DD" w:rsidRDefault="006848DD" w:rsidP="006848DD">
            <w:pPr>
              <w:widowControl w:val="0"/>
              <w:ind w:right="120"/>
              <w:jc w:val="center"/>
              <w:rPr>
                <w:rFonts w:ascii="Times New Roman" w:hAnsi="Times New Roman" w:cs="Times New Roman"/>
                <w:b/>
                <w:color w:val="000000"/>
                <w:sz w:val="26"/>
                <w:szCs w:val="26"/>
                <w:lang w:eastAsia="lt-LT" w:bidi="lt-LT"/>
              </w:rPr>
            </w:pPr>
            <w:r w:rsidRPr="006848DD">
              <w:rPr>
                <w:rFonts w:ascii="Times New Roman" w:hAnsi="Times New Roman" w:cs="Times New Roman"/>
                <w:b/>
                <w:color w:val="000000"/>
                <w:sz w:val="26"/>
                <w:szCs w:val="26"/>
                <w:lang w:eastAsia="lt-LT" w:bidi="lt-LT"/>
              </w:rPr>
              <w:t>2010</w:t>
            </w:r>
          </w:p>
        </w:tc>
        <w:tc>
          <w:tcPr>
            <w:tcW w:w="13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6848DD" w:rsidRPr="006848DD" w:rsidRDefault="006848DD" w:rsidP="006848DD">
            <w:pPr>
              <w:widowControl w:val="0"/>
              <w:ind w:right="120"/>
              <w:jc w:val="center"/>
              <w:rPr>
                <w:rFonts w:ascii="Times New Roman" w:hAnsi="Times New Roman" w:cs="Times New Roman"/>
                <w:b/>
                <w:color w:val="000000"/>
                <w:sz w:val="26"/>
                <w:szCs w:val="26"/>
                <w:lang w:eastAsia="lt-LT" w:bidi="lt-LT"/>
              </w:rPr>
            </w:pPr>
            <w:r w:rsidRPr="006848DD">
              <w:rPr>
                <w:rFonts w:ascii="Times New Roman" w:hAnsi="Times New Roman" w:cs="Times New Roman"/>
                <w:b/>
                <w:color w:val="000000"/>
                <w:sz w:val="26"/>
                <w:szCs w:val="26"/>
                <w:lang w:eastAsia="lt-LT" w:bidi="lt-LT"/>
              </w:rPr>
              <w:t>2011</w:t>
            </w:r>
          </w:p>
        </w:tc>
        <w:tc>
          <w:tcPr>
            <w:tcW w:w="13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6848DD" w:rsidRPr="006848DD" w:rsidRDefault="006848DD" w:rsidP="006848DD">
            <w:pPr>
              <w:widowControl w:val="0"/>
              <w:ind w:right="120"/>
              <w:jc w:val="center"/>
              <w:rPr>
                <w:rFonts w:ascii="Times New Roman" w:hAnsi="Times New Roman" w:cs="Times New Roman"/>
                <w:b/>
                <w:color w:val="000000"/>
                <w:sz w:val="26"/>
                <w:szCs w:val="26"/>
                <w:lang w:eastAsia="lt-LT" w:bidi="lt-LT"/>
              </w:rPr>
            </w:pPr>
            <w:r w:rsidRPr="006848DD">
              <w:rPr>
                <w:rFonts w:ascii="Times New Roman" w:hAnsi="Times New Roman" w:cs="Times New Roman"/>
                <w:b/>
                <w:color w:val="000000"/>
                <w:sz w:val="26"/>
                <w:szCs w:val="26"/>
                <w:lang w:eastAsia="lt-LT" w:bidi="lt-LT"/>
              </w:rPr>
              <w:t>2012</w:t>
            </w:r>
          </w:p>
        </w:tc>
      </w:tr>
      <w:tr w:rsidR="006848DD" w:rsidRPr="0017226C" w:rsidTr="00282C73">
        <w:trPr>
          <w:trHeight w:val="285"/>
          <w:jc w:val="center"/>
        </w:trPr>
        <w:tc>
          <w:tcPr>
            <w:tcW w:w="1984" w:type="dxa"/>
            <w:shd w:val="clear" w:color="auto" w:fill="auto"/>
            <w:vAlign w:val="bottom"/>
          </w:tcPr>
          <w:p w:rsidR="006848DD" w:rsidRPr="0017226C" w:rsidRDefault="006848DD" w:rsidP="006848DD">
            <w:pPr>
              <w:widowControl w:val="0"/>
              <w:spacing w:after="60"/>
              <w:ind w:left="120"/>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 xml:space="preserve">Vilniaus </w:t>
            </w:r>
          </w:p>
        </w:tc>
        <w:tc>
          <w:tcPr>
            <w:tcW w:w="1349" w:type="dxa"/>
            <w:shd w:val="clear" w:color="auto" w:fill="auto"/>
            <w:vAlign w:val="bottom"/>
          </w:tcPr>
          <w:p w:rsidR="006848DD" w:rsidRPr="0017226C" w:rsidRDefault="006848DD" w:rsidP="006848DD">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7,1</w:t>
            </w:r>
          </w:p>
        </w:tc>
        <w:tc>
          <w:tcPr>
            <w:tcW w:w="1349" w:type="dxa"/>
            <w:shd w:val="clear" w:color="auto" w:fill="auto"/>
            <w:vAlign w:val="bottom"/>
          </w:tcPr>
          <w:p w:rsidR="006848DD" w:rsidRPr="0017226C" w:rsidRDefault="006848DD" w:rsidP="006848DD">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296,59</w:t>
            </w:r>
          </w:p>
        </w:tc>
        <w:tc>
          <w:tcPr>
            <w:tcW w:w="1350" w:type="dxa"/>
            <w:shd w:val="clear" w:color="auto" w:fill="auto"/>
            <w:vAlign w:val="bottom"/>
          </w:tcPr>
          <w:p w:rsidR="006848DD" w:rsidRPr="0017226C" w:rsidRDefault="006848DD" w:rsidP="006848DD">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14,36</w:t>
            </w:r>
          </w:p>
        </w:tc>
        <w:tc>
          <w:tcPr>
            <w:tcW w:w="1349" w:type="dxa"/>
            <w:shd w:val="clear" w:color="auto" w:fill="auto"/>
            <w:vAlign w:val="bottom"/>
          </w:tcPr>
          <w:p w:rsidR="006848DD" w:rsidRPr="0017226C" w:rsidRDefault="006848DD" w:rsidP="006848DD">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28,77</w:t>
            </w:r>
          </w:p>
        </w:tc>
        <w:tc>
          <w:tcPr>
            <w:tcW w:w="1350" w:type="dxa"/>
            <w:shd w:val="clear" w:color="auto" w:fill="auto"/>
            <w:vAlign w:val="bottom"/>
          </w:tcPr>
          <w:p w:rsidR="006848DD" w:rsidRPr="0017226C" w:rsidRDefault="006848DD" w:rsidP="006848DD">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32,82</w:t>
            </w:r>
          </w:p>
        </w:tc>
      </w:tr>
      <w:tr w:rsidR="006848DD" w:rsidRPr="0017226C" w:rsidTr="00282C73">
        <w:trPr>
          <w:trHeight w:val="285"/>
          <w:jc w:val="center"/>
        </w:trPr>
        <w:tc>
          <w:tcPr>
            <w:tcW w:w="1984" w:type="dxa"/>
            <w:shd w:val="clear" w:color="auto" w:fill="auto"/>
            <w:vAlign w:val="bottom"/>
          </w:tcPr>
          <w:p w:rsidR="006848DD" w:rsidRPr="0017226C" w:rsidRDefault="006848DD" w:rsidP="006848DD">
            <w:pPr>
              <w:widowControl w:val="0"/>
              <w:spacing w:after="60"/>
              <w:ind w:left="120"/>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 xml:space="preserve">Zarasų </w:t>
            </w:r>
          </w:p>
        </w:tc>
        <w:tc>
          <w:tcPr>
            <w:tcW w:w="1349" w:type="dxa"/>
            <w:shd w:val="clear" w:color="auto" w:fill="auto"/>
            <w:vAlign w:val="bottom"/>
          </w:tcPr>
          <w:p w:rsidR="006848DD" w:rsidRPr="0017226C" w:rsidRDefault="006848DD" w:rsidP="006848DD">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0</w:t>
            </w:r>
          </w:p>
        </w:tc>
        <w:tc>
          <w:tcPr>
            <w:tcW w:w="1349" w:type="dxa"/>
            <w:shd w:val="clear" w:color="auto" w:fill="auto"/>
            <w:vAlign w:val="bottom"/>
          </w:tcPr>
          <w:p w:rsidR="006848DD" w:rsidRPr="0017226C" w:rsidRDefault="006848DD" w:rsidP="006848DD">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0</w:t>
            </w:r>
          </w:p>
        </w:tc>
        <w:tc>
          <w:tcPr>
            <w:tcW w:w="1350" w:type="dxa"/>
            <w:shd w:val="clear" w:color="auto" w:fill="auto"/>
            <w:vAlign w:val="bottom"/>
          </w:tcPr>
          <w:p w:rsidR="006848DD" w:rsidRPr="0017226C" w:rsidRDefault="006848DD" w:rsidP="006848DD">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24,14</w:t>
            </w:r>
          </w:p>
        </w:tc>
        <w:tc>
          <w:tcPr>
            <w:tcW w:w="1349" w:type="dxa"/>
            <w:shd w:val="clear" w:color="auto" w:fill="auto"/>
            <w:vAlign w:val="bottom"/>
          </w:tcPr>
          <w:p w:rsidR="006848DD" w:rsidRPr="0017226C" w:rsidRDefault="006848DD" w:rsidP="006848DD">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48,16</w:t>
            </w:r>
          </w:p>
        </w:tc>
        <w:tc>
          <w:tcPr>
            <w:tcW w:w="1350" w:type="dxa"/>
            <w:shd w:val="clear" w:color="auto" w:fill="auto"/>
            <w:vAlign w:val="bottom"/>
          </w:tcPr>
          <w:p w:rsidR="006848DD" w:rsidRPr="0017226C" w:rsidRDefault="006848DD" w:rsidP="006848DD">
            <w:pPr>
              <w:widowControl w:val="0"/>
              <w:spacing w:after="60"/>
              <w:ind w:right="120"/>
              <w:jc w:val="center"/>
              <w:rPr>
                <w:rFonts w:ascii="Times New Roman" w:hAnsi="Times New Roman" w:cs="Times New Roman"/>
                <w:color w:val="000000"/>
                <w:sz w:val="26"/>
                <w:szCs w:val="26"/>
                <w:lang w:eastAsia="lt-LT" w:bidi="lt-LT"/>
              </w:rPr>
            </w:pPr>
            <w:r w:rsidRPr="0017226C">
              <w:rPr>
                <w:rFonts w:ascii="Times New Roman" w:hAnsi="Times New Roman" w:cs="Times New Roman"/>
                <w:color w:val="000000"/>
                <w:sz w:val="26"/>
                <w:szCs w:val="26"/>
                <w:lang w:eastAsia="lt-LT" w:bidi="lt-LT"/>
              </w:rPr>
              <w:t>47,6</w:t>
            </w:r>
          </w:p>
        </w:tc>
      </w:tr>
      <w:tr w:rsidR="006848DD" w:rsidRPr="0017226C" w:rsidTr="00282C73">
        <w:trPr>
          <w:trHeight w:val="385"/>
          <w:jc w:val="center"/>
        </w:trPr>
        <w:tc>
          <w:tcPr>
            <w:tcW w:w="1984" w:type="dxa"/>
            <w:shd w:val="clear" w:color="auto" w:fill="auto"/>
            <w:vAlign w:val="center"/>
          </w:tcPr>
          <w:p w:rsidR="006848DD" w:rsidRPr="0017226C" w:rsidRDefault="006848DD" w:rsidP="006848DD">
            <w:pPr>
              <w:widowControl w:val="0"/>
              <w:spacing w:after="60"/>
              <w:ind w:left="12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Iš viso</w:t>
            </w:r>
          </w:p>
        </w:tc>
        <w:tc>
          <w:tcPr>
            <w:tcW w:w="1349" w:type="dxa"/>
            <w:shd w:val="clear" w:color="auto" w:fill="auto"/>
            <w:vAlign w:val="center"/>
          </w:tcPr>
          <w:p w:rsidR="006848DD" w:rsidRPr="0017226C" w:rsidRDefault="006848DD" w:rsidP="006848DD">
            <w:pPr>
              <w:widowControl w:val="0"/>
              <w:spacing w:after="60"/>
              <w:ind w:right="12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374,47</w:t>
            </w:r>
          </w:p>
        </w:tc>
        <w:tc>
          <w:tcPr>
            <w:tcW w:w="1349" w:type="dxa"/>
            <w:shd w:val="clear" w:color="auto" w:fill="auto"/>
            <w:vAlign w:val="center"/>
          </w:tcPr>
          <w:p w:rsidR="006848DD" w:rsidRPr="0017226C" w:rsidRDefault="006848DD" w:rsidP="006848DD">
            <w:pPr>
              <w:widowControl w:val="0"/>
              <w:spacing w:after="60"/>
              <w:ind w:right="12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491,65</w:t>
            </w:r>
          </w:p>
        </w:tc>
        <w:tc>
          <w:tcPr>
            <w:tcW w:w="1350" w:type="dxa"/>
            <w:shd w:val="clear" w:color="auto" w:fill="auto"/>
            <w:vAlign w:val="center"/>
          </w:tcPr>
          <w:p w:rsidR="006848DD" w:rsidRPr="0017226C" w:rsidRDefault="006848DD" w:rsidP="006848DD">
            <w:pPr>
              <w:widowControl w:val="0"/>
              <w:spacing w:after="60"/>
              <w:ind w:right="12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555,89</w:t>
            </w:r>
          </w:p>
        </w:tc>
        <w:tc>
          <w:tcPr>
            <w:tcW w:w="1349" w:type="dxa"/>
            <w:shd w:val="clear" w:color="auto" w:fill="auto"/>
            <w:vAlign w:val="center"/>
          </w:tcPr>
          <w:p w:rsidR="006848DD" w:rsidRPr="0017226C" w:rsidRDefault="006848DD" w:rsidP="006848DD">
            <w:pPr>
              <w:widowControl w:val="0"/>
              <w:spacing w:after="60"/>
              <w:ind w:right="12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951,21</w:t>
            </w:r>
          </w:p>
        </w:tc>
        <w:tc>
          <w:tcPr>
            <w:tcW w:w="1350" w:type="dxa"/>
            <w:shd w:val="clear" w:color="auto" w:fill="auto"/>
            <w:vAlign w:val="center"/>
          </w:tcPr>
          <w:p w:rsidR="006848DD" w:rsidRPr="0017226C" w:rsidRDefault="006848DD" w:rsidP="006848DD">
            <w:pPr>
              <w:widowControl w:val="0"/>
              <w:spacing w:after="60"/>
              <w:ind w:right="120"/>
              <w:jc w:val="center"/>
              <w:rPr>
                <w:rFonts w:ascii="Times New Roman" w:hAnsi="Times New Roman" w:cs="Times New Roman"/>
                <w:b/>
                <w:color w:val="000000"/>
                <w:sz w:val="26"/>
                <w:szCs w:val="26"/>
                <w:lang w:eastAsia="lt-LT" w:bidi="lt-LT"/>
              </w:rPr>
            </w:pPr>
            <w:r w:rsidRPr="0017226C">
              <w:rPr>
                <w:rFonts w:ascii="Times New Roman" w:hAnsi="Times New Roman" w:cs="Times New Roman"/>
                <w:b/>
                <w:color w:val="000000"/>
                <w:sz w:val="26"/>
                <w:szCs w:val="26"/>
                <w:lang w:eastAsia="lt-LT" w:bidi="lt-LT"/>
              </w:rPr>
              <w:t>1106,09</w:t>
            </w:r>
          </w:p>
        </w:tc>
      </w:tr>
    </w:tbl>
    <w:p w:rsidR="006848DD" w:rsidRPr="006848DD" w:rsidRDefault="006848DD" w:rsidP="006753C6">
      <w:pPr>
        <w:autoSpaceDE w:val="0"/>
        <w:autoSpaceDN w:val="0"/>
        <w:adjustRightInd w:val="0"/>
        <w:ind w:firstLine="567"/>
        <w:rPr>
          <w:rFonts w:ascii="Times New Roman" w:hAnsi="Times New Roman" w:cs="Times New Roman"/>
          <w:sz w:val="4"/>
          <w:szCs w:val="4"/>
        </w:rPr>
      </w:pPr>
    </w:p>
    <w:p w:rsidR="006753C6" w:rsidRPr="0017226C" w:rsidRDefault="006753C6" w:rsidP="006753C6">
      <w:pPr>
        <w:autoSpaceDE w:val="0"/>
        <w:autoSpaceDN w:val="0"/>
        <w:adjustRightInd w:val="0"/>
        <w:ind w:firstLine="567"/>
        <w:rPr>
          <w:rFonts w:ascii="Times New Roman" w:eastAsia="MinionPro-Cn" w:hAnsi="Times New Roman" w:cs="Times New Roman"/>
          <w:sz w:val="26"/>
          <w:szCs w:val="26"/>
        </w:rPr>
      </w:pPr>
      <w:r w:rsidRPr="0017226C">
        <w:rPr>
          <w:rFonts w:ascii="Times New Roman" w:eastAsia="MinionPro-Cn" w:hAnsi="Times New Roman" w:cs="Times New Roman"/>
          <w:b/>
          <w:i/>
          <w:sz w:val="26"/>
          <w:szCs w:val="26"/>
        </w:rPr>
        <w:t xml:space="preserve">Kraštovaizdžio tvarkymo fitomasė </w:t>
      </w:r>
      <w:r w:rsidRPr="0017226C">
        <w:rPr>
          <w:rFonts w:ascii="Times New Roman" w:eastAsia="MinionPro-Cn" w:hAnsi="Times New Roman" w:cs="Times New Roman"/>
          <w:sz w:val="26"/>
          <w:szCs w:val="26"/>
        </w:rPr>
        <w:t>naudotina kurui gaunama kertant pakelių, pagriovių, apleistų žemės ūkio naudmenų krūmus bei medelius, o taip pat tvarkant parkus, sodus ir kitus želdynus.</w:t>
      </w:r>
      <w:r w:rsidRPr="0017226C">
        <w:rPr>
          <w:rFonts w:ascii="Times New Roman" w:eastAsia="MinionPro-Cn" w:hAnsi="Times New Roman" w:cs="Times New Roman"/>
          <w:b/>
          <w:i/>
          <w:sz w:val="26"/>
          <w:szCs w:val="26"/>
        </w:rPr>
        <w:t xml:space="preserve"> </w:t>
      </w:r>
      <w:r w:rsidRPr="0017226C">
        <w:rPr>
          <w:rFonts w:ascii="Times New Roman" w:eastAsia="MinionPro-Cn" w:hAnsi="Times New Roman" w:cs="Times New Roman"/>
          <w:sz w:val="26"/>
          <w:szCs w:val="26"/>
        </w:rPr>
        <w:t xml:space="preserve"> Šiuo metu tokio kuro paruošiama apie 300 tūkst.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/m. [45]. Ilgainiui nežymiai intensyvės želdynų tvarkymo darbai, tačiau sparčiai mažės apleistų žemių. Atsižvelgiant į tai prognozuojame, kad kraštovaizdžio tvarkymo fitomasės, naudotinos kurui kiekis </w:t>
      </w:r>
      <w:r w:rsidRPr="0017226C">
        <w:rPr>
          <w:rFonts w:ascii="Times New Roman" w:hAnsi="Times New Roman" w:cs="Times New Roman"/>
          <w:sz w:val="26"/>
          <w:szCs w:val="26"/>
        </w:rPr>
        <w:t xml:space="preserve">sumažės iki  </w:t>
      </w:r>
      <w:r w:rsidRPr="0017226C">
        <w:rPr>
          <w:rFonts w:ascii="Times New Roman" w:hAnsi="Times New Roman" w:cs="Times New Roman"/>
          <w:b/>
          <w:sz w:val="26"/>
          <w:szCs w:val="26"/>
        </w:rPr>
        <w:t>0,2</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eastAsia="MinionPro-Cn" w:hAnsi="Times New Roman" w:cs="Times New Roman"/>
          <w:b/>
          <w:i/>
          <w:sz w:val="26"/>
          <w:szCs w:val="26"/>
        </w:rPr>
        <w:t>Medienos apdirbimo atliekų</w:t>
      </w:r>
      <w:r w:rsidRPr="0017226C">
        <w:rPr>
          <w:rFonts w:ascii="Times New Roman" w:eastAsia="MinionPro-Cn" w:hAnsi="Times New Roman" w:cs="Times New Roman"/>
          <w:sz w:val="26"/>
          <w:szCs w:val="26"/>
        </w:rPr>
        <w:t xml:space="preserve"> daugiausiai gaunama lentpjūvystės įmonėse. Medienos apdirbimo procesuose gaunamų pjuvenų, atraižų, nuopjovų tūris priklauso nuo apvaliosios medienos kokybės, rąstų storio, taikomos lentpjūvystės technologijos. Tyrimais nustatyta, kad priklausomai nuo išvardintų veiksnių, pjautosios medienos kiekis gali būti nuo 43 iki 65 % pjaustomų rąstų tūrio, o atliekų – nuo 50 iki 25 % [48]. Šie duomenys pateikti 6.6 paveiksle.</w:t>
      </w:r>
    </w:p>
    <w:p w:rsidR="006753C6" w:rsidRPr="0017226C" w:rsidRDefault="006753C6" w:rsidP="006753C6">
      <w:pPr>
        <w:autoSpaceDE w:val="0"/>
        <w:autoSpaceDN w:val="0"/>
        <w:adjustRightInd w:val="0"/>
        <w:jc w:val="center"/>
        <w:rPr>
          <w:rFonts w:ascii="Times New Roman" w:eastAsia="MinionPro-C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4724400" cy="2743200"/>
            <wp:effectExtent l="0" t="0" r="0" b="0"/>
            <wp:docPr id="29" name="Diagrama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6753C6" w:rsidRPr="006848DD" w:rsidRDefault="006753C6" w:rsidP="006753C6">
      <w:pPr>
        <w:autoSpaceDE w:val="0"/>
        <w:autoSpaceDN w:val="0"/>
        <w:adjustRightInd w:val="0"/>
        <w:ind w:firstLine="567"/>
        <w:rPr>
          <w:rFonts w:ascii="Times New Roman" w:eastAsia="MinionPro-Cn" w:hAnsi="Times New Roman" w:cs="Times New Roman"/>
          <w:sz w:val="6"/>
          <w:szCs w:val="6"/>
        </w:rPr>
      </w:pPr>
    </w:p>
    <w:p w:rsidR="006753C6" w:rsidRPr="0017226C" w:rsidRDefault="006753C6" w:rsidP="006753C6">
      <w:pPr>
        <w:autoSpaceDE w:val="0"/>
        <w:autoSpaceDN w:val="0"/>
        <w:adjustRightInd w:val="0"/>
        <w:ind w:firstLine="567"/>
        <w:rPr>
          <w:rFonts w:ascii="Times New Roman" w:eastAsia="MinionPro-Cn" w:hAnsi="Times New Roman" w:cs="Times New Roman"/>
          <w:sz w:val="26"/>
          <w:szCs w:val="26"/>
        </w:rPr>
      </w:pPr>
      <w:r w:rsidRPr="0017226C">
        <w:rPr>
          <w:rFonts w:ascii="Times New Roman" w:eastAsia="MinionPro-Cn" w:hAnsi="Times New Roman" w:cs="Times New Roman"/>
          <w:b/>
          <w:i/>
          <w:sz w:val="26"/>
          <w:szCs w:val="26"/>
        </w:rPr>
        <w:t>6.6 pav</w:t>
      </w:r>
      <w:r w:rsidRPr="0017226C">
        <w:rPr>
          <w:rFonts w:ascii="Times New Roman" w:eastAsia="MinionPro-Cn" w:hAnsi="Times New Roman" w:cs="Times New Roman"/>
          <w:sz w:val="26"/>
          <w:szCs w:val="26"/>
        </w:rPr>
        <w:t xml:space="preserve">. Lentpjūvėse gaunamas pjautosios medienos ir medienos apdirbimo atliekų tūris pagal rąstų stambumo klases. </w:t>
      </w:r>
      <w:r w:rsidRPr="0017226C">
        <w:rPr>
          <w:rFonts w:ascii="Times New Roman" w:eastAsia="MinionPro-Cn" w:hAnsi="Times New Roman" w:cs="Times New Roman"/>
          <w:i/>
          <w:sz w:val="26"/>
          <w:szCs w:val="26"/>
        </w:rPr>
        <w:t>Ištisinė linija</w:t>
      </w:r>
      <w:r w:rsidRPr="0017226C">
        <w:rPr>
          <w:rFonts w:ascii="Times New Roman" w:eastAsia="MinionPro-Cn" w:hAnsi="Times New Roman" w:cs="Times New Roman"/>
          <w:sz w:val="26"/>
          <w:szCs w:val="26"/>
        </w:rPr>
        <w:t xml:space="preserve"> – pjautinieji rąstai,  </w:t>
      </w:r>
      <w:r w:rsidRPr="0017226C">
        <w:rPr>
          <w:rFonts w:ascii="Times New Roman" w:eastAsia="MinionPro-Cn" w:hAnsi="Times New Roman" w:cs="Times New Roman"/>
          <w:i/>
          <w:sz w:val="26"/>
          <w:szCs w:val="26"/>
        </w:rPr>
        <w:t>punktyrinė linija</w:t>
      </w:r>
      <w:r w:rsidRPr="0017226C">
        <w:rPr>
          <w:rFonts w:ascii="Times New Roman" w:eastAsia="MinionPro-Cn" w:hAnsi="Times New Roman" w:cs="Times New Roman"/>
          <w:sz w:val="26"/>
          <w:szCs w:val="26"/>
        </w:rPr>
        <w:t xml:space="preserve"> – tarrąsčiai.</w:t>
      </w:r>
    </w:p>
    <w:p w:rsidR="006753C6" w:rsidRPr="0017226C" w:rsidRDefault="006753C6" w:rsidP="006753C6">
      <w:pPr>
        <w:autoSpaceDE w:val="0"/>
        <w:autoSpaceDN w:val="0"/>
        <w:adjustRightInd w:val="0"/>
        <w:ind w:firstLine="567"/>
        <w:rPr>
          <w:rFonts w:ascii="Times New Roman" w:eastAsia="MinionPro-Cn" w:hAnsi="Times New Roman" w:cs="Times New Roman"/>
          <w:sz w:val="26"/>
          <w:szCs w:val="26"/>
        </w:rPr>
      </w:pPr>
      <w:r w:rsidRPr="0017226C">
        <w:rPr>
          <w:rFonts w:ascii="Times New Roman" w:eastAsia="MinionPro-Cn" w:hAnsi="Times New Roman" w:cs="Times New Roman"/>
          <w:sz w:val="26"/>
          <w:szCs w:val="26"/>
        </w:rPr>
        <w:t>Įvertinus į lentpjūves tiekiamos apvaliosios medienos struktūra nustatyta, kad vidutinis lentpjūvystėje susidarančių atliekų kiekis sudaro 38 % pjaustomų rąstų tūrio. Prognozuojant, kad 2020-2025 m. lentpjūvėms bus tiekiama apie 3,8 mln.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/m., lentpjūvystės atliekos susidarys apie </w:t>
      </w:r>
      <w:r w:rsidRPr="0017226C">
        <w:rPr>
          <w:rFonts w:ascii="Times New Roman" w:eastAsia="MinionPro-Cn" w:hAnsi="Times New Roman" w:cs="Times New Roman"/>
          <w:b/>
          <w:sz w:val="26"/>
          <w:szCs w:val="26"/>
        </w:rPr>
        <w:t>1,45 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Kitose medienos apdirbimo įmonėse </w:t>
      </w:r>
      <w:r w:rsidRPr="0017226C">
        <w:rPr>
          <w:rFonts w:ascii="Times New Roman" w:eastAsia="MinionPro-Cn" w:hAnsi="Times New Roman" w:cs="Times New Roman"/>
          <w:sz w:val="26"/>
          <w:szCs w:val="26"/>
        </w:rPr>
        <w:lastRenderedPageBreak/>
        <w:t xml:space="preserve">(faneros lukšto, plokščių gamybos įmonėse) susidarys dar </w:t>
      </w:r>
      <w:r w:rsidRPr="0017226C">
        <w:rPr>
          <w:rFonts w:ascii="Times New Roman" w:eastAsia="MinionPro-Cn" w:hAnsi="Times New Roman" w:cs="Times New Roman"/>
          <w:b/>
          <w:sz w:val="26"/>
          <w:szCs w:val="26"/>
        </w:rPr>
        <w:t>0,15</w:t>
      </w:r>
      <w:r w:rsidRPr="0017226C">
        <w:rPr>
          <w:rFonts w:ascii="Times New Roman" w:eastAsia="MinionPro-C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kurui naudotinų atliekų.</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b/>
          <w:i/>
          <w:sz w:val="26"/>
          <w:szCs w:val="26"/>
        </w:rPr>
        <w:t>6.11 lentelė.</w:t>
      </w:r>
      <w:r w:rsidRPr="0017226C">
        <w:rPr>
          <w:rFonts w:ascii="Times New Roman" w:hAnsi="Times New Roman" w:cs="Times New Roman"/>
          <w:sz w:val="26"/>
          <w:szCs w:val="26"/>
        </w:rPr>
        <w:t xml:space="preserve"> Medienos apdirbimo atliekų naudotinų kurui kiekis pagal apskritis</w:t>
      </w:r>
    </w:p>
    <w:tbl>
      <w:tblPr>
        <w:tblW w:w="6379" w:type="dxa"/>
        <w:jc w:val="center"/>
        <w:tblLook w:val="04A0" w:firstRow="1" w:lastRow="0" w:firstColumn="1" w:lastColumn="0" w:noHBand="0" w:noVBand="1"/>
      </w:tblPr>
      <w:tblGrid>
        <w:gridCol w:w="1926"/>
        <w:gridCol w:w="1476"/>
        <w:gridCol w:w="1501"/>
        <w:gridCol w:w="1476"/>
      </w:tblGrid>
      <w:tr w:rsidR="006753C6" w:rsidRPr="0017226C" w:rsidTr="006753C6">
        <w:trPr>
          <w:trHeight w:val="660"/>
          <w:jc w:val="center"/>
        </w:trPr>
        <w:tc>
          <w:tcPr>
            <w:tcW w:w="1926" w:type="dxa"/>
            <w:tcBorders>
              <w:top w:val="double" w:sz="4" w:space="0" w:color="auto"/>
              <w:left w:val="double" w:sz="4" w:space="0" w:color="auto"/>
              <w:bottom w:val="single" w:sz="8" w:space="0" w:color="auto"/>
              <w:right w:val="single" w:sz="8" w:space="0" w:color="auto"/>
            </w:tcBorders>
            <w:shd w:val="clear" w:color="000000" w:fill="D9D9D9"/>
            <w:noWrap/>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Apskritis</w:t>
            </w:r>
          </w:p>
        </w:tc>
        <w:tc>
          <w:tcPr>
            <w:tcW w:w="1476" w:type="dxa"/>
            <w:tcBorders>
              <w:top w:val="double" w:sz="4" w:space="0" w:color="auto"/>
              <w:left w:val="single" w:sz="8" w:space="0" w:color="auto"/>
              <w:bottom w:val="single" w:sz="8" w:space="0" w:color="auto"/>
              <w:right w:val="double" w:sz="4" w:space="0" w:color="auto"/>
            </w:tcBorders>
            <w:shd w:val="clear" w:color="000000" w:fill="D9D9D9"/>
            <w:vAlign w:val="center"/>
            <w:hideMark/>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 xml:space="preserve">Atliekų tūris    </w:t>
            </w:r>
            <w:r w:rsidRPr="0017226C">
              <w:rPr>
                <w:rFonts w:ascii="Times New Roman" w:hAnsi="Times New Roman" w:cs="Times New Roman"/>
                <w:b/>
                <w:i/>
                <w:color w:val="000000"/>
                <w:sz w:val="26"/>
                <w:szCs w:val="26"/>
              </w:rPr>
              <w:t>tūkst.</w:t>
            </w:r>
            <w:r w:rsidRPr="0017226C">
              <w:rPr>
                <w:rFonts w:ascii="Times New Roman" w:hAnsi="Times New Roman" w:cs="Times New Roman"/>
                <w:b/>
                <w:color w:val="000000"/>
                <w:sz w:val="26"/>
                <w:szCs w:val="26"/>
              </w:rPr>
              <w:t xml:space="preserve"> </w:t>
            </w:r>
            <w:r w:rsidRPr="0017226C">
              <w:rPr>
                <w:rFonts w:ascii="Times New Roman" w:hAnsi="Times New Roman" w:cs="Times New Roman"/>
                <w:b/>
                <w:i/>
                <w:color w:val="000000"/>
                <w:sz w:val="26"/>
                <w:szCs w:val="26"/>
              </w:rPr>
              <w:t>m</w:t>
            </w:r>
            <w:r w:rsidRPr="0017226C">
              <w:rPr>
                <w:rFonts w:ascii="Times New Roman" w:hAnsi="Times New Roman" w:cs="Times New Roman"/>
                <w:b/>
                <w:i/>
                <w:color w:val="000000"/>
                <w:sz w:val="26"/>
                <w:szCs w:val="26"/>
                <w:vertAlign w:val="superscript"/>
              </w:rPr>
              <w:t>3</w:t>
            </w:r>
            <w:r w:rsidRPr="0017226C">
              <w:rPr>
                <w:rFonts w:ascii="Times New Roman" w:hAnsi="Times New Roman" w:cs="Times New Roman"/>
                <w:b/>
                <w:i/>
                <w:color w:val="000000"/>
                <w:sz w:val="26"/>
                <w:szCs w:val="26"/>
              </w:rPr>
              <w:t>/m.</w:t>
            </w:r>
          </w:p>
        </w:tc>
        <w:tc>
          <w:tcPr>
            <w:tcW w:w="1501" w:type="dxa"/>
            <w:tcBorders>
              <w:top w:val="double" w:sz="4" w:space="0" w:color="auto"/>
              <w:left w:val="double" w:sz="4" w:space="0" w:color="auto"/>
              <w:bottom w:val="single" w:sz="8" w:space="0" w:color="auto"/>
              <w:right w:val="single" w:sz="8" w:space="0" w:color="auto"/>
            </w:tcBorders>
            <w:shd w:val="clear" w:color="000000" w:fill="D9D9D9"/>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Apskritis</w:t>
            </w:r>
          </w:p>
        </w:tc>
        <w:tc>
          <w:tcPr>
            <w:tcW w:w="1476" w:type="dxa"/>
            <w:tcBorders>
              <w:top w:val="double" w:sz="4" w:space="0" w:color="auto"/>
              <w:left w:val="single" w:sz="8" w:space="0" w:color="auto"/>
              <w:bottom w:val="single" w:sz="8" w:space="0" w:color="auto"/>
              <w:right w:val="double" w:sz="4" w:space="0" w:color="auto"/>
            </w:tcBorders>
            <w:shd w:val="clear" w:color="000000" w:fill="D9D9D9"/>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 xml:space="preserve">Atliekų tūris    </w:t>
            </w:r>
            <w:r w:rsidRPr="0017226C">
              <w:rPr>
                <w:rFonts w:ascii="Times New Roman" w:hAnsi="Times New Roman" w:cs="Times New Roman"/>
                <w:b/>
                <w:i/>
                <w:color w:val="000000"/>
                <w:sz w:val="26"/>
                <w:szCs w:val="26"/>
              </w:rPr>
              <w:t>tūkst.</w:t>
            </w:r>
            <w:r w:rsidRPr="0017226C">
              <w:rPr>
                <w:rFonts w:ascii="Times New Roman" w:hAnsi="Times New Roman" w:cs="Times New Roman"/>
                <w:b/>
                <w:color w:val="000000"/>
                <w:sz w:val="26"/>
                <w:szCs w:val="26"/>
              </w:rPr>
              <w:t xml:space="preserve"> </w:t>
            </w:r>
            <w:r w:rsidRPr="0017226C">
              <w:rPr>
                <w:rFonts w:ascii="Times New Roman" w:hAnsi="Times New Roman" w:cs="Times New Roman"/>
                <w:b/>
                <w:i/>
                <w:color w:val="000000"/>
                <w:sz w:val="26"/>
                <w:szCs w:val="26"/>
              </w:rPr>
              <w:t>m</w:t>
            </w:r>
            <w:r w:rsidRPr="0017226C">
              <w:rPr>
                <w:rFonts w:ascii="Times New Roman" w:hAnsi="Times New Roman" w:cs="Times New Roman"/>
                <w:b/>
                <w:i/>
                <w:color w:val="000000"/>
                <w:sz w:val="26"/>
                <w:szCs w:val="26"/>
                <w:vertAlign w:val="superscript"/>
              </w:rPr>
              <w:t>3</w:t>
            </w:r>
            <w:r w:rsidRPr="0017226C">
              <w:rPr>
                <w:rFonts w:ascii="Times New Roman" w:hAnsi="Times New Roman" w:cs="Times New Roman"/>
                <w:b/>
                <w:i/>
                <w:color w:val="000000"/>
                <w:sz w:val="26"/>
                <w:szCs w:val="26"/>
              </w:rPr>
              <w:t>/m.</w:t>
            </w:r>
          </w:p>
        </w:tc>
      </w:tr>
      <w:tr w:rsidR="006753C6" w:rsidRPr="0017226C" w:rsidTr="006753C6">
        <w:trPr>
          <w:trHeight w:val="315"/>
          <w:jc w:val="center"/>
        </w:trPr>
        <w:tc>
          <w:tcPr>
            <w:tcW w:w="1926" w:type="dxa"/>
            <w:tcBorders>
              <w:top w:val="single" w:sz="8" w:space="0" w:color="auto"/>
              <w:left w:val="double" w:sz="4" w:space="0" w:color="auto"/>
              <w:bottom w:val="single" w:sz="8" w:space="0" w:color="auto"/>
              <w:right w:val="single" w:sz="8" w:space="0" w:color="auto"/>
            </w:tcBorders>
            <w:shd w:val="clear" w:color="auto" w:fill="auto"/>
            <w:noWrap/>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Alytaus</w:t>
            </w:r>
          </w:p>
        </w:tc>
        <w:tc>
          <w:tcPr>
            <w:tcW w:w="1476" w:type="dxa"/>
            <w:tcBorders>
              <w:top w:val="single" w:sz="8" w:space="0" w:color="auto"/>
              <w:left w:val="single" w:sz="8" w:space="0" w:color="auto"/>
              <w:bottom w:val="single" w:sz="8" w:space="0" w:color="auto"/>
              <w:right w:val="double" w:sz="4" w:space="0" w:color="auto"/>
            </w:tcBorders>
            <w:shd w:val="clear" w:color="auto" w:fill="auto"/>
            <w:noWrap/>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64</w:t>
            </w:r>
          </w:p>
        </w:tc>
        <w:tc>
          <w:tcPr>
            <w:tcW w:w="1501" w:type="dxa"/>
            <w:tcBorders>
              <w:top w:val="single" w:sz="8" w:space="0" w:color="auto"/>
              <w:left w:val="double" w:sz="4" w:space="0" w:color="auto"/>
              <w:bottom w:val="single" w:sz="8" w:space="0" w:color="auto"/>
              <w:right w:val="single" w:sz="8" w:space="0" w:color="auto"/>
            </w:tcBorders>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Šiaulių</w:t>
            </w:r>
          </w:p>
        </w:tc>
        <w:tc>
          <w:tcPr>
            <w:tcW w:w="1476" w:type="dxa"/>
            <w:tcBorders>
              <w:top w:val="single" w:sz="8" w:space="0" w:color="auto"/>
              <w:left w:val="single" w:sz="8" w:space="0" w:color="auto"/>
              <w:bottom w:val="single" w:sz="8" w:space="0" w:color="auto"/>
              <w:right w:val="double" w:sz="4" w:space="0" w:color="auto"/>
            </w:tcBorders>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144</w:t>
            </w:r>
          </w:p>
        </w:tc>
      </w:tr>
      <w:tr w:rsidR="006753C6" w:rsidRPr="0017226C" w:rsidTr="006753C6">
        <w:trPr>
          <w:trHeight w:val="315"/>
          <w:jc w:val="center"/>
        </w:trPr>
        <w:tc>
          <w:tcPr>
            <w:tcW w:w="1926" w:type="dxa"/>
            <w:tcBorders>
              <w:top w:val="single" w:sz="8" w:space="0" w:color="auto"/>
              <w:left w:val="double" w:sz="4" w:space="0" w:color="auto"/>
              <w:bottom w:val="single" w:sz="8" w:space="0" w:color="auto"/>
              <w:right w:val="single" w:sz="8" w:space="0" w:color="auto"/>
            </w:tcBorders>
            <w:shd w:val="clear" w:color="auto" w:fill="auto"/>
            <w:noWrap/>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Kauno</w:t>
            </w:r>
          </w:p>
        </w:tc>
        <w:tc>
          <w:tcPr>
            <w:tcW w:w="1476" w:type="dxa"/>
            <w:tcBorders>
              <w:top w:val="single" w:sz="8" w:space="0" w:color="auto"/>
              <w:left w:val="single" w:sz="8" w:space="0" w:color="auto"/>
              <w:bottom w:val="single" w:sz="8" w:space="0" w:color="auto"/>
              <w:right w:val="double" w:sz="4" w:space="0" w:color="auto"/>
            </w:tcBorders>
            <w:shd w:val="clear" w:color="auto" w:fill="auto"/>
            <w:noWrap/>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336</w:t>
            </w:r>
          </w:p>
        </w:tc>
        <w:tc>
          <w:tcPr>
            <w:tcW w:w="1501" w:type="dxa"/>
            <w:tcBorders>
              <w:top w:val="single" w:sz="8" w:space="0" w:color="auto"/>
              <w:left w:val="double" w:sz="4" w:space="0" w:color="auto"/>
              <w:bottom w:val="single" w:sz="8" w:space="0" w:color="auto"/>
              <w:right w:val="single" w:sz="8" w:space="0" w:color="auto"/>
            </w:tcBorders>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Tauragės</w:t>
            </w:r>
          </w:p>
        </w:tc>
        <w:tc>
          <w:tcPr>
            <w:tcW w:w="1476" w:type="dxa"/>
            <w:tcBorders>
              <w:top w:val="single" w:sz="8" w:space="0" w:color="auto"/>
              <w:left w:val="single" w:sz="8" w:space="0" w:color="auto"/>
              <w:bottom w:val="single" w:sz="8" w:space="0" w:color="auto"/>
              <w:right w:val="double" w:sz="4" w:space="0" w:color="auto"/>
            </w:tcBorders>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64</w:t>
            </w:r>
          </w:p>
        </w:tc>
      </w:tr>
      <w:tr w:rsidR="006753C6" w:rsidRPr="0017226C" w:rsidTr="006753C6">
        <w:trPr>
          <w:trHeight w:val="315"/>
          <w:jc w:val="center"/>
        </w:trPr>
        <w:tc>
          <w:tcPr>
            <w:tcW w:w="1926" w:type="dxa"/>
            <w:tcBorders>
              <w:top w:val="single" w:sz="8" w:space="0" w:color="auto"/>
              <w:left w:val="double" w:sz="4" w:space="0" w:color="auto"/>
              <w:bottom w:val="single" w:sz="8" w:space="0" w:color="auto"/>
              <w:right w:val="single" w:sz="8" w:space="0" w:color="auto"/>
            </w:tcBorders>
            <w:shd w:val="clear" w:color="auto" w:fill="auto"/>
            <w:noWrap/>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Klaipėdos</w:t>
            </w:r>
          </w:p>
        </w:tc>
        <w:tc>
          <w:tcPr>
            <w:tcW w:w="1476" w:type="dxa"/>
            <w:tcBorders>
              <w:top w:val="single" w:sz="8" w:space="0" w:color="auto"/>
              <w:left w:val="single" w:sz="8" w:space="0" w:color="auto"/>
              <w:bottom w:val="single" w:sz="8" w:space="0" w:color="auto"/>
              <w:right w:val="double" w:sz="4" w:space="0" w:color="auto"/>
            </w:tcBorders>
            <w:shd w:val="clear" w:color="auto" w:fill="auto"/>
            <w:noWrap/>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192</w:t>
            </w:r>
          </w:p>
        </w:tc>
        <w:tc>
          <w:tcPr>
            <w:tcW w:w="1501" w:type="dxa"/>
            <w:tcBorders>
              <w:top w:val="single" w:sz="8" w:space="0" w:color="auto"/>
              <w:left w:val="double" w:sz="4" w:space="0" w:color="auto"/>
              <w:bottom w:val="single" w:sz="8" w:space="0" w:color="auto"/>
              <w:right w:val="single" w:sz="8" w:space="0" w:color="auto"/>
            </w:tcBorders>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Telšių</w:t>
            </w:r>
          </w:p>
        </w:tc>
        <w:tc>
          <w:tcPr>
            <w:tcW w:w="1476" w:type="dxa"/>
            <w:tcBorders>
              <w:top w:val="single" w:sz="8" w:space="0" w:color="auto"/>
              <w:left w:val="single" w:sz="8" w:space="0" w:color="auto"/>
              <w:bottom w:val="single" w:sz="8" w:space="0" w:color="auto"/>
              <w:right w:val="double" w:sz="4" w:space="0" w:color="auto"/>
            </w:tcBorders>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80</w:t>
            </w:r>
          </w:p>
        </w:tc>
      </w:tr>
      <w:tr w:rsidR="006753C6" w:rsidRPr="0017226C" w:rsidTr="006753C6">
        <w:trPr>
          <w:trHeight w:val="315"/>
          <w:jc w:val="center"/>
        </w:trPr>
        <w:tc>
          <w:tcPr>
            <w:tcW w:w="1926" w:type="dxa"/>
            <w:tcBorders>
              <w:top w:val="single" w:sz="8" w:space="0" w:color="auto"/>
              <w:left w:val="double" w:sz="4" w:space="0" w:color="auto"/>
              <w:bottom w:val="single" w:sz="8" w:space="0" w:color="auto"/>
              <w:right w:val="single" w:sz="8" w:space="0" w:color="auto"/>
            </w:tcBorders>
            <w:shd w:val="clear" w:color="auto" w:fill="auto"/>
            <w:noWrap/>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Marijampolės</w:t>
            </w:r>
          </w:p>
        </w:tc>
        <w:tc>
          <w:tcPr>
            <w:tcW w:w="1476" w:type="dxa"/>
            <w:tcBorders>
              <w:top w:val="single" w:sz="8" w:space="0" w:color="auto"/>
              <w:left w:val="single" w:sz="8" w:space="0" w:color="auto"/>
              <w:bottom w:val="single" w:sz="8" w:space="0" w:color="auto"/>
              <w:right w:val="double" w:sz="4" w:space="0" w:color="auto"/>
            </w:tcBorders>
            <w:shd w:val="clear" w:color="auto" w:fill="auto"/>
            <w:noWrap/>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56</w:t>
            </w:r>
          </w:p>
        </w:tc>
        <w:tc>
          <w:tcPr>
            <w:tcW w:w="1501" w:type="dxa"/>
            <w:tcBorders>
              <w:top w:val="single" w:sz="8" w:space="0" w:color="auto"/>
              <w:left w:val="double" w:sz="4" w:space="0" w:color="auto"/>
              <w:bottom w:val="single" w:sz="8" w:space="0" w:color="auto"/>
              <w:right w:val="single" w:sz="8" w:space="0" w:color="auto"/>
            </w:tcBorders>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 xml:space="preserve">Utenos </w:t>
            </w:r>
          </w:p>
        </w:tc>
        <w:tc>
          <w:tcPr>
            <w:tcW w:w="1476" w:type="dxa"/>
            <w:tcBorders>
              <w:top w:val="single" w:sz="8" w:space="0" w:color="auto"/>
              <w:left w:val="single" w:sz="8" w:space="0" w:color="auto"/>
              <w:bottom w:val="single" w:sz="8" w:space="0" w:color="auto"/>
              <w:right w:val="double" w:sz="4" w:space="0" w:color="auto"/>
            </w:tcBorders>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80</w:t>
            </w:r>
          </w:p>
        </w:tc>
      </w:tr>
      <w:tr w:rsidR="006753C6" w:rsidRPr="0017226C" w:rsidTr="006753C6">
        <w:trPr>
          <w:trHeight w:val="315"/>
          <w:jc w:val="center"/>
        </w:trPr>
        <w:tc>
          <w:tcPr>
            <w:tcW w:w="1926" w:type="dxa"/>
            <w:tcBorders>
              <w:top w:val="single" w:sz="8" w:space="0" w:color="auto"/>
              <w:left w:val="double" w:sz="4" w:space="0" w:color="auto"/>
              <w:bottom w:val="double" w:sz="4" w:space="0" w:color="auto"/>
              <w:right w:val="single" w:sz="8" w:space="0" w:color="auto"/>
            </w:tcBorders>
            <w:shd w:val="clear" w:color="auto" w:fill="auto"/>
            <w:noWrap/>
            <w:vAlign w:val="center"/>
            <w:hideMark/>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Panevėžio</w:t>
            </w:r>
          </w:p>
        </w:tc>
        <w:tc>
          <w:tcPr>
            <w:tcW w:w="1476" w:type="dxa"/>
            <w:tcBorders>
              <w:top w:val="single" w:sz="8" w:space="0" w:color="auto"/>
              <w:left w:val="single" w:sz="8" w:space="0" w:color="auto"/>
              <w:bottom w:val="double" w:sz="4" w:space="0" w:color="auto"/>
              <w:right w:val="double" w:sz="4" w:space="0" w:color="auto"/>
            </w:tcBorders>
            <w:shd w:val="clear" w:color="auto" w:fill="auto"/>
            <w:noWrap/>
            <w:vAlign w:val="center"/>
            <w:hideMark/>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136</w:t>
            </w:r>
          </w:p>
        </w:tc>
        <w:tc>
          <w:tcPr>
            <w:tcW w:w="1501" w:type="dxa"/>
            <w:tcBorders>
              <w:top w:val="single" w:sz="8" w:space="0" w:color="auto"/>
              <w:left w:val="double" w:sz="4" w:space="0" w:color="auto"/>
              <w:bottom w:val="double" w:sz="4" w:space="0" w:color="auto"/>
              <w:right w:val="single" w:sz="8" w:space="0" w:color="auto"/>
            </w:tcBorders>
            <w:vAlign w:val="center"/>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Vilniaus</w:t>
            </w:r>
          </w:p>
        </w:tc>
        <w:tc>
          <w:tcPr>
            <w:tcW w:w="1476" w:type="dxa"/>
            <w:tcBorders>
              <w:top w:val="single" w:sz="8" w:space="0" w:color="auto"/>
              <w:left w:val="single" w:sz="8" w:space="0" w:color="auto"/>
              <w:bottom w:val="double" w:sz="4" w:space="0" w:color="auto"/>
              <w:right w:val="double" w:sz="4" w:space="0" w:color="auto"/>
            </w:tcBorders>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448</w:t>
            </w:r>
          </w:p>
        </w:tc>
      </w:tr>
    </w:tbl>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sz w:val="26"/>
          <w:szCs w:val="26"/>
        </w:rPr>
        <w:t>Atsižvelgiant į medienos apdirbimo įmonių išsidėstymą šalies teritorijoje, apskaičiuoti atliekų kiekiai pagal apskritis. Šie duomenys pateikti 6.11 lentelėje.</w:t>
      </w:r>
    </w:p>
    <w:p w:rsidR="006753C6" w:rsidRPr="0017226C" w:rsidRDefault="006753C6" w:rsidP="006753C6">
      <w:pPr>
        <w:autoSpaceDE w:val="0"/>
        <w:autoSpaceDN w:val="0"/>
        <w:adjustRightInd w:val="0"/>
        <w:ind w:firstLine="567"/>
        <w:rPr>
          <w:rFonts w:ascii="Times New Roman" w:eastAsia="MinionPro-Cn" w:hAnsi="Times New Roman" w:cs="Times New Roman"/>
          <w:sz w:val="26"/>
          <w:szCs w:val="26"/>
        </w:rPr>
      </w:pPr>
      <w:r w:rsidRPr="0017226C">
        <w:rPr>
          <w:rFonts w:ascii="Times New Roman" w:hAnsi="Times New Roman" w:cs="Times New Roman"/>
          <w:b/>
          <w:i/>
          <w:sz w:val="26"/>
          <w:szCs w:val="26"/>
        </w:rPr>
        <w:t>Panaudotų  medienos gaminių atliekos</w:t>
      </w:r>
      <w:r w:rsidRPr="0017226C">
        <w:rPr>
          <w:rFonts w:ascii="Times New Roman" w:hAnsi="Times New Roman" w:cs="Times New Roman"/>
          <w:sz w:val="26"/>
          <w:szCs w:val="26"/>
        </w:rPr>
        <w:t xml:space="preserve"> ekspertiniais vertinimais sudaro </w:t>
      </w:r>
      <w:r w:rsidRPr="0017226C">
        <w:rPr>
          <w:rFonts w:ascii="Times New Roman" w:hAnsi="Times New Roman" w:cs="Times New Roman"/>
          <w:b/>
          <w:sz w:val="26"/>
          <w:szCs w:val="26"/>
        </w:rPr>
        <w:t>0,2</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[45]. Veikiausiai šis kurui naudotinas medienos tūris esmingai nesikeis.</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eastAsia="MinionPro-Cn" w:hAnsi="Times New Roman" w:cs="Times New Roman"/>
          <w:b/>
          <w:i/>
          <w:sz w:val="26"/>
          <w:szCs w:val="26"/>
        </w:rPr>
        <w:t>Miško kuro netto importas.</w:t>
      </w:r>
      <w:r w:rsidRPr="0017226C">
        <w:rPr>
          <w:rFonts w:ascii="Times New Roman" w:eastAsia="MinionPro-Cn" w:hAnsi="Times New Roman" w:cs="Times New Roman"/>
          <w:sz w:val="26"/>
          <w:szCs w:val="26"/>
        </w:rPr>
        <w:t xml:space="preserve"> </w:t>
      </w:r>
      <w:r w:rsidRPr="0017226C">
        <w:rPr>
          <w:rFonts w:ascii="Times New Roman" w:hAnsi="Times New Roman" w:cs="Times New Roman"/>
          <w:sz w:val="26"/>
          <w:szCs w:val="26"/>
        </w:rPr>
        <w:t>Lietuvos statistikos departamento duomenimis [47] pastaraisiais metais miško kuro eksporto-importo balansas yra teigiamas. 2000-2012 m. vidutinis metinis eksportas viršijo importą vidutiniškai 23 tūkst. tne per metus arba 130 tūkst.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(6.7 pav.). Perspektyvoje sparčiai didėsiant miško kuro paklausai, tikėtina, kad jo importo apimtys didės sparčiau negu eksporto, tačiau turėti teigiamą netto importą tikimybė nedidelė. Beje, 2030 m. visos ES mastu planuojamas tik 1,3 mln.m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(Lietuvos mastu – 16 tūkst.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miško kuro netto importas.</w:t>
      </w:r>
    </w:p>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5043170" cy="2344366"/>
            <wp:effectExtent l="0" t="0" r="5080" b="18415"/>
            <wp:docPr id="26" name="Diagrama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eastAsia="MinionPro-Cn" w:hAnsi="Times New Roman" w:cs="Times New Roman"/>
          <w:b/>
          <w:i/>
          <w:sz w:val="26"/>
          <w:szCs w:val="26"/>
        </w:rPr>
        <w:t>6.7 pav</w:t>
      </w:r>
      <w:r w:rsidRPr="0017226C">
        <w:rPr>
          <w:rFonts w:ascii="Times New Roman" w:eastAsia="MinionPro-Cn" w:hAnsi="Times New Roman" w:cs="Times New Roman"/>
          <w:sz w:val="26"/>
          <w:szCs w:val="26"/>
        </w:rPr>
        <w:t>. Miško kuro importo ir eksporto apimtys 1995-2012 metais.</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sz w:val="26"/>
          <w:szCs w:val="26"/>
        </w:rPr>
        <w:t>Siekiant, kad ateityje būtų ruošiami galimai didesni miško kuro kiekiai (6.7 lentelė), reikėtų pradėti subsidijuoti kai kurių jo rūšių ruošą: jaunuolynų ugdymo atliekų – 10,1 Eur/m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(iš viso 2,2 mln. Eur); menkaverčių medynų rekonstrukcijos atliekų – 4,9 Eur/m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w:t>
      </w:r>
      <w:r w:rsidRPr="0017226C">
        <w:rPr>
          <w:rFonts w:ascii="Times New Roman" w:hAnsi="Times New Roman" w:cs="Times New Roman"/>
          <w:sz w:val="26"/>
          <w:szCs w:val="26"/>
        </w:rPr>
        <w:lastRenderedPageBreak/>
        <w:t>(iš viso 3 mln. Eur); energetinių plantacijų fitomasę – 4,3 Eur/m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(iš viso 1,1 mln. Eur); natūralių krūmynų ir kraštovaizdžio tvarkymo fitomasės – 10,1 Eur/m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(iš viso 2 mln. Eur);</w:t>
      </w:r>
    </w:p>
    <w:p w:rsidR="006753C6"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sz w:val="26"/>
          <w:szCs w:val="26"/>
        </w:rPr>
        <w:t>Miško kuro ruošos subsidijavimas yra logiškas veiksmas, nes miško kuro ruošos metu didžioji naudojamų finansinių išteklių dalis lieka Lietuvos ekonomikoje. M. Nagevičiaus [22] duomenimis, ruošiant miško kurą, šalies ekonomikoje lieka beveik 100 %  darbo užmokesčio, socialinio draudimo, fizinių asmenų pajamų mokesčių, grynųjų medienos žaliavos savininko pajamų, rangovų, pervežėjų, sandėliuotojų ir pan. pelno; apie 70 % technikos remontui reikalingų išlaidų; apie 50% išlaidų kurui, tepalams, akcizo mokesčiams bei 20 % kaštų investuojamų į technologijas ir nekilnojamąjį turtą. Tokiu būdu susmulkintojo miško kuro makroekonominė kaina (atmetus Lietuvoje liekančias lėšas) yra tik 38 Eur/tne. Subsidijuojant daugiau kaštų reikalaujančio miško kuro ruošą, ženkliai (apie 0,5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padidėtų kuro gamyba iš medynų ugdymo atliekų ir plantacinių krūmynų. Suteikus 8 mln. Eur metinių valstybės subsidijų,  apie 17 mln. Eur sumažėtų metinis miško kuro vartotojų išlaidos [22].</w:t>
      </w:r>
    </w:p>
    <w:p w:rsidR="0091543E" w:rsidRPr="0091543E" w:rsidRDefault="0091543E" w:rsidP="006753C6">
      <w:pPr>
        <w:autoSpaceDE w:val="0"/>
        <w:autoSpaceDN w:val="0"/>
        <w:adjustRightInd w:val="0"/>
        <w:ind w:firstLine="567"/>
        <w:rPr>
          <w:rFonts w:ascii="Times New Roman" w:hAnsi="Times New Roman" w:cs="Times New Roman"/>
          <w:sz w:val="16"/>
          <w:szCs w:val="16"/>
        </w:rPr>
      </w:pPr>
    </w:p>
    <w:p w:rsidR="006753C6" w:rsidRPr="0091543E" w:rsidRDefault="006753C6" w:rsidP="0091543E">
      <w:pPr>
        <w:autoSpaceDE w:val="0"/>
        <w:autoSpaceDN w:val="0"/>
        <w:adjustRightInd w:val="0"/>
        <w:spacing w:after="360"/>
        <w:jc w:val="center"/>
        <w:rPr>
          <w:rFonts w:ascii="Times New Roman" w:hAnsi="Times New Roman" w:cs="Times New Roman"/>
          <w:sz w:val="32"/>
          <w:szCs w:val="32"/>
        </w:rPr>
      </w:pPr>
      <w:r w:rsidRPr="0091543E">
        <w:rPr>
          <w:rFonts w:ascii="Times New Roman" w:hAnsi="Times New Roman" w:cs="Times New Roman"/>
          <w:b/>
          <w:sz w:val="32"/>
          <w:szCs w:val="32"/>
        </w:rPr>
        <w:t>6.6 Miško kuro dalis šalies energetikos sektoriuose ir jos prognozė</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sz w:val="26"/>
          <w:szCs w:val="26"/>
        </w:rPr>
        <w:t xml:space="preserve">Šiuo metu </w:t>
      </w:r>
      <w:r w:rsidRPr="0017226C">
        <w:rPr>
          <w:rFonts w:ascii="Times New Roman" w:hAnsi="Times New Roman" w:cs="Times New Roman"/>
          <w:i/>
          <w:sz w:val="26"/>
          <w:szCs w:val="26"/>
        </w:rPr>
        <w:t>centralizuoto šilumos tiekimo sistemoje</w:t>
      </w:r>
      <w:r w:rsidRPr="0017226C">
        <w:rPr>
          <w:rFonts w:ascii="Times New Roman" w:hAnsi="Times New Roman" w:cs="Times New Roman"/>
          <w:sz w:val="26"/>
          <w:szCs w:val="26"/>
        </w:rPr>
        <w:t xml:space="preserve"> dominuoja iškastinis kuras. Jis sudaro net 76 </w:t>
      </w:r>
      <w:r w:rsidRPr="0017226C">
        <w:rPr>
          <w:rFonts w:ascii="Times New Roman" w:hAnsi="Times New Roman" w:cs="Times New Roman"/>
          <w:sz w:val="26"/>
          <w:szCs w:val="26"/>
          <w:lang w:val="en-US"/>
        </w:rPr>
        <w:t>% naudoja</w:t>
      </w:r>
      <w:r w:rsidRPr="0017226C">
        <w:rPr>
          <w:rFonts w:ascii="Times New Roman" w:hAnsi="Times New Roman" w:cs="Times New Roman"/>
          <w:sz w:val="26"/>
          <w:szCs w:val="26"/>
        </w:rPr>
        <w:t xml:space="preserve">mų energetinių išteklių. </w:t>
      </w:r>
      <w:r w:rsidRPr="0017226C">
        <w:rPr>
          <w:rFonts w:ascii="Times New Roman" w:hAnsi="Times New Roman" w:cs="Times New Roman"/>
          <w:i/>
          <w:sz w:val="26"/>
          <w:szCs w:val="26"/>
        </w:rPr>
        <w:t>Individualių namų ūkių energetikoje</w:t>
      </w:r>
      <w:r w:rsidRPr="0017226C">
        <w:rPr>
          <w:rFonts w:ascii="Times New Roman" w:hAnsi="Times New Roman" w:cs="Times New Roman"/>
          <w:sz w:val="26"/>
          <w:szCs w:val="26"/>
        </w:rPr>
        <w:t xml:space="preserve"> didesniąją dalį sudaro miško kuras</w:t>
      </w:r>
      <w:r w:rsidRPr="0017226C">
        <w:rPr>
          <w:rFonts w:ascii="Times New Roman" w:hAnsi="Times New Roman" w:cs="Times New Roman"/>
          <w:sz w:val="26"/>
          <w:szCs w:val="26"/>
          <w:lang w:val="en-US"/>
        </w:rPr>
        <w:t>, o iš iškastini</w:t>
      </w:r>
      <w:r w:rsidRPr="0017226C">
        <w:rPr>
          <w:rFonts w:ascii="Times New Roman" w:hAnsi="Times New Roman" w:cs="Times New Roman"/>
          <w:sz w:val="26"/>
          <w:szCs w:val="26"/>
        </w:rPr>
        <w:t xml:space="preserve">o kuro gaunama tik 32 </w:t>
      </w: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naudojamos energijos. Iš viso šalies energetikoje naudojama beveik 940 tūkst. tne biokuro. Iš visų naudojamų biokuro rūšių miško kuras šiuo metu sudaro net 97 % jo išteklių [22]. Per ateinantį dešimtmetį </w:t>
      </w:r>
      <w:r w:rsidRPr="0017226C">
        <w:rPr>
          <w:rFonts w:ascii="Times New Roman" w:hAnsi="Times New Roman" w:cs="Times New Roman"/>
          <w:bCs w:val="0"/>
          <w:iCs/>
          <w:sz w:val="26"/>
          <w:szCs w:val="26"/>
        </w:rPr>
        <w:t>dėl pastatų renovacijos bei šilumos trasų keitimo</w:t>
      </w:r>
      <w:r w:rsidRPr="0017226C">
        <w:rPr>
          <w:rFonts w:ascii="Times New Roman" w:hAnsi="Times New Roman" w:cs="Times New Roman"/>
          <w:sz w:val="26"/>
          <w:szCs w:val="26"/>
        </w:rPr>
        <w:t xml:space="preserve"> apie 15 % sumažės centralizuoto šilumos teikimo poreikis. Dar daugiau (apie 37 %) dėl </w:t>
      </w:r>
      <w:r w:rsidRPr="0017226C">
        <w:rPr>
          <w:rFonts w:ascii="Times New Roman" w:hAnsi="Times New Roman" w:cs="Times New Roman"/>
          <w:bCs w:val="0"/>
          <w:iCs/>
          <w:sz w:val="26"/>
          <w:szCs w:val="26"/>
        </w:rPr>
        <w:t>gyventojų emigracijos bei migracijos iš kaimų į miestus, pastatų renovacijos ir efektyvesnio kuro vartojimo</w:t>
      </w:r>
      <w:r w:rsidRPr="0017226C">
        <w:rPr>
          <w:rFonts w:ascii="Times New Roman" w:hAnsi="Times New Roman" w:cs="Times New Roman"/>
          <w:sz w:val="26"/>
          <w:szCs w:val="26"/>
        </w:rPr>
        <w:t xml:space="preserve"> turėtų sumažėti individualių namų energijos poreikis [22]. Siekiant racionalizuoti šalies energetikos ūkį, planuojama palaipsniui mažinti iškastinio kuro poreikį ir didinti biokuro naudojimą. Prognozuojama, kad iškastinio kuro naudojimas centralizuoto šilumos tiekimo sistemoje iki 2020-2025 metų sumažės nuo 76 % iki 25 %. (iki 170 tūkst. tne), o individualių namų ūkyje nuo 32 </w:t>
      </w: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iki 11 </w:t>
      </w:r>
      <w:r w:rsidRPr="0017226C">
        <w:rPr>
          <w:rFonts w:ascii="Times New Roman" w:hAnsi="Times New Roman" w:cs="Times New Roman"/>
          <w:sz w:val="26"/>
          <w:szCs w:val="26"/>
          <w:lang w:val="en-US"/>
        </w:rPr>
        <w:t>%.</w:t>
      </w:r>
      <w:r w:rsidRPr="0017226C">
        <w:rPr>
          <w:rFonts w:ascii="Times New Roman" w:hAnsi="Times New Roman" w:cs="Times New Roman"/>
          <w:sz w:val="26"/>
          <w:szCs w:val="26"/>
        </w:rPr>
        <w:t xml:space="preserve"> (iki 55 tūkst. tne) [22]. Tuo pat metu sparčiai augs biokuro dalis energetikoje. Iki 2020-2025 m. biokuro naudojimo apimtys turėtų padidėti daugiau kai 1,5 karto (6,12 lentelė ir 6.8 pav.) [28]. </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b/>
          <w:i/>
          <w:sz w:val="26"/>
          <w:szCs w:val="26"/>
        </w:rPr>
        <w:t>6.12 lentelė.</w:t>
      </w:r>
      <w:r w:rsidRPr="0017226C">
        <w:rPr>
          <w:rFonts w:ascii="Times New Roman" w:hAnsi="Times New Roman" w:cs="Times New Roman"/>
          <w:sz w:val="26"/>
          <w:szCs w:val="26"/>
        </w:rPr>
        <w:t xml:space="preserve"> Biokuro poreikio prognozė iki 2050 metų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4"/>
        <w:gridCol w:w="1304"/>
        <w:gridCol w:w="1305"/>
        <w:gridCol w:w="1304"/>
        <w:gridCol w:w="1305"/>
      </w:tblGrid>
      <w:tr w:rsidR="006753C6" w:rsidRPr="0017226C" w:rsidTr="006753C6">
        <w:trPr>
          <w:trHeight w:val="351"/>
          <w:jc w:val="center"/>
        </w:trPr>
        <w:tc>
          <w:tcPr>
            <w:tcW w:w="2974" w:type="dxa"/>
            <w:vMerge w:val="restart"/>
            <w:shd w:val="clear" w:color="auto" w:fill="D9D9D9"/>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Biokuro vartotojai</w:t>
            </w:r>
          </w:p>
        </w:tc>
        <w:tc>
          <w:tcPr>
            <w:tcW w:w="5218" w:type="dxa"/>
            <w:gridSpan w:val="4"/>
            <w:shd w:val="clear" w:color="auto" w:fill="D9D9D9"/>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Metai</w:t>
            </w:r>
          </w:p>
        </w:tc>
      </w:tr>
      <w:tr w:rsidR="006753C6" w:rsidRPr="0017226C" w:rsidTr="006753C6">
        <w:trPr>
          <w:trHeight w:val="351"/>
          <w:jc w:val="center"/>
        </w:trPr>
        <w:tc>
          <w:tcPr>
            <w:tcW w:w="2974" w:type="dxa"/>
            <w:vMerge/>
            <w:shd w:val="clear" w:color="auto" w:fill="D9D9D9"/>
            <w:vAlign w:val="bottom"/>
          </w:tcPr>
          <w:p w:rsidR="006753C6" w:rsidRPr="0017226C" w:rsidRDefault="006753C6" w:rsidP="006753C6">
            <w:pPr>
              <w:jc w:val="center"/>
              <w:rPr>
                <w:rFonts w:ascii="Times New Roman" w:hAnsi="Times New Roman" w:cs="Times New Roman"/>
                <w:b/>
                <w:color w:val="000000"/>
                <w:sz w:val="26"/>
                <w:szCs w:val="26"/>
              </w:rPr>
            </w:pPr>
          </w:p>
        </w:tc>
        <w:tc>
          <w:tcPr>
            <w:tcW w:w="1304" w:type="dxa"/>
            <w:shd w:val="clear" w:color="auto" w:fill="D9D9D9"/>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2011</w:t>
            </w:r>
          </w:p>
        </w:tc>
        <w:tc>
          <w:tcPr>
            <w:tcW w:w="1305" w:type="dxa"/>
            <w:shd w:val="clear" w:color="auto" w:fill="D9D9D9"/>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2020</w:t>
            </w:r>
          </w:p>
        </w:tc>
        <w:tc>
          <w:tcPr>
            <w:tcW w:w="1304" w:type="dxa"/>
            <w:shd w:val="clear" w:color="auto" w:fill="D9D9D9"/>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2030</w:t>
            </w:r>
          </w:p>
        </w:tc>
        <w:tc>
          <w:tcPr>
            <w:tcW w:w="1305" w:type="dxa"/>
            <w:shd w:val="clear" w:color="auto" w:fill="D9D9D9"/>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2050</w:t>
            </w:r>
          </w:p>
        </w:tc>
      </w:tr>
      <w:tr w:rsidR="006753C6" w:rsidRPr="0017226C" w:rsidTr="006753C6">
        <w:trPr>
          <w:jc w:val="center"/>
        </w:trPr>
        <w:tc>
          <w:tcPr>
            <w:tcW w:w="2974" w:type="dxa"/>
            <w:shd w:val="clear" w:color="auto" w:fill="auto"/>
            <w:vAlign w:val="bottom"/>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Pramonė</w:t>
            </w:r>
          </w:p>
        </w:tc>
        <w:tc>
          <w:tcPr>
            <w:tcW w:w="130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0,07</w:t>
            </w:r>
          </w:p>
        </w:tc>
        <w:tc>
          <w:tcPr>
            <w:tcW w:w="1305"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0,07</w:t>
            </w:r>
          </w:p>
        </w:tc>
        <w:tc>
          <w:tcPr>
            <w:tcW w:w="130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0,07</w:t>
            </w:r>
          </w:p>
        </w:tc>
        <w:tc>
          <w:tcPr>
            <w:tcW w:w="1305"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0,07</w:t>
            </w:r>
          </w:p>
        </w:tc>
      </w:tr>
      <w:tr w:rsidR="006753C6" w:rsidRPr="0017226C" w:rsidTr="006753C6">
        <w:trPr>
          <w:jc w:val="center"/>
        </w:trPr>
        <w:tc>
          <w:tcPr>
            <w:tcW w:w="2974" w:type="dxa"/>
            <w:shd w:val="clear" w:color="auto" w:fill="auto"/>
            <w:vAlign w:val="bottom"/>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Namų ūkiai</w:t>
            </w:r>
          </w:p>
        </w:tc>
        <w:tc>
          <w:tcPr>
            <w:tcW w:w="130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0,56</w:t>
            </w:r>
          </w:p>
        </w:tc>
        <w:tc>
          <w:tcPr>
            <w:tcW w:w="1305"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0,44</w:t>
            </w:r>
          </w:p>
        </w:tc>
        <w:tc>
          <w:tcPr>
            <w:tcW w:w="130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0,39</w:t>
            </w:r>
          </w:p>
        </w:tc>
        <w:tc>
          <w:tcPr>
            <w:tcW w:w="1305"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0,31</w:t>
            </w:r>
          </w:p>
        </w:tc>
      </w:tr>
      <w:tr w:rsidR="006753C6" w:rsidRPr="0017226C" w:rsidTr="006753C6">
        <w:trPr>
          <w:jc w:val="center"/>
        </w:trPr>
        <w:tc>
          <w:tcPr>
            <w:tcW w:w="2974" w:type="dxa"/>
            <w:shd w:val="clear" w:color="auto" w:fill="auto"/>
            <w:vAlign w:val="bottom"/>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Kogeneracinės elektrinės</w:t>
            </w:r>
          </w:p>
        </w:tc>
        <w:tc>
          <w:tcPr>
            <w:tcW w:w="130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0,06</w:t>
            </w:r>
          </w:p>
        </w:tc>
        <w:tc>
          <w:tcPr>
            <w:tcW w:w="1305"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0,91</w:t>
            </w:r>
          </w:p>
        </w:tc>
        <w:tc>
          <w:tcPr>
            <w:tcW w:w="130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0,99</w:t>
            </w:r>
          </w:p>
        </w:tc>
        <w:tc>
          <w:tcPr>
            <w:tcW w:w="1305"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w:t>
            </w:r>
          </w:p>
        </w:tc>
      </w:tr>
      <w:tr w:rsidR="006753C6" w:rsidRPr="0017226C" w:rsidTr="006753C6">
        <w:trPr>
          <w:jc w:val="center"/>
        </w:trPr>
        <w:tc>
          <w:tcPr>
            <w:tcW w:w="2974" w:type="dxa"/>
            <w:shd w:val="clear" w:color="auto" w:fill="auto"/>
            <w:vAlign w:val="bottom"/>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Katilinės</w:t>
            </w:r>
          </w:p>
        </w:tc>
        <w:tc>
          <w:tcPr>
            <w:tcW w:w="130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0,18</w:t>
            </w:r>
          </w:p>
        </w:tc>
        <w:tc>
          <w:tcPr>
            <w:tcW w:w="1305"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0,14</w:t>
            </w:r>
          </w:p>
        </w:tc>
        <w:tc>
          <w:tcPr>
            <w:tcW w:w="130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0,11</w:t>
            </w:r>
          </w:p>
        </w:tc>
        <w:tc>
          <w:tcPr>
            <w:tcW w:w="1305"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0,06</w:t>
            </w:r>
          </w:p>
        </w:tc>
      </w:tr>
      <w:tr w:rsidR="006753C6" w:rsidRPr="0017226C" w:rsidTr="006753C6">
        <w:trPr>
          <w:jc w:val="center"/>
        </w:trPr>
        <w:tc>
          <w:tcPr>
            <w:tcW w:w="2974" w:type="dxa"/>
            <w:shd w:val="clear" w:color="auto" w:fill="auto"/>
            <w:vAlign w:val="bottom"/>
          </w:tcPr>
          <w:p w:rsidR="006753C6" w:rsidRPr="0017226C" w:rsidRDefault="006753C6" w:rsidP="006753C6">
            <w:pPr>
              <w:rPr>
                <w:rFonts w:ascii="Times New Roman" w:hAnsi="Times New Roman" w:cs="Times New Roman"/>
                <w:color w:val="000000"/>
                <w:sz w:val="26"/>
                <w:szCs w:val="26"/>
              </w:rPr>
            </w:pPr>
            <w:r w:rsidRPr="0017226C">
              <w:rPr>
                <w:rFonts w:ascii="Times New Roman" w:hAnsi="Times New Roman" w:cs="Times New Roman"/>
                <w:color w:val="000000"/>
                <w:sz w:val="26"/>
                <w:szCs w:val="26"/>
              </w:rPr>
              <w:t>Kiti</w:t>
            </w:r>
          </w:p>
        </w:tc>
        <w:tc>
          <w:tcPr>
            <w:tcW w:w="130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0,05</w:t>
            </w:r>
          </w:p>
        </w:tc>
        <w:tc>
          <w:tcPr>
            <w:tcW w:w="1305"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0,02</w:t>
            </w:r>
          </w:p>
        </w:tc>
        <w:tc>
          <w:tcPr>
            <w:tcW w:w="1304"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0,02</w:t>
            </w:r>
          </w:p>
        </w:tc>
        <w:tc>
          <w:tcPr>
            <w:tcW w:w="1305"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0,04</w:t>
            </w:r>
          </w:p>
        </w:tc>
      </w:tr>
      <w:tr w:rsidR="006753C6" w:rsidRPr="0017226C" w:rsidTr="006753C6">
        <w:trPr>
          <w:jc w:val="center"/>
        </w:trPr>
        <w:tc>
          <w:tcPr>
            <w:tcW w:w="2974" w:type="dxa"/>
            <w:shd w:val="clear" w:color="auto" w:fill="auto"/>
            <w:vAlign w:val="bottom"/>
          </w:tcPr>
          <w:p w:rsidR="006753C6" w:rsidRPr="0017226C" w:rsidRDefault="006753C6" w:rsidP="006753C6">
            <w:pPr>
              <w:jc w:val="right"/>
              <w:rPr>
                <w:rFonts w:ascii="Times New Roman" w:hAnsi="Times New Roman" w:cs="Times New Roman"/>
                <w:color w:val="000000"/>
                <w:sz w:val="26"/>
                <w:szCs w:val="26"/>
              </w:rPr>
            </w:pPr>
            <w:r w:rsidRPr="0017226C">
              <w:rPr>
                <w:rFonts w:ascii="Times New Roman" w:hAnsi="Times New Roman" w:cs="Times New Roman"/>
                <w:color w:val="000000"/>
                <w:sz w:val="26"/>
                <w:szCs w:val="26"/>
              </w:rPr>
              <w:t>Iš viso</w:t>
            </w:r>
          </w:p>
        </w:tc>
        <w:tc>
          <w:tcPr>
            <w:tcW w:w="1304"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0,92</w:t>
            </w:r>
          </w:p>
        </w:tc>
        <w:tc>
          <w:tcPr>
            <w:tcW w:w="1305"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1,58</w:t>
            </w:r>
          </w:p>
        </w:tc>
        <w:tc>
          <w:tcPr>
            <w:tcW w:w="1304"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1,58</w:t>
            </w:r>
          </w:p>
        </w:tc>
        <w:tc>
          <w:tcPr>
            <w:tcW w:w="1305"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1,58</w:t>
            </w:r>
          </w:p>
        </w:tc>
      </w:tr>
    </w:tbl>
    <w:p w:rsidR="006753C6" w:rsidRPr="0017226C" w:rsidRDefault="006753C6" w:rsidP="006753C6">
      <w:pPr>
        <w:autoSpaceDE w:val="0"/>
        <w:autoSpaceDN w:val="0"/>
        <w:adjustRightInd w:val="0"/>
        <w:ind w:firstLine="567"/>
        <w:rPr>
          <w:rFonts w:ascii="Times New Roman" w:hAnsi="Times New Roman" w:cs="Times New Roman"/>
          <w:sz w:val="26"/>
          <w:szCs w:val="26"/>
          <w:lang w:val="en-US"/>
        </w:rPr>
      </w:pPr>
      <w:r w:rsidRPr="0017226C">
        <w:rPr>
          <w:rFonts w:ascii="Times New Roman" w:hAnsi="Times New Roman" w:cs="Times New Roman"/>
          <w:sz w:val="26"/>
          <w:szCs w:val="26"/>
        </w:rPr>
        <w:lastRenderedPageBreak/>
        <w:t xml:space="preserve">Vertinant planuojamą biokuro poreikį [28, 49] Prognozuojama, kad 2020-2025 m. miško kuras sudarys apie 65 </w:t>
      </w:r>
      <w:r w:rsidRPr="0017226C">
        <w:rPr>
          <w:rFonts w:ascii="Times New Roman" w:hAnsi="Times New Roman" w:cs="Times New Roman"/>
          <w:sz w:val="26"/>
          <w:szCs w:val="26"/>
          <w:lang w:val="en-US"/>
        </w:rPr>
        <w:t>% viso energetikai naudojamo biokuro. Tikimasi, kad šio laikotarpiu sparčiai didės tokių energetinių išteklių kaip šiaudų, energetinių ir kitų žolių, komunalinių atliekų ruoša kurui.</w:t>
      </w:r>
    </w:p>
    <w:p w:rsidR="006753C6" w:rsidRPr="0017226C" w:rsidRDefault="006753C6" w:rsidP="006753C6">
      <w:pPr>
        <w:autoSpaceDE w:val="0"/>
        <w:autoSpaceDN w:val="0"/>
        <w:adjustRightInd w:val="0"/>
        <w:ind w:firstLine="567"/>
        <w:rPr>
          <w:rFonts w:ascii="Times New Roman" w:hAnsi="Times New Roman" w:cs="Times New Roman"/>
          <w:sz w:val="26"/>
          <w:szCs w:val="26"/>
        </w:rPr>
      </w:pPr>
    </w:p>
    <w:p w:rsidR="006753C6" w:rsidRPr="0017226C" w:rsidRDefault="006753C6" w:rsidP="006753C6">
      <w:pPr>
        <w:autoSpaceDE w:val="0"/>
        <w:autoSpaceDN w:val="0"/>
        <w:adjustRightInd w:val="0"/>
        <w:jc w:val="center"/>
        <w:rPr>
          <w:rFonts w:ascii="Times New Roman" w:hAnsi="Times New Roman" w:cs="Times New Roman"/>
          <w:sz w:val="26"/>
          <w:szCs w:val="26"/>
        </w:rPr>
      </w:pPr>
      <w:r w:rsidRPr="0017226C">
        <w:rPr>
          <w:rFonts w:ascii="Times New Roman" w:hAnsi="Times New Roman" w:cs="Times New Roman"/>
          <w:noProof/>
          <w:sz w:val="26"/>
          <w:szCs w:val="26"/>
          <w:lang w:val="en-US" w:eastAsia="en-US"/>
        </w:rPr>
        <mc:AlternateContent>
          <mc:Choice Requires="wps">
            <w:drawing>
              <wp:anchor distT="0" distB="0" distL="114300" distR="114300" simplePos="0" relativeHeight="251669504" behindDoc="0" locked="0" layoutInCell="1" allowOverlap="1">
                <wp:simplePos x="0" y="0"/>
                <wp:positionH relativeFrom="column">
                  <wp:posOffset>3762375</wp:posOffset>
                </wp:positionH>
                <wp:positionV relativeFrom="paragraph">
                  <wp:posOffset>2273935</wp:posOffset>
                </wp:positionV>
                <wp:extent cx="600075" cy="76200"/>
                <wp:effectExtent l="28575" t="57785" r="9525" b="8890"/>
                <wp:wrapNone/>
                <wp:docPr id="102" name="Tiesioji rodyklės jungtis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00075" cy="76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31EBD36" id="_x0000_t32" coordsize="21600,21600" o:spt="32" o:oned="t" path="m,l21600,21600e" filled="f">
                <v:path arrowok="t" fillok="f" o:connecttype="none"/>
                <o:lock v:ext="edit" shapetype="t"/>
              </v:shapetype>
              <v:shape id="Tiesioji rodyklės jungtis 102" o:spid="_x0000_s1026" type="#_x0000_t32" style="position:absolute;margin-left:296.25pt;margin-top:179.05pt;width:47.25pt;height:6p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">
                <v:stroke endarrow="block"/>
              </v:shape>
            </w:pict>
          </mc:Fallback>
        </mc:AlternateContent>
      </w:r>
      <w:r w:rsidRPr="0017226C">
        <w:rPr>
          <w:rFonts w:ascii="Times New Roman" w:hAnsi="Times New Roman" w:cs="Times New Roman"/>
          <w:noProof/>
          <w:sz w:val="26"/>
          <w:szCs w:val="26"/>
          <w:lang w:val="en-US" w:eastAsia="en-US"/>
        </w:rPr>
        <mc:AlternateContent>
          <mc:Choice Requires="wps">
            <w:drawing>
              <wp:anchor distT="0" distB="0" distL="114300" distR="114300" simplePos="0" relativeHeight="251668480" behindDoc="0" locked="0" layoutInCell="1" allowOverlap="1">
                <wp:simplePos x="0" y="0"/>
                <wp:positionH relativeFrom="column">
                  <wp:posOffset>3714750</wp:posOffset>
                </wp:positionH>
                <wp:positionV relativeFrom="paragraph">
                  <wp:posOffset>2035810</wp:posOffset>
                </wp:positionV>
                <wp:extent cx="647700" cy="28575"/>
                <wp:effectExtent l="19050" t="57785" r="9525" b="27940"/>
                <wp:wrapNone/>
                <wp:docPr id="101" name="Tiesioji rodyklės jungtis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7700" cy="285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C8E735" id="Tiesioji rodyklės jungtis 101" o:spid="_x0000_s1026" type="#_x0000_t32" style="position:absolute;margin-left:292.5pt;margin-top:160.3pt;width:51pt;height:2.25p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">
                <v:stroke endarrow="block"/>
              </v:shape>
            </w:pict>
          </mc:Fallback>
        </mc:AlternateContent>
      </w:r>
      <w:r w:rsidRPr="0017226C">
        <w:rPr>
          <w:rFonts w:ascii="Times New Roman" w:hAnsi="Times New Roman" w:cs="Times New Roman"/>
          <w:noProof/>
          <w:sz w:val="26"/>
          <w:szCs w:val="26"/>
          <w:lang w:val="en-US" w:eastAsia="en-US"/>
        </w:rPr>
        <mc:AlternateContent>
          <mc:Choice Requires="wps">
            <w:drawing>
              <wp:anchor distT="0" distB="0" distL="114300" distR="114300" simplePos="0" relativeHeight="251670528" behindDoc="0" locked="0" layoutInCell="1" allowOverlap="1">
                <wp:simplePos x="0" y="0"/>
                <wp:positionH relativeFrom="column">
                  <wp:posOffset>3714750</wp:posOffset>
                </wp:positionH>
                <wp:positionV relativeFrom="paragraph">
                  <wp:posOffset>1140460</wp:posOffset>
                </wp:positionV>
                <wp:extent cx="647700" cy="9525"/>
                <wp:effectExtent l="19050" t="48260" r="9525" b="56515"/>
                <wp:wrapNone/>
                <wp:docPr id="98" name="Tiesioji rodyklės jungtis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770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D1EE79" id="Tiesioji rodyklės jungtis 98" o:spid="_x0000_s1026" type="#_x0000_t32" style="position:absolute;margin-left:292.5pt;margin-top:89.8pt;width:51pt;height:.7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">
                <v:stroke endarrow="block"/>
              </v:shape>
            </w:pict>
          </mc:Fallback>
        </mc:AlternateContent>
      </w:r>
      <w:r w:rsidRPr="0017226C">
        <w:rPr>
          <w:rFonts w:ascii="Times New Roman" w:hAnsi="Times New Roman" w:cs="Times New Roman"/>
          <w:noProof/>
          <w:sz w:val="26"/>
          <w:szCs w:val="26"/>
          <w:lang w:val="en-US" w:eastAsia="en-US"/>
        </w:rPr>
        <mc:AlternateContent>
          <mc:Choice Requires="wps">
            <w:drawing>
              <wp:anchor distT="0" distB="0" distL="114300" distR="114300" simplePos="0" relativeHeight="251671552" behindDoc="0" locked="0" layoutInCell="1" allowOverlap="1">
                <wp:simplePos x="0" y="0"/>
                <wp:positionH relativeFrom="column">
                  <wp:posOffset>3762375</wp:posOffset>
                </wp:positionH>
                <wp:positionV relativeFrom="paragraph">
                  <wp:posOffset>499745</wp:posOffset>
                </wp:positionV>
                <wp:extent cx="600075" cy="47625"/>
                <wp:effectExtent l="19050" t="55245" r="9525" b="11430"/>
                <wp:wrapNone/>
                <wp:docPr id="96" name="Tiesioji rodyklės jungtis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00075" cy="47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45988D" id="Tiesioji rodyklės jungtis 96" o:spid="_x0000_s1026" type="#_x0000_t32" style="position:absolute;margin-left:296.25pt;margin-top:39.35pt;width:47.25pt;height:3.75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">
                <v:stroke endarrow="block"/>
              </v:shape>
            </w:pict>
          </mc:Fallback>
        </mc:AlternateContent>
      </w:r>
      <w:r w:rsidRPr="0017226C">
        <w:rPr>
          <w:rFonts w:ascii="Times New Roman" w:hAnsi="Times New Roman" w:cs="Times New Roman"/>
          <w:noProof/>
          <w:sz w:val="26"/>
          <w:szCs w:val="26"/>
          <w:lang w:val="en-US" w:eastAsia="en-US"/>
        </w:rPr>
        <mc:AlternateContent>
          <mc:Choice Requires="wps">
            <w:drawing>
              <wp:anchor distT="0" distB="0" distL="114300" distR="114300" simplePos="0" relativeHeight="251672576" behindDoc="0" locked="0" layoutInCell="1" allowOverlap="1">
                <wp:simplePos x="0" y="0"/>
                <wp:positionH relativeFrom="column">
                  <wp:posOffset>3810000</wp:posOffset>
                </wp:positionH>
                <wp:positionV relativeFrom="paragraph">
                  <wp:posOffset>337820</wp:posOffset>
                </wp:positionV>
                <wp:extent cx="552450" cy="76200"/>
                <wp:effectExtent l="28575" t="7620" r="9525" b="59055"/>
                <wp:wrapNone/>
                <wp:docPr id="94" name="Tiesioji rodyklės jungtis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2450" cy="76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98D4D5" id="Tiesioji rodyklės jungtis 94" o:spid="_x0000_s1026" type="#_x0000_t32" style="position:absolute;margin-left:300pt;margin-top:26.6pt;width:43.5pt;height:6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">
                <v:stroke endarrow="block"/>
              </v:shape>
            </w:pict>
          </mc:Fallback>
        </mc:AlternateContent>
      </w:r>
      <w:r w:rsidRPr="0017226C">
        <w:rPr>
          <w:rFonts w:ascii="Times New Roman" w:hAnsi="Times New Roman" w:cs="Times New Roman"/>
          <w:noProof/>
          <w:sz w:val="26"/>
          <w:szCs w:val="26"/>
          <w:lang w:val="en-US" w:eastAsia="en-US"/>
        </w:rPr>
        <w:drawing>
          <wp:inline distT="0" distB="0" distL="0" distR="0">
            <wp:extent cx="5272405" cy="2976880"/>
            <wp:effectExtent l="19050" t="19050" r="23495" b="1397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2405" cy="2976880"/>
                    </a:xfrm>
                    <a:prstGeom prst="rect">
                      <a:avLst/>
                    </a:prstGeom>
                    <a:noFill/>
                    <a:ln w="12700" cmpd="sng">
                      <a:solidFill>
                        <a:srgbClr val="000000"/>
                      </a:solidFill>
                      <a:miter lim="800000"/>
                      <a:headEnd/>
                      <a:tailEnd/>
                    </a:ln>
                    <a:effectLst/>
                  </pic:spPr>
                </pic:pic>
              </a:graphicData>
            </a:graphic>
          </wp:inline>
        </w:drawing>
      </w:r>
    </w:p>
    <w:p w:rsidR="006753C6" w:rsidRDefault="006753C6" w:rsidP="006753C6">
      <w:pPr>
        <w:autoSpaceDE w:val="0"/>
        <w:autoSpaceDN w:val="0"/>
        <w:adjustRightInd w:val="0"/>
        <w:ind w:firstLine="567"/>
        <w:jc w:val="center"/>
        <w:rPr>
          <w:rFonts w:ascii="Times New Roman" w:hAnsi="Times New Roman" w:cs="Times New Roman"/>
          <w:bCs w:val="0"/>
          <w:sz w:val="26"/>
          <w:szCs w:val="26"/>
          <w:lang w:eastAsia="lt-LT"/>
        </w:rPr>
      </w:pPr>
      <w:r w:rsidRPr="0017226C">
        <w:rPr>
          <w:rFonts w:ascii="Times New Roman" w:hAnsi="Times New Roman" w:cs="Times New Roman"/>
          <w:b/>
          <w:bCs w:val="0"/>
          <w:i/>
          <w:sz w:val="26"/>
          <w:szCs w:val="26"/>
          <w:lang w:eastAsia="lt-LT"/>
        </w:rPr>
        <w:t>6.8 pav.</w:t>
      </w:r>
      <w:r w:rsidRPr="0017226C">
        <w:rPr>
          <w:rFonts w:ascii="Times New Roman" w:hAnsi="Times New Roman" w:cs="Times New Roman"/>
          <w:bCs w:val="0"/>
          <w:sz w:val="26"/>
          <w:szCs w:val="26"/>
          <w:lang w:eastAsia="lt-LT"/>
        </w:rPr>
        <w:t xml:space="preserve"> Biokuro poreikio struktūra 2010-2050 metais [28]</w:t>
      </w:r>
    </w:p>
    <w:p w:rsidR="0091543E" w:rsidRPr="0017226C" w:rsidRDefault="0091543E" w:rsidP="006753C6">
      <w:pPr>
        <w:autoSpaceDE w:val="0"/>
        <w:autoSpaceDN w:val="0"/>
        <w:adjustRightInd w:val="0"/>
        <w:ind w:firstLine="567"/>
        <w:jc w:val="center"/>
        <w:rPr>
          <w:rFonts w:ascii="Times New Roman" w:hAnsi="Times New Roman" w:cs="Times New Roman"/>
          <w:bCs w:val="0"/>
          <w:sz w:val="26"/>
          <w:szCs w:val="26"/>
          <w:lang w:eastAsia="lt-LT"/>
        </w:rPr>
      </w:pPr>
    </w:p>
    <w:p w:rsidR="006753C6" w:rsidRPr="0017226C" w:rsidRDefault="006753C6" w:rsidP="006753C6">
      <w:pPr>
        <w:autoSpaceDE w:val="0"/>
        <w:autoSpaceDN w:val="0"/>
        <w:adjustRightInd w:val="0"/>
        <w:ind w:firstLine="567"/>
        <w:rPr>
          <w:rFonts w:ascii="Times New Roman" w:hAnsi="Times New Roman" w:cs="Times New Roman"/>
          <w:bCs w:val="0"/>
          <w:sz w:val="26"/>
          <w:szCs w:val="26"/>
          <w:lang w:eastAsia="lt-LT"/>
        </w:rPr>
      </w:pPr>
      <w:r w:rsidRPr="0017226C">
        <w:rPr>
          <w:rFonts w:ascii="Times New Roman" w:hAnsi="Times New Roman" w:cs="Times New Roman"/>
          <w:b/>
          <w:bCs w:val="0"/>
          <w:i/>
          <w:sz w:val="26"/>
          <w:szCs w:val="26"/>
          <w:lang w:eastAsia="lt-LT"/>
        </w:rPr>
        <w:t>6.13 lentelė.</w:t>
      </w:r>
      <w:r w:rsidRPr="0017226C">
        <w:rPr>
          <w:rFonts w:ascii="Times New Roman" w:hAnsi="Times New Roman" w:cs="Times New Roman"/>
          <w:b/>
          <w:bCs w:val="0"/>
          <w:sz w:val="26"/>
          <w:szCs w:val="26"/>
          <w:lang w:eastAsia="lt-LT"/>
        </w:rPr>
        <w:t xml:space="preserve"> </w:t>
      </w:r>
      <w:r w:rsidRPr="0017226C">
        <w:rPr>
          <w:rFonts w:ascii="Times New Roman" w:hAnsi="Times New Roman" w:cs="Times New Roman"/>
          <w:bCs w:val="0"/>
          <w:sz w:val="26"/>
          <w:szCs w:val="26"/>
          <w:lang w:eastAsia="lt-LT"/>
        </w:rPr>
        <w:t>Lietuvos pirminės energijos struktūra [49]</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134"/>
        <w:gridCol w:w="1134"/>
        <w:gridCol w:w="1134"/>
        <w:gridCol w:w="1134"/>
      </w:tblGrid>
      <w:tr w:rsidR="006753C6" w:rsidRPr="0017226C" w:rsidTr="006753C6">
        <w:trPr>
          <w:trHeight w:val="333"/>
          <w:jc w:val="center"/>
        </w:trPr>
        <w:tc>
          <w:tcPr>
            <w:tcW w:w="3544" w:type="dxa"/>
            <w:vMerge w:val="restart"/>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lang w:eastAsia="lt-LT"/>
              </w:rPr>
            </w:pPr>
            <w:r w:rsidRPr="0017226C">
              <w:rPr>
                <w:rFonts w:ascii="Times New Roman" w:hAnsi="Times New Roman" w:cs="Times New Roman"/>
                <w:b/>
                <w:bCs w:val="0"/>
                <w:sz w:val="26"/>
                <w:szCs w:val="26"/>
                <w:lang w:eastAsia="lt-LT"/>
              </w:rPr>
              <w:t>Energetiniai ištekliai</w:t>
            </w:r>
          </w:p>
        </w:tc>
        <w:tc>
          <w:tcPr>
            <w:tcW w:w="4536" w:type="dxa"/>
            <w:gridSpan w:val="4"/>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lang w:eastAsia="lt-LT"/>
              </w:rPr>
            </w:pPr>
            <w:r w:rsidRPr="0017226C">
              <w:rPr>
                <w:rFonts w:ascii="Times New Roman" w:hAnsi="Times New Roman" w:cs="Times New Roman"/>
                <w:b/>
                <w:bCs w:val="0"/>
                <w:sz w:val="26"/>
                <w:szCs w:val="26"/>
                <w:lang w:eastAsia="lt-LT"/>
              </w:rPr>
              <w:t>Metai</w:t>
            </w:r>
          </w:p>
        </w:tc>
      </w:tr>
      <w:tr w:rsidR="006753C6" w:rsidRPr="0017226C" w:rsidTr="006753C6">
        <w:trPr>
          <w:trHeight w:val="333"/>
          <w:jc w:val="center"/>
        </w:trPr>
        <w:tc>
          <w:tcPr>
            <w:tcW w:w="3544" w:type="dxa"/>
            <w:vMerge/>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lang w:eastAsia="lt-LT"/>
              </w:rPr>
            </w:pPr>
          </w:p>
        </w:tc>
        <w:tc>
          <w:tcPr>
            <w:tcW w:w="1134"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lang w:eastAsia="lt-LT"/>
              </w:rPr>
            </w:pPr>
            <w:r w:rsidRPr="0017226C">
              <w:rPr>
                <w:rFonts w:ascii="Times New Roman" w:hAnsi="Times New Roman" w:cs="Times New Roman"/>
                <w:b/>
                <w:bCs w:val="0"/>
                <w:sz w:val="26"/>
                <w:szCs w:val="26"/>
                <w:lang w:eastAsia="lt-LT"/>
              </w:rPr>
              <w:t>2009</w:t>
            </w:r>
          </w:p>
        </w:tc>
        <w:tc>
          <w:tcPr>
            <w:tcW w:w="1134"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lang w:eastAsia="lt-LT"/>
              </w:rPr>
            </w:pPr>
            <w:r w:rsidRPr="0017226C">
              <w:rPr>
                <w:rFonts w:ascii="Times New Roman" w:hAnsi="Times New Roman" w:cs="Times New Roman"/>
                <w:b/>
                <w:bCs w:val="0"/>
                <w:sz w:val="26"/>
                <w:szCs w:val="26"/>
                <w:lang w:eastAsia="lt-LT"/>
              </w:rPr>
              <w:t>2010</w:t>
            </w:r>
          </w:p>
        </w:tc>
        <w:tc>
          <w:tcPr>
            <w:tcW w:w="1134"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lang w:eastAsia="lt-LT"/>
              </w:rPr>
            </w:pPr>
            <w:r w:rsidRPr="0017226C">
              <w:rPr>
                <w:rFonts w:ascii="Times New Roman" w:hAnsi="Times New Roman" w:cs="Times New Roman"/>
                <w:b/>
                <w:bCs w:val="0"/>
                <w:sz w:val="26"/>
                <w:szCs w:val="26"/>
                <w:lang w:eastAsia="lt-LT"/>
              </w:rPr>
              <w:t>2016</w:t>
            </w:r>
          </w:p>
        </w:tc>
        <w:tc>
          <w:tcPr>
            <w:tcW w:w="1134" w:type="dxa"/>
            <w:shd w:val="clear" w:color="auto" w:fill="D9D9D9"/>
            <w:vAlign w:val="center"/>
          </w:tcPr>
          <w:p w:rsidR="006753C6" w:rsidRPr="0017226C" w:rsidRDefault="006753C6" w:rsidP="006753C6">
            <w:pPr>
              <w:autoSpaceDE w:val="0"/>
              <w:autoSpaceDN w:val="0"/>
              <w:adjustRightInd w:val="0"/>
              <w:jc w:val="center"/>
              <w:rPr>
                <w:rFonts w:ascii="Times New Roman" w:hAnsi="Times New Roman" w:cs="Times New Roman"/>
                <w:b/>
                <w:bCs w:val="0"/>
                <w:sz w:val="26"/>
                <w:szCs w:val="26"/>
                <w:lang w:eastAsia="lt-LT"/>
              </w:rPr>
            </w:pPr>
            <w:r w:rsidRPr="0017226C">
              <w:rPr>
                <w:rFonts w:ascii="Times New Roman" w:hAnsi="Times New Roman" w:cs="Times New Roman"/>
                <w:b/>
                <w:bCs w:val="0"/>
                <w:sz w:val="26"/>
                <w:szCs w:val="26"/>
                <w:lang w:eastAsia="lt-LT"/>
              </w:rPr>
              <w:t>2020</w:t>
            </w:r>
          </w:p>
        </w:tc>
      </w:tr>
      <w:tr w:rsidR="006753C6" w:rsidRPr="0017226C" w:rsidTr="006753C6">
        <w:trPr>
          <w:jc w:val="center"/>
        </w:trPr>
        <w:tc>
          <w:tcPr>
            <w:tcW w:w="3544" w:type="dxa"/>
            <w:shd w:val="clear" w:color="auto" w:fill="auto"/>
          </w:tcPr>
          <w:p w:rsidR="006753C6" w:rsidRPr="0017226C" w:rsidRDefault="006753C6" w:rsidP="00F65E7D">
            <w:pPr>
              <w:autoSpaceDE w:val="0"/>
              <w:autoSpaceDN w:val="0"/>
              <w:adjustRightInd w:val="0"/>
              <w:jc w:val="left"/>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Atsinaujinantys  energijos ištekliai</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12</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15</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18</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23</w:t>
            </w:r>
          </w:p>
        </w:tc>
      </w:tr>
      <w:tr w:rsidR="006753C6" w:rsidRPr="0017226C" w:rsidTr="006753C6">
        <w:trPr>
          <w:jc w:val="center"/>
        </w:trPr>
        <w:tc>
          <w:tcPr>
            <w:tcW w:w="3544" w:type="dxa"/>
            <w:shd w:val="clear" w:color="auto" w:fill="auto"/>
          </w:tcPr>
          <w:p w:rsidR="006753C6" w:rsidRPr="0017226C" w:rsidRDefault="006753C6" w:rsidP="006753C6">
            <w:pPr>
              <w:autoSpaceDE w:val="0"/>
              <w:autoSpaceDN w:val="0"/>
              <w:adjustRightInd w:val="0"/>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Elektros importas</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15</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10</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4</w:t>
            </w:r>
          </w:p>
        </w:tc>
      </w:tr>
      <w:tr w:rsidR="006753C6" w:rsidRPr="0017226C" w:rsidTr="006753C6">
        <w:trPr>
          <w:jc w:val="center"/>
        </w:trPr>
        <w:tc>
          <w:tcPr>
            <w:tcW w:w="3544" w:type="dxa"/>
            <w:shd w:val="clear" w:color="auto" w:fill="auto"/>
          </w:tcPr>
          <w:p w:rsidR="006753C6" w:rsidRPr="0017226C" w:rsidRDefault="006753C6" w:rsidP="006753C6">
            <w:pPr>
              <w:autoSpaceDE w:val="0"/>
              <w:autoSpaceDN w:val="0"/>
              <w:adjustRightInd w:val="0"/>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Atominė energija</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33</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28</w:t>
            </w:r>
          </w:p>
        </w:tc>
      </w:tr>
      <w:tr w:rsidR="006753C6" w:rsidRPr="0017226C" w:rsidTr="006753C6">
        <w:trPr>
          <w:jc w:val="center"/>
        </w:trPr>
        <w:tc>
          <w:tcPr>
            <w:tcW w:w="3544" w:type="dxa"/>
            <w:shd w:val="clear" w:color="auto" w:fill="auto"/>
          </w:tcPr>
          <w:p w:rsidR="006753C6" w:rsidRPr="0017226C" w:rsidRDefault="006753C6" w:rsidP="006753C6">
            <w:pPr>
              <w:autoSpaceDE w:val="0"/>
              <w:autoSpaceDN w:val="0"/>
              <w:adjustRightInd w:val="0"/>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Dujos</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26</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33</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34</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24</w:t>
            </w:r>
          </w:p>
        </w:tc>
      </w:tr>
      <w:tr w:rsidR="006753C6" w:rsidRPr="0017226C" w:rsidTr="006753C6">
        <w:trPr>
          <w:jc w:val="center"/>
        </w:trPr>
        <w:tc>
          <w:tcPr>
            <w:tcW w:w="3544" w:type="dxa"/>
            <w:shd w:val="clear" w:color="auto" w:fill="auto"/>
          </w:tcPr>
          <w:p w:rsidR="006753C6" w:rsidRPr="0017226C" w:rsidRDefault="006753C6" w:rsidP="006753C6">
            <w:pPr>
              <w:autoSpaceDE w:val="0"/>
              <w:autoSpaceDN w:val="0"/>
              <w:adjustRightInd w:val="0"/>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Nafta</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29</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37</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38</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21</w:t>
            </w:r>
          </w:p>
        </w:tc>
      </w:tr>
      <w:tr w:rsidR="006753C6" w:rsidRPr="0017226C" w:rsidTr="006753C6">
        <w:trPr>
          <w:jc w:val="center"/>
        </w:trPr>
        <w:tc>
          <w:tcPr>
            <w:tcW w:w="3544" w:type="dxa"/>
            <w:shd w:val="clear" w:color="auto" w:fill="auto"/>
          </w:tcPr>
          <w:p w:rsidR="006753C6" w:rsidRPr="0017226C" w:rsidRDefault="006753C6" w:rsidP="006753C6">
            <w:pPr>
              <w:autoSpaceDE w:val="0"/>
              <w:autoSpaceDN w:val="0"/>
              <w:adjustRightInd w:val="0"/>
              <w:jc w:val="right"/>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Iš viso</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100</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100</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100</w:t>
            </w:r>
          </w:p>
        </w:tc>
        <w:tc>
          <w:tcPr>
            <w:tcW w:w="1134" w:type="dxa"/>
            <w:shd w:val="clear" w:color="auto" w:fill="auto"/>
            <w:vAlign w:val="center"/>
          </w:tcPr>
          <w:p w:rsidR="006753C6" w:rsidRPr="0017226C" w:rsidRDefault="006753C6" w:rsidP="006753C6">
            <w:pPr>
              <w:autoSpaceDE w:val="0"/>
              <w:autoSpaceDN w:val="0"/>
              <w:adjustRightInd w:val="0"/>
              <w:jc w:val="center"/>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100</w:t>
            </w:r>
          </w:p>
        </w:tc>
      </w:tr>
    </w:tbl>
    <w:p w:rsidR="006753C6" w:rsidRPr="0017226C" w:rsidRDefault="006753C6" w:rsidP="006753C6">
      <w:pPr>
        <w:autoSpaceDE w:val="0"/>
        <w:autoSpaceDN w:val="0"/>
        <w:adjustRightInd w:val="0"/>
        <w:ind w:firstLine="567"/>
        <w:rPr>
          <w:rFonts w:ascii="Times New Roman" w:hAnsi="Times New Roman" w:cs="Times New Roman"/>
          <w:bCs w:val="0"/>
          <w:sz w:val="26"/>
          <w:szCs w:val="26"/>
          <w:lang w:eastAsia="lt-LT"/>
        </w:rPr>
      </w:pPr>
    </w:p>
    <w:p w:rsidR="006753C6" w:rsidRPr="0017226C" w:rsidRDefault="006753C6" w:rsidP="006753C6">
      <w:pPr>
        <w:autoSpaceDE w:val="0"/>
        <w:autoSpaceDN w:val="0"/>
        <w:adjustRightInd w:val="0"/>
        <w:ind w:firstLine="567"/>
        <w:rPr>
          <w:rFonts w:ascii="Times New Roman" w:hAnsi="Times New Roman" w:cs="Times New Roman"/>
          <w:bCs w:val="0"/>
          <w:sz w:val="26"/>
          <w:szCs w:val="26"/>
          <w:lang w:eastAsia="lt-LT"/>
        </w:rPr>
      </w:pPr>
      <w:r w:rsidRPr="0017226C">
        <w:rPr>
          <w:rFonts w:ascii="Times New Roman" w:hAnsi="Times New Roman" w:cs="Times New Roman"/>
          <w:bCs w:val="0"/>
          <w:sz w:val="26"/>
          <w:szCs w:val="26"/>
          <w:lang w:eastAsia="lt-LT"/>
        </w:rPr>
        <w:t>Atsinaujinantys ištekliai tarp jų ir miško kuras yra vieninteliai vietiniai stabiliai didėjantys energetiniai ištekliai.</w:t>
      </w:r>
    </w:p>
    <w:p w:rsidR="006753C6" w:rsidRPr="0017226C" w:rsidRDefault="006753C6" w:rsidP="006753C6">
      <w:pPr>
        <w:pStyle w:val="Default"/>
        <w:jc w:val="both"/>
        <w:rPr>
          <w:iCs/>
          <w:color w:val="auto"/>
          <w:sz w:val="26"/>
          <w:szCs w:val="26"/>
          <w:lang w:val="lt-LT" w:eastAsia="lt-LT"/>
        </w:rPr>
        <w:sectPr w:rsidR="006753C6" w:rsidRPr="0017226C" w:rsidSect="006753C6">
          <w:pgSz w:w="11906" w:h="16838"/>
          <w:pgMar w:top="1418" w:right="1134" w:bottom="1418" w:left="1440" w:header="567" w:footer="567" w:gutter="0"/>
          <w:cols w:space="1296"/>
          <w:docGrid w:linePitch="360"/>
        </w:sectPr>
      </w:pPr>
    </w:p>
    <w:p w:rsidR="006753C6" w:rsidRPr="0091543E" w:rsidRDefault="006753C6" w:rsidP="006753C6">
      <w:pPr>
        <w:jc w:val="center"/>
        <w:rPr>
          <w:rFonts w:ascii="Times New Roman" w:hAnsi="Times New Roman" w:cs="Times New Roman"/>
          <w:b/>
          <w:sz w:val="40"/>
          <w:szCs w:val="40"/>
        </w:rPr>
      </w:pPr>
      <w:r w:rsidRPr="0091543E">
        <w:rPr>
          <w:rFonts w:ascii="Times New Roman" w:hAnsi="Times New Roman" w:cs="Times New Roman"/>
          <w:b/>
          <w:sz w:val="40"/>
          <w:szCs w:val="40"/>
        </w:rPr>
        <w:lastRenderedPageBreak/>
        <w:t>7. Miško kuro paklausa pagal atskiras savivaldybes</w:t>
      </w:r>
    </w:p>
    <w:p w:rsidR="006753C6" w:rsidRPr="0091543E" w:rsidRDefault="006753C6" w:rsidP="006753C6">
      <w:pPr>
        <w:rPr>
          <w:rFonts w:ascii="Times New Roman" w:hAnsi="Times New Roman" w:cs="Times New Roman"/>
          <w:b/>
          <w:sz w:val="16"/>
          <w:szCs w:val="16"/>
        </w:rPr>
      </w:pPr>
    </w:p>
    <w:p w:rsidR="006753C6" w:rsidRPr="0091543E" w:rsidRDefault="006753C6" w:rsidP="006753C6">
      <w:pPr>
        <w:jc w:val="center"/>
        <w:rPr>
          <w:rFonts w:ascii="Times New Roman" w:hAnsi="Times New Roman" w:cs="Times New Roman"/>
          <w:b/>
          <w:sz w:val="32"/>
          <w:szCs w:val="32"/>
        </w:rPr>
      </w:pPr>
      <w:r w:rsidRPr="0091543E">
        <w:rPr>
          <w:rFonts w:ascii="Times New Roman" w:hAnsi="Times New Roman" w:cs="Times New Roman"/>
          <w:b/>
          <w:sz w:val="32"/>
          <w:szCs w:val="32"/>
        </w:rPr>
        <w:t>7.1 Miško kuro paklausa Lietuvos mastu</w:t>
      </w:r>
    </w:p>
    <w:p w:rsidR="006753C6" w:rsidRPr="0091543E" w:rsidRDefault="006753C6" w:rsidP="006753C6">
      <w:pPr>
        <w:jc w:val="center"/>
        <w:rPr>
          <w:rFonts w:ascii="Times New Roman" w:hAnsi="Times New Roman" w:cs="Times New Roman"/>
          <w:b/>
          <w:sz w:val="10"/>
          <w:szCs w:val="10"/>
        </w:rPr>
      </w:pP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Pagal ES direktyvą 2009/28/EB ir Lietuvos Respublikos atsinaujinančių išteklių energetikos įstatymą (2011) dėl skatinimo naudoti atsinaujinančių išteklių energiją vienas iš prioritetų – padidinti miško kirtimo atliekų panaudojimą šilumos ir elektros energijos gamybai.</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Pagrindinis ES darnios energetikos plėtros tikslas – šiltnamio efektą sukeliančių dujų išmetimų į atmosferą mažinimas: iki 2020 metų siekiama 20% sumažinti CO</w:t>
      </w:r>
      <w:r w:rsidRPr="0017226C">
        <w:rPr>
          <w:rFonts w:ascii="Times New Roman" w:hAnsi="Times New Roman" w:cs="Times New Roman"/>
          <w:sz w:val="26"/>
          <w:szCs w:val="26"/>
          <w:vertAlign w:val="subscript"/>
        </w:rPr>
        <w:t>2</w:t>
      </w:r>
      <w:r w:rsidRPr="0017226C">
        <w:rPr>
          <w:rFonts w:ascii="Times New Roman" w:hAnsi="Times New Roman" w:cs="Times New Roman"/>
          <w:sz w:val="26"/>
          <w:szCs w:val="26"/>
        </w:rPr>
        <w:t xml:space="preserve"> emisijas, pasiekti, kad AEI dalis galutiniame energijos vartojime būtų ne mažiau, kaip 20% ir 20% sumažinti galutinį energijos vartojimą didinant vartojimo efektyvumą. Lietuvai siektina AEI dalis galutiniame vartojime yra 23%. Šio tikslo įgyvendinimas ir jį paremiančios priemonės numatytos 2010 paruoštame Nacionaliniame atsinaujinančių išteklių energijos veiksmų plane (NAIEVP, 2010), kuriame numatyta padidinti AEI dalį centralizuoto šilumos tiekimo sektoriuje, kad šiais ištekliais būtų tenkinama 60 % šilumos poreikio. Atsižvelgiant į technologines ir ekonomines galimybes, šilumos gamyba, naudojant AEI galėtų siekti bent jau 50% iki 2020 m. Taip pat šiame plane numatyta šilumą ir elektros energiją generuoti kogeneracijos technologijomis, naudojant biokurą, o taip pat miestų, pramonės ir kitas atliekas. Bendra instaliuota vėjo energijos galia galėtų siekti 500 MW, saulės elektros – 10 MW, mažųjų (&lt;10 MW) hidroelektrinių – 40 MW, o AEI dalis transporto kure, turėtų siekti 10 procentų.</w:t>
      </w:r>
    </w:p>
    <w:p w:rsidR="006753C6" w:rsidRPr="0091543E" w:rsidRDefault="006753C6" w:rsidP="006753C6">
      <w:pPr>
        <w:jc w:val="center"/>
        <w:rPr>
          <w:rFonts w:ascii="Times New Roman" w:hAnsi="Times New Roman" w:cs="Times New Roman"/>
          <w:noProof/>
          <w:sz w:val="16"/>
          <w:szCs w:val="16"/>
        </w:rPr>
      </w:pPr>
      <w:r w:rsidRPr="0091543E">
        <w:rPr>
          <w:rFonts w:ascii="Times New Roman" w:hAnsi="Times New Roman" w:cs="Times New Roman"/>
          <w:noProof/>
          <w:sz w:val="16"/>
          <w:szCs w:val="16"/>
          <w:lang w:val="en-US" w:eastAsia="en-US"/>
        </w:rPr>
        <w:drawing>
          <wp:inline distT="0" distB="0" distL="0" distR="0">
            <wp:extent cx="5924550" cy="3715966"/>
            <wp:effectExtent l="0" t="0" r="0" b="18415"/>
            <wp:docPr id="21" name="Diagrama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753C6" w:rsidRPr="0017226C" w:rsidRDefault="006753C6" w:rsidP="006753C6">
      <w:pPr>
        <w:ind w:left="567" w:hanging="567"/>
        <w:jc w:val="center"/>
        <w:rPr>
          <w:rFonts w:ascii="Times New Roman" w:hAnsi="Times New Roman" w:cs="Times New Roman"/>
          <w:b/>
          <w:color w:val="222222"/>
          <w:sz w:val="26"/>
          <w:szCs w:val="26"/>
        </w:rPr>
      </w:pPr>
      <w:r w:rsidRPr="0017226C">
        <w:rPr>
          <w:rStyle w:val="hps"/>
          <w:rFonts w:ascii="Times New Roman" w:hAnsi="Times New Roman" w:cs="Times New Roman"/>
          <w:b/>
          <w:i/>
          <w:color w:val="222222"/>
          <w:sz w:val="26"/>
          <w:szCs w:val="26"/>
        </w:rPr>
        <w:t>7.1 pav.</w:t>
      </w:r>
      <w:r w:rsidRPr="0017226C">
        <w:rPr>
          <w:rStyle w:val="hps"/>
          <w:rFonts w:ascii="Times New Roman" w:hAnsi="Times New Roman" w:cs="Times New Roman"/>
          <w:b/>
          <w:color w:val="222222"/>
          <w:sz w:val="26"/>
          <w:szCs w:val="26"/>
        </w:rPr>
        <w:t xml:space="preserve"> </w:t>
      </w:r>
      <w:r w:rsidRPr="0017226C">
        <w:rPr>
          <w:rStyle w:val="hps"/>
          <w:rFonts w:ascii="Times New Roman" w:hAnsi="Times New Roman" w:cs="Times New Roman"/>
          <w:color w:val="222222"/>
          <w:sz w:val="26"/>
          <w:szCs w:val="26"/>
        </w:rPr>
        <w:t>AEI dalies dinamika galutiniame energijos suvartojime</w:t>
      </w:r>
      <w:r w:rsidRPr="0017226C">
        <w:rPr>
          <w:rFonts w:ascii="Times New Roman" w:hAnsi="Times New Roman" w:cs="Times New Roman"/>
          <w:color w:val="222222"/>
          <w:sz w:val="26"/>
          <w:szCs w:val="26"/>
        </w:rPr>
        <w:t xml:space="preserve"> (Eurostat, 2014)</w:t>
      </w:r>
    </w:p>
    <w:p w:rsidR="006753C6" w:rsidRPr="0017226C" w:rsidRDefault="006753C6" w:rsidP="006753C6">
      <w:pPr>
        <w:jc w:val="center"/>
        <w:rPr>
          <w:rFonts w:ascii="Times New Roman" w:hAnsi="Times New Roman" w:cs="Times New Roman"/>
          <w:b/>
          <w:color w:val="222222"/>
          <w:sz w:val="26"/>
          <w:szCs w:val="26"/>
        </w:rPr>
      </w:pP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lastRenderedPageBreak/>
        <w:t>Lietuva 2020 m. turės pasiekti 23% AEI dalį galutiniame vartojime. Galima sakyti, kad šis tikslas gana sėkmingai siekiamas, nes jau 2013 m. ši dalis pasiekė 21,70 % (7.1 pav.).</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 xml:space="preserve">Šiuo metu AEI naudojami šilumai, elektrai ir biokurui gaminti. AEI naudojimo dinamika elektros ir centralizuoto šilumos tiekimo sektoriuose parodyta 2 ir 3 paveiksluose. Lietuvoje šilumos gamybai yra naudojamas kietasis ir dujinis biokuras. Kietasis biokuras yra medienos atliekos ir malkos, medžio anglys ir žemės ūkio atliekos. Biodujos šiuo metu Lietuvoje gaminamos daugiausiai sąvartynuose, o taip pat iš vandenvalos įmonėse susidarančio dumblo. Tik nedidelė šilumos dalis gaminama naudojant organinės kilmės žemės ūkio ir pramonės atliekas. </w:t>
      </w:r>
    </w:p>
    <w:p w:rsidR="006753C6" w:rsidRPr="0017226C" w:rsidRDefault="006753C6" w:rsidP="006753C6">
      <w:pPr>
        <w:jc w:val="center"/>
        <w:rPr>
          <w:rFonts w:ascii="Times New Roman" w:hAnsi="Times New Roman" w:cs="Times New Roman"/>
          <w:noProof/>
          <w:sz w:val="26"/>
          <w:szCs w:val="26"/>
        </w:rPr>
      </w:pPr>
      <w:r w:rsidRPr="0017226C">
        <w:rPr>
          <w:rFonts w:ascii="Times New Roman" w:hAnsi="Times New Roman" w:cs="Times New Roman"/>
          <w:noProof/>
          <w:sz w:val="26"/>
          <w:szCs w:val="26"/>
          <w:lang w:val="en-US" w:eastAsia="en-US"/>
        </w:rPr>
        <w:drawing>
          <wp:inline distT="0" distB="0" distL="0" distR="0">
            <wp:extent cx="4573270" cy="2397125"/>
            <wp:effectExtent l="0" t="0" r="17780" b="3175"/>
            <wp:docPr id="20" name="Diagrama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753C6" w:rsidRPr="0017226C" w:rsidRDefault="006753C6" w:rsidP="006753C6">
      <w:pPr>
        <w:ind w:left="567" w:hanging="567"/>
        <w:jc w:val="center"/>
        <w:rPr>
          <w:rFonts w:ascii="Times New Roman" w:hAnsi="Times New Roman" w:cs="Times New Roman"/>
          <w:sz w:val="26"/>
          <w:szCs w:val="26"/>
        </w:rPr>
      </w:pPr>
      <w:r w:rsidRPr="0017226C">
        <w:rPr>
          <w:rFonts w:ascii="Times New Roman" w:hAnsi="Times New Roman" w:cs="Times New Roman"/>
          <w:b/>
          <w:i/>
          <w:noProof/>
          <w:sz w:val="26"/>
          <w:szCs w:val="26"/>
        </w:rPr>
        <w:t>7.2 pav</w:t>
      </w:r>
      <w:r w:rsidRPr="0017226C">
        <w:rPr>
          <w:rFonts w:ascii="Times New Roman" w:hAnsi="Times New Roman" w:cs="Times New Roman"/>
          <w:b/>
          <w:noProof/>
          <w:sz w:val="26"/>
          <w:szCs w:val="26"/>
        </w:rPr>
        <w:t xml:space="preserve">.  </w:t>
      </w:r>
      <w:r w:rsidRPr="0017226C">
        <w:rPr>
          <w:rFonts w:ascii="Times New Roman" w:hAnsi="Times New Roman" w:cs="Times New Roman"/>
          <w:noProof/>
          <w:sz w:val="26"/>
          <w:szCs w:val="26"/>
        </w:rPr>
        <w:t>Elektros gamybos dinamika naudojant AEI (Eurostat, 2014)</w:t>
      </w:r>
    </w:p>
    <w:p w:rsidR="006753C6" w:rsidRPr="0091543E" w:rsidRDefault="006753C6" w:rsidP="006753C6">
      <w:pPr>
        <w:ind w:firstLine="567"/>
        <w:rPr>
          <w:rFonts w:ascii="Times New Roman" w:hAnsi="Times New Roman" w:cs="Times New Roman"/>
          <w:iCs/>
          <w:sz w:val="10"/>
          <w:szCs w:val="10"/>
        </w:rPr>
      </w:pPr>
    </w:p>
    <w:p w:rsidR="006753C6" w:rsidRPr="0017226C" w:rsidRDefault="006753C6" w:rsidP="006753C6">
      <w:pPr>
        <w:ind w:firstLine="567"/>
        <w:rPr>
          <w:rFonts w:ascii="Times New Roman" w:hAnsi="Times New Roman" w:cs="Times New Roman"/>
          <w:b/>
          <w:sz w:val="26"/>
          <w:szCs w:val="26"/>
        </w:rPr>
      </w:pPr>
      <w:r w:rsidRPr="0017226C">
        <w:rPr>
          <w:rFonts w:ascii="Times New Roman" w:hAnsi="Times New Roman" w:cs="Times New Roman"/>
          <w:iCs/>
          <w:sz w:val="26"/>
          <w:szCs w:val="26"/>
        </w:rPr>
        <w:t>Dėka šilumos tiekimo įmonių įdėtų investicijų, atsinaujinančių energijos išteklių panaudojimas šilumos gamyboje vis auga ir 2013 m. paaugo virš 7% lyginant su 2012 metais</w:t>
      </w:r>
      <w:r w:rsidRPr="0017226C">
        <w:rPr>
          <w:rFonts w:ascii="Times New Roman" w:hAnsi="Times New Roman" w:cs="Times New Roman"/>
          <w:i/>
          <w:iCs/>
          <w:sz w:val="26"/>
          <w:szCs w:val="26"/>
        </w:rPr>
        <w:t>.</w:t>
      </w:r>
    </w:p>
    <w:p w:rsidR="006753C6" w:rsidRPr="0017226C" w:rsidRDefault="006753C6" w:rsidP="006753C6">
      <w:pPr>
        <w:ind w:left="360"/>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5564505" cy="2607310"/>
            <wp:effectExtent l="0" t="0" r="0" b="254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64505" cy="2607310"/>
                    </a:xfrm>
                    <a:prstGeom prst="rect">
                      <a:avLst/>
                    </a:prstGeom>
                    <a:noFill/>
                    <a:ln>
                      <a:noFill/>
                    </a:ln>
                  </pic:spPr>
                </pic:pic>
              </a:graphicData>
            </a:graphic>
          </wp:inline>
        </w:drawing>
      </w:r>
    </w:p>
    <w:p w:rsidR="006753C6" w:rsidRPr="0091543E" w:rsidRDefault="006753C6" w:rsidP="006753C6">
      <w:pPr>
        <w:jc w:val="center"/>
        <w:rPr>
          <w:rFonts w:ascii="Times New Roman" w:hAnsi="Times New Roman" w:cs="Times New Roman"/>
          <w:b/>
          <w:i/>
          <w:sz w:val="4"/>
          <w:szCs w:val="4"/>
        </w:rPr>
      </w:pPr>
    </w:p>
    <w:p w:rsidR="006753C6" w:rsidRPr="0017226C" w:rsidRDefault="006753C6" w:rsidP="0091543E">
      <w:pPr>
        <w:spacing w:after="0"/>
        <w:jc w:val="center"/>
        <w:rPr>
          <w:rFonts w:ascii="Times New Roman" w:hAnsi="Times New Roman" w:cs="Times New Roman"/>
          <w:sz w:val="26"/>
          <w:szCs w:val="26"/>
        </w:rPr>
      </w:pPr>
      <w:r w:rsidRPr="0017226C">
        <w:rPr>
          <w:rFonts w:ascii="Times New Roman" w:hAnsi="Times New Roman" w:cs="Times New Roman"/>
          <w:b/>
          <w:i/>
          <w:sz w:val="26"/>
          <w:szCs w:val="26"/>
        </w:rPr>
        <w:t>7.3 pav.</w:t>
      </w:r>
      <w:r w:rsidRPr="0017226C">
        <w:rPr>
          <w:rFonts w:ascii="Times New Roman" w:hAnsi="Times New Roman" w:cs="Times New Roman"/>
          <w:b/>
          <w:sz w:val="26"/>
          <w:szCs w:val="26"/>
        </w:rPr>
        <w:t xml:space="preserve"> </w:t>
      </w:r>
      <w:r w:rsidRPr="0017226C">
        <w:rPr>
          <w:rFonts w:ascii="Times New Roman" w:hAnsi="Times New Roman" w:cs="Times New Roman"/>
          <w:sz w:val="26"/>
          <w:szCs w:val="26"/>
        </w:rPr>
        <w:t xml:space="preserve">Atsinaujinančių energijos išteklių dalis bendrame kuro balanse </w:t>
      </w:r>
    </w:p>
    <w:p w:rsidR="006753C6" w:rsidRPr="0017226C" w:rsidRDefault="006753C6" w:rsidP="0091543E">
      <w:pPr>
        <w:spacing w:after="0"/>
        <w:jc w:val="center"/>
        <w:rPr>
          <w:rFonts w:ascii="Times New Roman" w:hAnsi="Times New Roman" w:cs="Times New Roman"/>
          <w:sz w:val="26"/>
          <w:szCs w:val="26"/>
        </w:rPr>
      </w:pPr>
      <w:r w:rsidRPr="0017226C">
        <w:rPr>
          <w:rFonts w:ascii="Times New Roman" w:hAnsi="Times New Roman" w:cs="Times New Roman"/>
          <w:sz w:val="26"/>
          <w:szCs w:val="26"/>
        </w:rPr>
        <w:t>centralizuotos šilumos gamybai (LŠTA, 2014)</w:t>
      </w:r>
    </w:p>
    <w:p w:rsidR="006753C6" w:rsidRPr="0017226C" w:rsidRDefault="006753C6" w:rsidP="006753C6">
      <w:pPr>
        <w:pStyle w:val="Default"/>
        <w:ind w:firstLine="567"/>
        <w:rPr>
          <w:color w:val="auto"/>
          <w:sz w:val="26"/>
          <w:szCs w:val="26"/>
          <w:lang w:val="lt-LT"/>
        </w:rPr>
      </w:pPr>
      <w:r w:rsidRPr="0017226C">
        <w:rPr>
          <w:color w:val="auto"/>
          <w:sz w:val="26"/>
          <w:szCs w:val="26"/>
          <w:lang w:val="lt-LT"/>
        </w:rPr>
        <w:lastRenderedPageBreak/>
        <w:t xml:space="preserve">Per pastaruosius metus CŠT įmonėse biokuro katilų skaičius išaugo beveik dvigubai : </w:t>
      </w:r>
    </w:p>
    <w:p w:rsidR="006753C6" w:rsidRPr="0017226C" w:rsidRDefault="006753C6" w:rsidP="006753C6">
      <w:pPr>
        <w:pStyle w:val="Default"/>
        <w:spacing w:after="25"/>
        <w:ind w:left="426" w:firstLine="567"/>
        <w:rPr>
          <w:color w:val="auto"/>
          <w:sz w:val="26"/>
          <w:szCs w:val="26"/>
          <w:lang w:val="lt-LT"/>
        </w:rPr>
      </w:pPr>
      <w:r w:rsidRPr="0017226C">
        <w:rPr>
          <w:color w:val="auto"/>
          <w:sz w:val="26"/>
          <w:szCs w:val="26"/>
          <w:lang w:val="lt-LT"/>
        </w:rPr>
        <w:t xml:space="preserve">• 2005 m. biokuro katilų instaliuota galia: ~ 228 MW </w:t>
      </w:r>
    </w:p>
    <w:p w:rsidR="006753C6" w:rsidRPr="0017226C" w:rsidRDefault="006753C6" w:rsidP="006753C6">
      <w:pPr>
        <w:pStyle w:val="Default"/>
        <w:spacing w:after="25"/>
        <w:ind w:left="426" w:firstLine="567"/>
        <w:rPr>
          <w:color w:val="auto"/>
          <w:sz w:val="26"/>
          <w:szCs w:val="26"/>
          <w:lang w:val="lt-LT"/>
        </w:rPr>
      </w:pPr>
      <w:r w:rsidRPr="0017226C">
        <w:rPr>
          <w:color w:val="auto"/>
          <w:sz w:val="26"/>
          <w:szCs w:val="26"/>
          <w:lang w:val="lt-LT"/>
        </w:rPr>
        <w:t xml:space="preserve">•2010 m. biokuro katilų instaliuota galia: ~ 395 MW </w:t>
      </w:r>
    </w:p>
    <w:p w:rsidR="006753C6" w:rsidRPr="0017226C" w:rsidRDefault="006753C6" w:rsidP="006753C6">
      <w:pPr>
        <w:pStyle w:val="Default"/>
        <w:spacing w:after="25"/>
        <w:ind w:left="426" w:firstLine="567"/>
        <w:rPr>
          <w:color w:val="auto"/>
          <w:sz w:val="26"/>
          <w:szCs w:val="26"/>
          <w:lang w:val="lt-LT"/>
        </w:rPr>
      </w:pPr>
      <w:r w:rsidRPr="0017226C">
        <w:rPr>
          <w:color w:val="auto"/>
          <w:sz w:val="26"/>
          <w:szCs w:val="26"/>
          <w:lang w:val="lt-LT"/>
        </w:rPr>
        <w:t xml:space="preserve">• 2012 m. biokuro katilų instaliuota galia: ~ 518 MW </w:t>
      </w:r>
    </w:p>
    <w:p w:rsidR="006753C6" w:rsidRPr="0017226C" w:rsidRDefault="006753C6" w:rsidP="006753C6">
      <w:pPr>
        <w:pStyle w:val="Default"/>
        <w:spacing w:after="25"/>
        <w:ind w:left="426" w:firstLine="567"/>
        <w:rPr>
          <w:color w:val="auto"/>
          <w:sz w:val="26"/>
          <w:szCs w:val="26"/>
          <w:lang w:val="lt-LT"/>
        </w:rPr>
      </w:pPr>
      <w:r w:rsidRPr="0017226C">
        <w:rPr>
          <w:color w:val="auto"/>
          <w:sz w:val="26"/>
          <w:szCs w:val="26"/>
          <w:lang w:val="lt-LT"/>
        </w:rPr>
        <w:t xml:space="preserve">• 2013 m. biokuro katilų instaliuota galia: ~ 553 MW </w:t>
      </w:r>
    </w:p>
    <w:p w:rsidR="006753C6" w:rsidRPr="0017226C" w:rsidRDefault="006753C6" w:rsidP="006753C6">
      <w:pPr>
        <w:pStyle w:val="Default"/>
        <w:ind w:left="426" w:firstLine="567"/>
        <w:rPr>
          <w:color w:val="auto"/>
          <w:sz w:val="26"/>
          <w:szCs w:val="26"/>
          <w:lang w:val="lt-LT"/>
        </w:rPr>
      </w:pPr>
      <w:r w:rsidRPr="0017226C">
        <w:rPr>
          <w:color w:val="auto"/>
          <w:sz w:val="26"/>
          <w:szCs w:val="26"/>
          <w:lang w:val="lt-LT"/>
        </w:rPr>
        <w:t xml:space="preserve">• 2015 m. pabaigoje prognozuojama, kad galia pasieks ~ 780 MW (be kondensacinių konomaizerių) </w:t>
      </w:r>
    </w:p>
    <w:p w:rsidR="006753C6"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 xml:space="preserve">Šis augimas daugiausiai vyksta biokuro naudojimo augimo centralizuoto šilumos gamybos sektoriuje sąskaita, kur AEI dalis 2013 metais jau viršijo 34% (7.3 pav.). </w:t>
      </w:r>
    </w:p>
    <w:p w:rsidR="00282C73" w:rsidRPr="0017226C" w:rsidRDefault="00282C73" w:rsidP="006753C6">
      <w:pPr>
        <w:ind w:firstLine="567"/>
        <w:rPr>
          <w:rFonts w:ascii="Times New Roman" w:hAnsi="Times New Roman" w:cs="Times New Roman"/>
          <w:sz w:val="26"/>
          <w:szCs w:val="26"/>
        </w:rPr>
      </w:pPr>
    </w:p>
    <w:p w:rsidR="006753C6" w:rsidRDefault="006753C6" w:rsidP="006753C6">
      <w:pPr>
        <w:jc w:val="center"/>
        <w:rPr>
          <w:rFonts w:ascii="Times New Roman" w:hAnsi="Times New Roman" w:cs="Times New Roman"/>
          <w:b/>
          <w:sz w:val="32"/>
          <w:szCs w:val="32"/>
        </w:rPr>
      </w:pPr>
      <w:r w:rsidRPr="0091543E">
        <w:rPr>
          <w:rFonts w:ascii="Times New Roman" w:hAnsi="Times New Roman" w:cs="Times New Roman"/>
          <w:b/>
          <w:sz w:val="32"/>
          <w:szCs w:val="32"/>
        </w:rPr>
        <w:t>7.2 Miško kuro paklausa Lietuvos savivaldybėse</w:t>
      </w:r>
    </w:p>
    <w:p w:rsidR="00282C73" w:rsidRPr="00282C73" w:rsidRDefault="00282C73" w:rsidP="006753C6">
      <w:pPr>
        <w:jc w:val="center"/>
        <w:rPr>
          <w:rFonts w:ascii="Times New Roman" w:hAnsi="Times New Roman" w:cs="Times New Roman"/>
          <w:b/>
          <w:sz w:val="14"/>
          <w:szCs w:val="14"/>
        </w:rPr>
      </w:pPr>
    </w:p>
    <w:p w:rsidR="006753C6"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2013 metų kovo mėnesį CŠTĮ 40 Lietuvos miestų (2012 metų kovo mėn.– 38 miestuose) šilumos gamybai naudojo biokurą, iš jų 22 miestuose, t.y. tiek pat kiek ir 2012 metų kovo mėn., šilumos gamybai buvo naudojama daugiau nei 50 proc. biokuro (7.4 pav.).</w:t>
      </w:r>
    </w:p>
    <w:p w:rsidR="00282C73" w:rsidRPr="0017226C" w:rsidRDefault="00282C73" w:rsidP="00282C73">
      <w:pPr>
        <w:ind w:firstLine="567"/>
        <w:rPr>
          <w:rFonts w:ascii="Times New Roman" w:hAnsi="Times New Roman" w:cs="Times New Roman"/>
          <w:bCs w:val="0"/>
          <w:sz w:val="26"/>
          <w:szCs w:val="26"/>
        </w:rPr>
      </w:pPr>
      <w:r w:rsidRPr="0017226C">
        <w:rPr>
          <w:rFonts w:ascii="Times New Roman" w:hAnsi="Times New Roman" w:cs="Times New Roman"/>
          <w:bCs w:val="0"/>
          <w:sz w:val="26"/>
          <w:szCs w:val="26"/>
        </w:rPr>
        <w:t>Per 2013 m Lietuvos miestų šilumos gamybos struktūroje didelių pokyčių neįvyko. Lazdijai bei Molėtai išlaikė savo pozicijas – 100 % sudarė biokuras, o jas žymiai pagerino Plungės miestas nuo 5% iki 49 %, kiek mažesniais tempais augo Panevėžio miesto biokuro dalis šilumos gamyboje nuo 23 % iki 41 % bei Kaišiadorių miesto nuo 52 % iki 69%, Šilutės miestas pasistūmėjo į priekį 3 procentiniais punktais ir pasiekė 80 %.</w:t>
      </w:r>
    </w:p>
    <w:p w:rsidR="00282C73" w:rsidRPr="0017226C" w:rsidRDefault="00282C73" w:rsidP="00282C73">
      <w:pPr>
        <w:ind w:firstLine="567"/>
        <w:rPr>
          <w:rFonts w:ascii="Times New Roman" w:hAnsi="Times New Roman" w:cs="Times New Roman"/>
          <w:sz w:val="26"/>
          <w:szCs w:val="26"/>
        </w:rPr>
      </w:pPr>
      <w:r w:rsidRPr="0017226C">
        <w:rPr>
          <w:rFonts w:ascii="Times New Roman" w:hAnsi="Times New Roman" w:cs="Times New Roman"/>
          <w:sz w:val="26"/>
          <w:szCs w:val="26"/>
        </w:rPr>
        <w:t>2013 metais biokuro šilumos įrenginių galingumas pagal instaliuotą šiluminę galią šilumos tiekimo įmonėse siekė 646,7 MW (7.1 lentelė).</w:t>
      </w: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282C73" w:rsidRDefault="00282C73" w:rsidP="006753C6">
      <w:pPr>
        <w:ind w:firstLine="567"/>
        <w:rPr>
          <w:rFonts w:ascii="Times New Roman" w:hAnsi="Times New Roman" w:cs="Times New Roman"/>
          <w:sz w:val="26"/>
          <w:szCs w:val="26"/>
        </w:rPr>
      </w:pPr>
    </w:p>
    <w:p w:rsidR="006753C6" w:rsidRPr="0017226C" w:rsidRDefault="006753C6" w:rsidP="006753C6">
      <w:pPr>
        <w:rPr>
          <w:rFonts w:ascii="Times New Roman" w:hAnsi="Times New Roman" w:cs="Times New Roman"/>
          <w:b/>
          <w:bCs w:val="0"/>
          <w:i/>
          <w:sz w:val="26"/>
          <w:szCs w:val="26"/>
        </w:rPr>
      </w:pPr>
      <w:r w:rsidRPr="0017226C">
        <w:rPr>
          <w:rFonts w:ascii="Times New Roman" w:hAnsi="Times New Roman" w:cs="Times New Roman"/>
          <w:b/>
          <w:bCs w:val="0"/>
          <w:i/>
          <w:sz w:val="26"/>
          <w:szCs w:val="26"/>
        </w:rPr>
        <w:lastRenderedPageBreak/>
        <w:t xml:space="preserve">                        2012 m. kovas                                                         2013 m. kovas</w:t>
      </w:r>
    </w:p>
    <w:tbl>
      <w:tblPr>
        <w:tblW w:w="9732" w:type="dxa"/>
        <w:tblLayout w:type="fixed"/>
        <w:tblLook w:val="04A0" w:firstRow="1" w:lastRow="0" w:firstColumn="1" w:lastColumn="0" w:noHBand="0" w:noVBand="1"/>
      </w:tblPr>
      <w:tblGrid>
        <w:gridCol w:w="4866"/>
        <w:gridCol w:w="4866"/>
      </w:tblGrid>
      <w:tr w:rsidR="006753C6" w:rsidRPr="0017226C" w:rsidTr="00282C73">
        <w:trPr>
          <w:trHeight w:val="12758"/>
        </w:trPr>
        <w:tc>
          <w:tcPr>
            <w:tcW w:w="4866" w:type="dxa"/>
            <w:shd w:val="clear" w:color="auto" w:fill="auto"/>
          </w:tcPr>
          <w:p w:rsidR="006753C6" w:rsidRPr="0017226C" w:rsidRDefault="006753C6" w:rsidP="006753C6">
            <w:pPr>
              <w:rPr>
                <w:rFonts w:ascii="Times New Roman" w:hAnsi="Times New Roman" w:cs="Times New Roman"/>
                <w:bCs w:val="0"/>
                <w:sz w:val="26"/>
                <w:szCs w:val="26"/>
              </w:rPr>
            </w:pPr>
            <w:r w:rsidRPr="0017226C">
              <w:rPr>
                <w:rFonts w:ascii="Times New Roman" w:hAnsi="Times New Roman" w:cs="Times New Roman"/>
                <w:noProof/>
                <w:sz w:val="26"/>
                <w:szCs w:val="26"/>
                <w:lang w:val="en-US" w:eastAsia="en-US"/>
              </w:rPr>
              <w:drawing>
                <wp:inline distT="0" distB="0" distL="0" distR="0">
                  <wp:extent cx="2948940" cy="8015592"/>
                  <wp:effectExtent l="0" t="0" r="3810" b="5080"/>
                  <wp:docPr id="18" name="Diagrama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4866" w:type="dxa"/>
            <w:shd w:val="clear" w:color="auto" w:fill="auto"/>
          </w:tcPr>
          <w:p w:rsidR="006753C6" w:rsidRPr="0017226C" w:rsidRDefault="006753C6" w:rsidP="006753C6">
            <w:pPr>
              <w:rPr>
                <w:rFonts w:ascii="Times New Roman" w:hAnsi="Times New Roman" w:cs="Times New Roman"/>
                <w:bCs w:val="0"/>
                <w:sz w:val="26"/>
                <w:szCs w:val="26"/>
              </w:rPr>
            </w:pPr>
            <w:r w:rsidRPr="0017226C">
              <w:rPr>
                <w:rFonts w:ascii="Times New Roman" w:hAnsi="Times New Roman" w:cs="Times New Roman"/>
                <w:noProof/>
                <w:sz w:val="26"/>
                <w:szCs w:val="26"/>
                <w:lang w:val="en-US" w:eastAsia="en-US"/>
              </w:rPr>
              <w:drawing>
                <wp:inline distT="0" distB="0" distL="0" distR="0">
                  <wp:extent cx="3046095" cy="8014970"/>
                  <wp:effectExtent l="0" t="0" r="1905" b="5080"/>
                  <wp:docPr id="17" name="Diagrama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bl>
    <w:p w:rsidR="006753C6" w:rsidRPr="0017226C" w:rsidRDefault="006753C6" w:rsidP="006753C6">
      <w:pPr>
        <w:jc w:val="center"/>
        <w:rPr>
          <w:rFonts w:ascii="Times New Roman" w:hAnsi="Times New Roman" w:cs="Times New Roman"/>
          <w:bCs w:val="0"/>
          <w:sz w:val="26"/>
          <w:szCs w:val="26"/>
        </w:rPr>
      </w:pPr>
      <w:r w:rsidRPr="0017226C">
        <w:rPr>
          <w:rFonts w:ascii="Times New Roman" w:hAnsi="Times New Roman" w:cs="Times New Roman"/>
          <w:b/>
          <w:bCs w:val="0"/>
          <w:i/>
          <w:sz w:val="26"/>
          <w:szCs w:val="26"/>
        </w:rPr>
        <w:t>7.4 pav.</w:t>
      </w:r>
      <w:r w:rsidRPr="0017226C">
        <w:rPr>
          <w:rFonts w:ascii="Times New Roman" w:hAnsi="Times New Roman" w:cs="Times New Roman"/>
          <w:bCs w:val="0"/>
          <w:sz w:val="26"/>
          <w:szCs w:val="26"/>
        </w:rPr>
        <w:t xml:space="preserve"> Biokuro dalis (procentais) Lietuvos miestų šilumos gamybos struktūroje.</w:t>
      </w:r>
    </w:p>
    <w:p w:rsidR="006753C6" w:rsidRPr="0017226C" w:rsidRDefault="006753C6" w:rsidP="006753C6">
      <w:pPr>
        <w:ind w:firstLine="567"/>
        <w:rPr>
          <w:rFonts w:ascii="Times New Roman" w:hAnsi="Times New Roman" w:cs="Times New Roman"/>
          <w:color w:val="000000"/>
          <w:sz w:val="26"/>
          <w:szCs w:val="26"/>
        </w:rPr>
      </w:pP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b/>
          <w:bCs w:val="0"/>
          <w:i/>
          <w:sz w:val="26"/>
          <w:szCs w:val="26"/>
        </w:rPr>
        <w:lastRenderedPageBreak/>
        <w:t>7.1 lentelė.</w:t>
      </w:r>
      <w:r w:rsidRPr="0017226C">
        <w:rPr>
          <w:rFonts w:ascii="Times New Roman" w:hAnsi="Times New Roman" w:cs="Times New Roman"/>
          <w:b/>
          <w:bCs w:val="0"/>
          <w:sz w:val="26"/>
          <w:szCs w:val="26"/>
        </w:rPr>
        <w:t xml:space="preserve"> </w:t>
      </w:r>
      <w:r w:rsidRPr="0017226C">
        <w:rPr>
          <w:rFonts w:ascii="Times New Roman" w:hAnsi="Times New Roman" w:cs="Times New Roman"/>
          <w:bCs w:val="0"/>
          <w:sz w:val="26"/>
          <w:szCs w:val="26"/>
        </w:rPr>
        <w:t>Biokuro šilumos įrenginių galingumai ŠT įmonėse (LŠTA, 2013 m.)</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799"/>
        <w:gridCol w:w="1961"/>
        <w:gridCol w:w="1417"/>
        <w:gridCol w:w="1361"/>
      </w:tblGrid>
      <w:tr w:rsidR="006753C6" w:rsidRPr="0017226C" w:rsidTr="00282C73">
        <w:trPr>
          <w:jc w:val="right"/>
        </w:trPr>
        <w:tc>
          <w:tcPr>
            <w:tcW w:w="704"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Eil. Nr.</w:t>
            </w:r>
          </w:p>
        </w:tc>
        <w:tc>
          <w:tcPr>
            <w:tcW w:w="3799"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Bendrovės pavadinimas</w:t>
            </w:r>
          </w:p>
        </w:tc>
        <w:tc>
          <w:tcPr>
            <w:tcW w:w="196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Biokuro katilų ir kogeneracinių jėgainių instaliuota šiluminė galia</w:t>
            </w:r>
          </w:p>
        </w:tc>
        <w:tc>
          <w:tcPr>
            <w:tcW w:w="1417"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Biokuro ekonomai-zeriai</w:t>
            </w:r>
          </w:p>
        </w:tc>
        <w:tc>
          <w:tcPr>
            <w:tcW w:w="136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Viso instaliuota bio šiluminė galia</w:t>
            </w:r>
          </w:p>
        </w:tc>
      </w:tr>
      <w:tr w:rsidR="006753C6" w:rsidRPr="0017226C" w:rsidTr="00282C73">
        <w:trPr>
          <w:jc w:val="right"/>
        </w:trPr>
        <w:tc>
          <w:tcPr>
            <w:tcW w:w="704" w:type="dxa"/>
            <w:vMerge/>
            <w:shd w:val="clear" w:color="auto" w:fill="auto"/>
          </w:tcPr>
          <w:p w:rsidR="006753C6" w:rsidRPr="0017226C" w:rsidRDefault="006753C6" w:rsidP="006753C6">
            <w:pPr>
              <w:rPr>
                <w:rFonts w:ascii="Times New Roman" w:hAnsi="Times New Roman" w:cs="Times New Roman"/>
                <w:sz w:val="26"/>
                <w:szCs w:val="26"/>
              </w:rPr>
            </w:pPr>
          </w:p>
        </w:tc>
        <w:tc>
          <w:tcPr>
            <w:tcW w:w="3799" w:type="dxa"/>
            <w:vMerge/>
            <w:shd w:val="clear" w:color="auto" w:fill="auto"/>
          </w:tcPr>
          <w:p w:rsidR="006753C6" w:rsidRPr="0017226C" w:rsidRDefault="006753C6" w:rsidP="006753C6">
            <w:pPr>
              <w:rPr>
                <w:rFonts w:ascii="Times New Roman" w:hAnsi="Times New Roman" w:cs="Times New Roman"/>
                <w:sz w:val="26"/>
                <w:szCs w:val="26"/>
              </w:rPr>
            </w:pPr>
          </w:p>
        </w:tc>
        <w:tc>
          <w:tcPr>
            <w:tcW w:w="1961"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c>
          <w:tcPr>
            <w:tcW w:w="1417"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c>
          <w:tcPr>
            <w:tcW w:w="1361"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„Vilniaus energija“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55,7</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22,4</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78,1</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AB „Kauno energija“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25,6</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1,8</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27,4</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3</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„Litesko“</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81,3</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13,8</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95,1</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4</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AB „Panevėžio energija“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63,0</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9,7</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72,7</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5</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AB „Šiaulių energija“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28,3</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9,8</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38,1</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6</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„Mažeikių šilumos tinklai“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36,7</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6,0</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42,7</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7</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AB „Jonavos šilumos tinklai“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18,1</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5,0</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23,1</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8</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„Utenos šilumos tinklai“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26,7</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5,1</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31,8</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9</w:t>
            </w:r>
          </w:p>
        </w:tc>
        <w:tc>
          <w:tcPr>
            <w:tcW w:w="3799" w:type="dxa"/>
            <w:shd w:val="clear" w:color="auto" w:fill="auto"/>
          </w:tcPr>
          <w:p w:rsidR="006753C6" w:rsidRPr="0017226C" w:rsidRDefault="006753C6" w:rsidP="00282C73">
            <w:pPr>
              <w:spacing w:after="0"/>
              <w:jc w:val="left"/>
              <w:rPr>
                <w:rFonts w:ascii="Times New Roman" w:hAnsi="Times New Roman" w:cs="Times New Roman"/>
                <w:sz w:val="26"/>
                <w:szCs w:val="26"/>
              </w:rPr>
            </w:pPr>
            <w:r w:rsidRPr="0017226C">
              <w:rPr>
                <w:rFonts w:ascii="Times New Roman" w:hAnsi="Times New Roman" w:cs="Times New Roman"/>
                <w:sz w:val="26"/>
                <w:szCs w:val="26"/>
              </w:rPr>
              <w:t>UAB „Prienų energija“ Prienų rajonas</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2,1</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2,1</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„Prienų energija“ Trakai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2,3</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11</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„Akmenės energija“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5,2</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5,2</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12</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„Šilutės šilumos tinklai“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19,8</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3,1</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22,9</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13</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„Tauragės šilumos tinklai“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24,6</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7,0</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31,6</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14</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„Plungės šilumos tinklai“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12,4</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13,4</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„Radviliškio šiluma“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14,2</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2,5</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16,7</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„Varėnos šiluma“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18,1</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18,1</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17</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„Raseinių šilumos tinklai“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17,5</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17,5</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18</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„Anykščių šiluma“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2,2</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2,2</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19</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„Kaišiadorių šiluma“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10,4</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1,1</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11,5</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20</w:t>
            </w:r>
          </w:p>
        </w:tc>
        <w:tc>
          <w:tcPr>
            <w:tcW w:w="3799" w:type="dxa"/>
            <w:shd w:val="clear" w:color="auto" w:fill="auto"/>
          </w:tcPr>
          <w:p w:rsidR="006753C6" w:rsidRPr="0017226C" w:rsidRDefault="006753C6" w:rsidP="00282C73">
            <w:pPr>
              <w:spacing w:after="0"/>
              <w:jc w:val="left"/>
              <w:rPr>
                <w:rFonts w:ascii="Times New Roman" w:hAnsi="Times New Roman" w:cs="Times New Roman"/>
                <w:sz w:val="26"/>
                <w:szCs w:val="26"/>
              </w:rPr>
            </w:pPr>
            <w:r w:rsidRPr="0017226C">
              <w:rPr>
                <w:rFonts w:ascii="Times New Roman" w:hAnsi="Times New Roman" w:cs="Times New Roman"/>
                <w:sz w:val="26"/>
                <w:szCs w:val="26"/>
              </w:rPr>
              <w:t>UAB „Fortum Švenčionių energija“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8,5</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8,5</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21</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„Šalčininkų šilumos tinklai“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6,3</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6,3</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22</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„Ignalinos šilumos tinklai“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18,1</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18,1</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23</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„Širvintų šiluma“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7,7</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2,4</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10,1</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24</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„Šilalės šilumos tinklai“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10,7</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10,7</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25</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„Molėtų šiluma“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10,0</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1,7</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11,7</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26</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„Fortum Joniškio energija“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27</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„Šakių šilumos tinklai“</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8,8</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1,3</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10,1</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28</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„Birštono šiluma“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4,0</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4,0</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29</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„Pakruojo šiluma“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2,3</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30</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„Lazdijų šiluma“</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9,7</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9,7</w:t>
            </w:r>
          </w:p>
        </w:tc>
      </w:tr>
      <w:tr w:rsidR="006753C6" w:rsidRPr="0017226C" w:rsidTr="00282C73">
        <w:trPr>
          <w:jc w:val="right"/>
        </w:trPr>
        <w:tc>
          <w:tcPr>
            <w:tcW w:w="704"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31</w:t>
            </w:r>
          </w:p>
        </w:tc>
        <w:tc>
          <w:tcPr>
            <w:tcW w:w="3799" w:type="dxa"/>
            <w:shd w:val="clear" w:color="auto" w:fill="auto"/>
          </w:tcPr>
          <w:p w:rsidR="006753C6" w:rsidRPr="0017226C" w:rsidRDefault="006753C6" w:rsidP="00282C73">
            <w:pPr>
              <w:spacing w:after="0"/>
              <w:rPr>
                <w:rFonts w:ascii="Times New Roman" w:hAnsi="Times New Roman" w:cs="Times New Roman"/>
                <w:sz w:val="26"/>
                <w:szCs w:val="26"/>
              </w:rPr>
            </w:pPr>
            <w:r w:rsidRPr="0017226C">
              <w:rPr>
                <w:rFonts w:ascii="Times New Roman" w:hAnsi="Times New Roman" w:cs="Times New Roman"/>
                <w:sz w:val="26"/>
                <w:szCs w:val="26"/>
              </w:rPr>
              <w:t>UAB „Komunalinių paslaugų centras“</w:t>
            </w:r>
          </w:p>
        </w:tc>
        <w:tc>
          <w:tcPr>
            <w:tcW w:w="1961" w:type="dxa"/>
            <w:shd w:val="clear" w:color="auto" w:fill="auto"/>
          </w:tcPr>
          <w:p w:rsidR="006753C6" w:rsidRPr="0017226C" w:rsidRDefault="006753C6" w:rsidP="00282C73">
            <w:pPr>
              <w:spacing w:after="0"/>
              <w:jc w:val="center"/>
              <w:rPr>
                <w:rFonts w:ascii="Times New Roman" w:hAnsi="Times New Roman" w:cs="Times New Roman"/>
                <w:sz w:val="26"/>
                <w:szCs w:val="26"/>
              </w:rPr>
            </w:pPr>
            <w:r w:rsidRPr="0017226C">
              <w:rPr>
                <w:rFonts w:ascii="Times New Roman" w:hAnsi="Times New Roman" w:cs="Times New Roman"/>
                <w:sz w:val="26"/>
                <w:szCs w:val="26"/>
              </w:rPr>
              <w:t>2,0</w:t>
            </w:r>
          </w:p>
        </w:tc>
        <w:tc>
          <w:tcPr>
            <w:tcW w:w="1417" w:type="dxa"/>
            <w:shd w:val="clear" w:color="auto" w:fill="auto"/>
          </w:tcPr>
          <w:p w:rsidR="006753C6" w:rsidRPr="0017226C" w:rsidRDefault="006753C6" w:rsidP="00282C73">
            <w:pPr>
              <w:spacing w:after="0"/>
              <w:jc w:val="center"/>
              <w:rPr>
                <w:rFonts w:ascii="Times New Roman" w:hAnsi="Times New Roman" w:cs="Times New Roman"/>
                <w:sz w:val="26"/>
                <w:szCs w:val="26"/>
              </w:rPr>
            </w:pP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w:t>
            </w:r>
          </w:p>
        </w:tc>
      </w:tr>
      <w:tr w:rsidR="006753C6" w:rsidRPr="0017226C" w:rsidTr="006753C6">
        <w:trPr>
          <w:jc w:val="right"/>
        </w:trPr>
        <w:tc>
          <w:tcPr>
            <w:tcW w:w="4503" w:type="dxa"/>
            <w:gridSpan w:val="2"/>
            <w:shd w:val="clear" w:color="auto" w:fill="auto"/>
          </w:tcPr>
          <w:p w:rsidR="006753C6" w:rsidRPr="0017226C" w:rsidRDefault="006753C6" w:rsidP="00282C73">
            <w:pPr>
              <w:spacing w:after="0"/>
              <w:jc w:val="right"/>
              <w:rPr>
                <w:rFonts w:ascii="Times New Roman" w:hAnsi="Times New Roman" w:cs="Times New Roman"/>
                <w:b/>
                <w:sz w:val="26"/>
                <w:szCs w:val="26"/>
              </w:rPr>
            </w:pPr>
            <w:r w:rsidRPr="0017226C">
              <w:rPr>
                <w:rFonts w:ascii="Times New Roman" w:hAnsi="Times New Roman" w:cs="Times New Roman"/>
                <w:b/>
                <w:sz w:val="26"/>
                <w:szCs w:val="26"/>
              </w:rPr>
              <w:t>Iš viso</w:t>
            </w:r>
          </w:p>
        </w:tc>
        <w:tc>
          <w:tcPr>
            <w:tcW w:w="1961" w:type="dxa"/>
            <w:shd w:val="clear" w:color="auto" w:fill="auto"/>
          </w:tcPr>
          <w:p w:rsidR="006753C6" w:rsidRPr="0017226C" w:rsidRDefault="006753C6" w:rsidP="00282C73">
            <w:pPr>
              <w:spacing w:after="0"/>
              <w:jc w:val="center"/>
              <w:rPr>
                <w:rFonts w:ascii="Times New Roman" w:hAnsi="Times New Roman" w:cs="Times New Roman"/>
                <w:b/>
                <w:sz w:val="26"/>
                <w:szCs w:val="26"/>
              </w:rPr>
            </w:pPr>
            <w:r w:rsidRPr="0017226C">
              <w:rPr>
                <w:rFonts w:ascii="Times New Roman" w:hAnsi="Times New Roman" w:cs="Times New Roman"/>
                <w:b/>
                <w:sz w:val="26"/>
                <w:szCs w:val="26"/>
              </w:rPr>
              <w:t>553,2</w:t>
            </w:r>
          </w:p>
        </w:tc>
        <w:tc>
          <w:tcPr>
            <w:tcW w:w="1417" w:type="dxa"/>
            <w:shd w:val="clear" w:color="auto" w:fill="auto"/>
          </w:tcPr>
          <w:p w:rsidR="006753C6" w:rsidRPr="0017226C" w:rsidRDefault="006753C6" w:rsidP="00282C73">
            <w:pPr>
              <w:spacing w:after="0"/>
              <w:jc w:val="center"/>
              <w:rPr>
                <w:rFonts w:ascii="Times New Roman" w:hAnsi="Times New Roman" w:cs="Times New Roman"/>
                <w:b/>
                <w:sz w:val="26"/>
                <w:szCs w:val="26"/>
              </w:rPr>
            </w:pPr>
            <w:r w:rsidRPr="0017226C">
              <w:rPr>
                <w:rFonts w:ascii="Times New Roman" w:hAnsi="Times New Roman" w:cs="Times New Roman"/>
                <w:b/>
                <w:sz w:val="26"/>
                <w:szCs w:val="26"/>
              </w:rPr>
              <w:t>93,5</w:t>
            </w:r>
          </w:p>
        </w:tc>
        <w:tc>
          <w:tcPr>
            <w:tcW w:w="1361" w:type="dxa"/>
            <w:shd w:val="clear" w:color="auto" w:fill="auto"/>
            <w:vAlign w:val="bottom"/>
          </w:tcPr>
          <w:p w:rsidR="006753C6" w:rsidRPr="0017226C" w:rsidRDefault="006753C6" w:rsidP="00282C73">
            <w:pPr>
              <w:spacing w:after="0"/>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646,7</w:t>
            </w:r>
          </w:p>
        </w:tc>
      </w:tr>
    </w:tbl>
    <w:p w:rsidR="006753C6" w:rsidRPr="0017226C" w:rsidRDefault="006753C6" w:rsidP="006753C6">
      <w:pPr>
        <w:rPr>
          <w:rFonts w:ascii="Times New Roman" w:hAnsi="Times New Roman" w:cs="Times New Roman"/>
          <w:sz w:val="26"/>
          <w:szCs w:val="26"/>
        </w:rPr>
      </w:pP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lastRenderedPageBreak/>
        <w:t>Tačiau jau 2015 metais ši padėtis pasikeis įgyvendinus numatytus projektus ir pasieks papildomus 261 MW. Dauguma šilumos tiekėjų atlieka esamų elektrinių rekonstrukciją arba modernizavimą. Tik nedaugelis šilumos tiekėjų stato naujas modernias katilines nors ir palyginti nedidelio galingumo – AB „Akmenės energija“ -   2,5 MW, UAB „Kazlų Rūdos šilumos tinklai“ – 9,6 MW.</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i/>
          <w:sz w:val="26"/>
          <w:szCs w:val="26"/>
        </w:rPr>
        <w:t>7.2 lentelė</w:t>
      </w:r>
      <w:r w:rsidRPr="0017226C">
        <w:rPr>
          <w:rFonts w:ascii="Times New Roman" w:hAnsi="Times New Roman" w:cs="Times New Roman"/>
          <w:b/>
          <w:sz w:val="26"/>
          <w:szCs w:val="26"/>
        </w:rPr>
        <w:t>. S</w:t>
      </w:r>
      <w:r w:rsidRPr="0017226C">
        <w:rPr>
          <w:rFonts w:ascii="Times New Roman" w:hAnsi="Times New Roman" w:cs="Times New Roman"/>
          <w:sz w:val="26"/>
          <w:szCs w:val="26"/>
        </w:rPr>
        <w:t xml:space="preserve">tatomų šilumos tiekimo įmonių biokuro šilumos įrenginių galingumai </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 xml:space="preserve">                   2014-2015 m.</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657"/>
        <w:gridCol w:w="1842"/>
        <w:gridCol w:w="1560"/>
        <w:gridCol w:w="1559"/>
      </w:tblGrid>
      <w:tr w:rsidR="006753C6" w:rsidRPr="0017226C" w:rsidTr="00282C73">
        <w:tc>
          <w:tcPr>
            <w:tcW w:w="846"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Eil. Nr.</w:t>
            </w:r>
          </w:p>
        </w:tc>
        <w:tc>
          <w:tcPr>
            <w:tcW w:w="3657"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Bendrovės pavadinimas</w:t>
            </w:r>
          </w:p>
        </w:tc>
        <w:tc>
          <w:tcPr>
            <w:tcW w:w="1842"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Biokuro katilų ir kogeneraci-nių jėgainių instaliuota šiluminė galia</w:t>
            </w:r>
          </w:p>
        </w:tc>
        <w:tc>
          <w:tcPr>
            <w:tcW w:w="1560"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Biokuro ekonomai-zeriai</w:t>
            </w:r>
          </w:p>
        </w:tc>
        <w:tc>
          <w:tcPr>
            <w:tcW w:w="1559"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Viso instaliuota bio šiluminė galia</w:t>
            </w:r>
          </w:p>
        </w:tc>
      </w:tr>
      <w:tr w:rsidR="006753C6" w:rsidRPr="0017226C" w:rsidTr="00282C73">
        <w:tc>
          <w:tcPr>
            <w:tcW w:w="846" w:type="dxa"/>
            <w:vMerge/>
            <w:shd w:val="clear" w:color="auto" w:fill="auto"/>
          </w:tcPr>
          <w:p w:rsidR="006753C6" w:rsidRPr="0017226C" w:rsidRDefault="006753C6" w:rsidP="006753C6">
            <w:pPr>
              <w:rPr>
                <w:rFonts w:ascii="Times New Roman" w:hAnsi="Times New Roman" w:cs="Times New Roman"/>
                <w:sz w:val="26"/>
                <w:szCs w:val="26"/>
              </w:rPr>
            </w:pPr>
          </w:p>
        </w:tc>
        <w:tc>
          <w:tcPr>
            <w:tcW w:w="3657" w:type="dxa"/>
            <w:vMerge/>
            <w:shd w:val="clear" w:color="auto" w:fill="auto"/>
          </w:tcPr>
          <w:p w:rsidR="006753C6" w:rsidRPr="0017226C" w:rsidRDefault="006753C6" w:rsidP="006753C6">
            <w:pPr>
              <w:rPr>
                <w:rFonts w:ascii="Times New Roman" w:hAnsi="Times New Roman" w:cs="Times New Roman"/>
                <w:sz w:val="26"/>
                <w:szCs w:val="26"/>
              </w:rPr>
            </w:pPr>
          </w:p>
        </w:tc>
        <w:tc>
          <w:tcPr>
            <w:tcW w:w="1842"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c>
          <w:tcPr>
            <w:tcW w:w="1560"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c>
          <w:tcPr>
            <w:tcW w:w="1559"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AB „Kauno energija“</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48</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14</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62</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AB „Klaipėdos energija“</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3,8</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19,8</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AB „Panevėžio energija“</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26</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3</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AB „Šiaulių energija“</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20</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5</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„Litesko“</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23</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6,2</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29,2</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„Utenos šilumos tinklai“</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8</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„Ukmergės šiluma“</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6,5</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1,3</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7,8</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8</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 xml:space="preserve">UAB „Prienų energija“ </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7,5</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7,5</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9</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 xml:space="preserve">UAB „Kazlų Rūdos šilumos tinklai“ </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8</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9,6</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„Akmenės energija“</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0,5</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2,5</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11</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„Šilutės šilumos tinklai“</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10</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12</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„Radviliškio šiluma“</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8</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9,5</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13</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„Varėnos šiluma“</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4,1</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6,1</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14</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„Raseinių šilumos tinklai“</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8</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„Anykščių šiluma“</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4</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5</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„Trakų šilumos tinklai“</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1,8</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1,8</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17</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„Šalčininkų šilumos tinklai“</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5</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18</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„Fortum Joniškio energija“</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w:t>
            </w:r>
          </w:p>
        </w:tc>
      </w:tr>
      <w:tr w:rsidR="006753C6" w:rsidRPr="0017226C" w:rsidTr="00F65E7D">
        <w:tc>
          <w:tcPr>
            <w:tcW w:w="846"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19</w:t>
            </w:r>
          </w:p>
        </w:tc>
        <w:tc>
          <w:tcPr>
            <w:tcW w:w="3657"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VĮ “Visagino energija“</w:t>
            </w:r>
          </w:p>
        </w:tc>
        <w:tc>
          <w:tcPr>
            <w:tcW w:w="1842"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8</w:t>
            </w:r>
          </w:p>
        </w:tc>
        <w:tc>
          <w:tcPr>
            <w:tcW w:w="1560" w:type="dxa"/>
            <w:shd w:val="clear" w:color="auto" w:fill="auto"/>
            <w:vAlign w:val="center"/>
          </w:tcPr>
          <w:p w:rsidR="006753C6" w:rsidRPr="0017226C" w:rsidRDefault="006753C6" w:rsidP="00F65E7D">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1559" w:type="dxa"/>
            <w:shd w:val="clear" w:color="auto" w:fill="auto"/>
            <w:vAlign w:val="center"/>
          </w:tcPr>
          <w:p w:rsidR="006753C6" w:rsidRPr="0017226C" w:rsidRDefault="006753C6" w:rsidP="00F65E7D">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9</w:t>
            </w:r>
          </w:p>
        </w:tc>
      </w:tr>
      <w:tr w:rsidR="006753C6" w:rsidRPr="0017226C" w:rsidTr="00F65E7D">
        <w:tc>
          <w:tcPr>
            <w:tcW w:w="4503" w:type="dxa"/>
            <w:gridSpan w:val="2"/>
            <w:shd w:val="clear" w:color="auto" w:fill="auto"/>
          </w:tcPr>
          <w:p w:rsidR="006753C6" w:rsidRPr="0017226C" w:rsidRDefault="006753C6" w:rsidP="006753C6">
            <w:pPr>
              <w:jc w:val="right"/>
              <w:rPr>
                <w:rFonts w:ascii="Times New Roman" w:hAnsi="Times New Roman" w:cs="Times New Roman"/>
                <w:b/>
                <w:sz w:val="26"/>
                <w:szCs w:val="26"/>
              </w:rPr>
            </w:pPr>
            <w:r w:rsidRPr="0017226C">
              <w:rPr>
                <w:rFonts w:ascii="Times New Roman" w:hAnsi="Times New Roman" w:cs="Times New Roman"/>
                <w:b/>
                <w:sz w:val="26"/>
                <w:szCs w:val="26"/>
              </w:rPr>
              <w:t>Iš viso</w:t>
            </w:r>
          </w:p>
        </w:tc>
        <w:tc>
          <w:tcPr>
            <w:tcW w:w="1842" w:type="dxa"/>
            <w:shd w:val="clear" w:color="auto" w:fill="auto"/>
            <w:vAlign w:val="center"/>
          </w:tcPr>
          <w:p w:rsidR="006753C6" w:rsidRPr="0017226C" w:rsidRDefault="006753C6" w:rsidP="00F65E7D">
            <w:pPr>
              <w:jc w:val="center"/>
              <w:rPr>
                <w:rFonts w:ascii="Times New Roman" w:hAnsi="Times New Roman" w:cs="Times New Roman"/>
                <w:b/>
                <w:sz w:val="26"/>
                <w:szCs w:val="26"/>
              </w:rPr>
            </w:pPr>
            <w:r w:rsidRPr="0017226C">
              <w:rPr>
                <w:rFonts w:ascii="Times New Roman" w:hAnsi="Times New Roman" w:cs="Times New Roman"/>
                <w:b/>
                <w:sz w:val="26"/>
                <w:szCs w:val="26"/>
              </w:rPr>
              <w:t>215,9</w:t>
            </w:r>
          </w:p>
        </w:tc>
        <w:tc>
          <w:tcPr>
            <w:tcW w:w="1560" w:type="dxa"/>
            <w:shd w:val="clear" w:color="auto" w:fill="auto"/>
            <w:vAlign w:val="center"/>
          </w:tcPr>
          <w:p w:rsidR="006753C6" w:rsidRPr="0017226C" w:rsidRDefault="006753C6" w:rsidP="00F65E7D">
            <w:pPr>
              <w:jc w:val="center"/>
              <w:rPr>
                <w:rFonts w:ascii="Times New Roman" w:hAnsi="Times New Roman" w:cs="Times New Roman"/>
                <w:b/>
                <w:sz w:val="26"/>
                <w:szCs w:val="26"/>
              </w:rPr>
            </w:pPr>
            <w:r w:rsidRPr="0017226C">
              <w:rPr>
                <w:rFonts w:ascii="Times New Roman" w:hAnsi="Times New Roman" w:cs="Times New Roman"/>
                <w:b/>
                <w:sz w:val="26"/>
                <w:szCs w:val="26"/>
              </w:rPr>
              <w:t>44,9</w:t>
            </w:r>
          </w:p>
        </w:tc>
        <w:tc>
          <w:tcPr>
            <w:tcW w:w="1559" w:type="dxa"/>
            <w:shd w:val="clear" w:color="auto" w:fill="auto"/>
            <w:vAlign w:val="center"/>
          </w:tcPr>
          <w:p w:rsidR="006753C6" w:rsidRPr="0017226C" w:rsidRDefault="006753C6" w:rsidP="00F65E7D">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260,8</w:t>
            </w:r>
          </w:p>
        </w:tc>
      </w:tr>
    </w:tbl>
    <w:p w:rsidR="006753C6" w:rsidRPr="0017226C" w:rsidRDefault="006753C6" w:rsidP="006753C6">
      <w:pPr>
        <w:rPr>
          <w:rFonts w:ascii="Times New Roman" w:hAnsi="Times New Roman" w:cs="Times New Roman"/>
          <w:sz w:val="26"/>
          <w:szCs w:val="26"/>
        </w:rPr>
      </w:pPr>
    </w:p>
    <w:p w:rsidR="006753C6" w:rsidRPr="0017226C" w:rsidRDefault="006753C6" w:rsidP="006753C6">
      <w:pPr>
        <w:pStyle w:val="Default"/>
        <w:ind w:firstLine="567"/>
        <w:jc w:val="both"/>
        <w:rPr>
          <w:sz w:val="26"/>
          <w:szCs w:val="26"/>
          <w:lang w:val="lt-LT"/>
        </w:rPr>
      </w:pPr>
      <w:r w:rsidRPr="0017226C">
        <w:rPr>
          <w:sz w:val="26"/>
          <w:szCs w:val="26"/>
          <w:lang w:val="lt-LT"/>
        </w:rPr>
        <w:lastRenderedPageBreak/>
        <w:t xml:space="preserve">Nepriklausomų šilumos gamintojų bendras biokuro įrenginių galingumas 2013 mietais siekė 333,8 MW ir per artimiausius metus turėtų padidėti dar 201,9 MW. (7.3 ir 7.4 lentelė). Pastebimas didesnis biokuro poreikio augimas dviejose apskrityse – Vilniuje ir Kaune.  </w:t>
      </w:r>
    </w:p>
    <w:p w:rsidR="006753C6" w:rsidRPr="0017226C" w:rsidRDefault="006753C6" w:rsidP="006753C6">
      <w:pPr>
        <w:pStyle w:val="Default"/>
        <w:rPr>
          <w:b/>
          <w:sz w:val="26"/>
          <w:szCs w:val="26"/>
          <w:lang w:val="lt-LT"/>
        </w:rPr>
      </w:pPr>
    </w:p>
    <w:p w:rsidR="006753C6" w:rsidRPr="0017226C" w:rsidRDefault="006753C6" w:rsidP="006753C6">
      <w:pPr>
        <w:pStyle w:val="Default"/>
        <w:rPr>
          <w:b/>
          <w:sz w:val="26"/>
          <w:szCs w:val="26"/>
          <w:lang w:val="lt-LT"/>
        </w:rPr>
      </w:pPr>
      <w:r w:rsidRPr="0017226C">
        <w:rPr>
          <w:b/>
          <w:i/>
          <w:sz w:val="26"/>
          <w:szCs w:val="26"/>
          <w:lang w:val="lt-LT"/>
        </w:rPr>
        <w:t>7.3 lentelė.</w:t>
      </w:r>
      <w:r w:rsidRPr="0017226C">
        <w:rPr>
          <w:b/>
          <w:sz w:val="26"/>
          <w:szCs w:val="26"/>
          <w:lang w:val="lt-LT"/>
        </w:rPr>
        <w:t xml:space="preserve"> </w:t>
      </w:r>
      <w:r w:rsidRPr="0017226C">
        <w:rPr>
          <w:sz w:val="26"/>
          <w:szCs w:val="26"/>
          <w:lang w:val="lt-LT"/>
        </w:rPr>
        <w:t>Nepriklausomų šilumos gamintojų (ESAMI) biokuro įrenginių galingumai 2013 m.</w:t>
      </w:r>
    </w:p>
    <w:p w:rsidR="006753C6" w:rsidRPr="0017226C" w:rsidRDefault="006753C6" w:rsidP="006753C6">
      <w:pPr>
        <w:rPr>
          <w:rFonts w:ascii="Times New Roman" w:hAnsi="Times New Roman" w:cs="Times New Roman"/>
          <w:bCs w:val="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4073"/>
        <w:gridCol w:w="1701"/>
        <w:gridCol w:w="1701"/>
        <w:gridCol w:w="1196"/>
      </w:tblGrid>
      <w:tr w:rsidR="006753C6" w:rsidRPr="0017226C" w:rsidTr="006753C6">
        <w:tc>
          <w:tcPr>
            <w:tcW w:w="571"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Eil. Nr.</w:t>
            </w:r>
          </w:p>
        </w:tc>
        <w:tc>
          <w:tcPr>
            <w:tcW w:w="4073"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Bendrovės pavadinimas</w:t>
            </w:r>
          </w:p>
        </w:tc>
        <w:tc>
          <w:tcPr>
            <w:tcW w:w="170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Biokuro katilų ir kogeneraci-nių jėgainių instaliuota šiluminė galia</w:t>
            </w:r>
          </w:p>
        </w:tc>
        <w:tc>
          <w:tcPr>
            <w:tcW w:w="1701"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Biokuro ekonomai-zeriai</w:t>
            </w:r>
          </w:p>
        </w:tc>
        <w:tc>
          <w:tcPr>
            <w:tcW w:w="1196"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Viso insta-liuota bio šiluminė galia</w:t>
            </w:r>
          </w:p>
        </w:tc>
      </w:tr>
      <w:tr w:rsidR="006753C6" w:rsidRPr="0017226C" w:rsidTr="006753C6">
        <w:tc>
          <w:tcPr>
            <w:tcW w:w="571" w:type="dxa"/>
            <w:vMerge/>
            <w:shd w:val="clear" w:color="auto" w:fill="auto"/>
          </w:tcPr>
          <w:p w:rsidR="006753C6" w:rsidRPr="0017226C" w:rsidRDefault="006753C6" w:rsidP="006753C6">
            <w:pPr>
              <w:rPr>
                <w:rFonts w:ascii="Times New Roman" w:hAnsi="Times New Roman" w:cs="Times New Roman"/>
                <w:sz w:val="26"/>
                <w:szCs w:val="26"/>
              </w:rPr>
            </w:pPr>
          </w:p>
        </w:tc>
        <w:tc>
          <w:tcPr>
            <w:tcW w:w="4073" w:type="dxa"/>
            <w:vMerge/>
            <w:shd w:val="clear" w:color="auto" w:fill="auto"/>
          </w:tcPr>
          <w:p w:rsidR="006753C6" w:rsidRPr="0017226C" w:rsidRDefault="006753C6" w:rsidP="006753C6">
            <w:pPr>
              <w:rPr>
                <w:rFonts w:ascii="Times New Roman" w:hAnsi="Times New Roman" w:cs="Times New Roman"/>
                <w:sz w:val="26"/>
                <w:szCs w:val="26"/>
              </w:rPr>
            </w:pPr>
          </w:p>
        </w:tc>
        <w:tc>
          <w:tcPr>
            <w:tcW w:w="1701"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c>
          <w:tcPr>
            <w:tcW w:w="1701"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c>
          <w:tcPr>
            <w:tcW w:w="1196"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„Ekoresursai“ (Domeikava)</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p>
        </w:tc>
        <w:tc>
          <w:tcPr>
            <w:tcW w:w="1196"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1,5</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„Lorizon Energy“ (Kaunas)</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3,3</w:t>
            </w:r>
          </w:p>
        </w:tc>
        <w:tc>
          <w:tcPr>
            <w:tcW w:w="1196"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13,3</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„ENG“ (Garliava)</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5,2</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1,32</w:t>
            </w:r>
          </w:p>
        </w:tc>
        <w:tc>
          <w:tcPr>
            <w:tcW w:w="1196"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6,52</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„GECO Kaunas“ (Kaunas)</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w:t>
            </w:r>
          </w:p>
        </w:tc>
        <w:tc>
          <w:tcPr>
            <w:tcW w:w="1196"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„Pramonės energija“ (Kaunas)</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w:t>
            </w:r>
          </w:p>
        </w:tc>
        <w:tc>
          <w:tcPr>
            <w:tcW w:w="1196"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20</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OKSETA (Onex Invest) (Kaunas)</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40</w:t>
            </w:r>
          </w:p>
        </w:tc>
        <w:tc>
          <w:tcPr>
            <w:tcW w:w="170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w:t>
            </w:r>
          </w:p>
        </w:tc>
        <w:tc>
          <w:tcPr>
            <w:tcW w:w="1196" w:type="dxa"/>
            <w:shd w:val="clear" w:color="auto" w:fill="auto"/>
            <w:vAlign w:val="bottom"/>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47</w:t>
            </w:r>
          </w:p>
        </w:tc>
      </w:tr>
    </w:tbl>
    <w:p w:rsidR="006753C6" w:rsidRPr="0017226C" w:rsidRDefault="006753C6" w:rsidP="006753C6">
      <w:pPr>
        <w:pStyle w:val="Default"/>
        <w:rPr>
          <w:sz w:val="26"/>
          <w:szCs w:val="26"/>
          <w:lang w:val="lt-LT"/>
        </w:rPr>
      </w:pPr>
      <w:r w:rsidRPr="0017226C">
        <w:rPr>
          <w:b/>
          <w:i/>
          <w:sz w:val="26"/>
          <w:szCs w:val="26"/>
          <w:lang w:val="lt-LT"/>
        </w:rPr>
        <w:t>7.3 lentelės tęsinys.</w:t>
      </w:r>
      <w:r w:rsidRPr="0017226C">
        <w:rPr>
          <w:b/>
          <w:sz w:val="26"/>
          <w:szCs w:val="26"/>
          <w:lang w:val="lt-LT"/>
        </w:rPr>
        <w:t xml:space="preserve"> </w:t>
      </w:r>
      <w:r w:rsidRPr="0017226C">
        <w:rPr>
          <w:sz w:val="26"/>
          <w:szCs w:val="26"/>
          <w:lang w:val="lt-LT"/>
        </w:rPr>
        <w:t xml:space="preserve">Nepriklausomų šilumos gamintojų (ESAMI) biokuro įrenginių galingumai       </w:t>
      </w:r>
    </w:p>
    <w:p w:rsidR="006753C6" w:rsidRPr="0017226C" w:rsidRDefault="006753C6" w:rsidP="006753C6">
      <w:pPr>
        <w:pStyle w:val="Default"/>
        <w:rPr>
          <w:b/>
          <w:sz w:val="26"/>
          <w:szCs w:val="26"/>
          <w:lang w:val="lt-LT"/>
        </w:rPr>
      </w:pPr>
      <w:r w:rsidRPr="0017226C">
        <w:rPr>
          <w:sz w:val="26"/>
          <w:szCs w:val="26"/>
          <w:lang w:val="lt-LT"/>
        </w:rPr>
        <w:t xml:space="preserve">                             2013 m.</w:t>
      </w:r>
    </w:p>
    <w:p w:rsidR="006753C6" w:rsidRPr="0017226C" w:rsidRDefault="006753C6" w:rsidP="006753C6">
      <w:pPr>
        <w:rPr>
          <w:rFonts w:ascii="Times New Roman" w:hAnsi="Times New Roman" w:cs="Times New Roman"/>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4073"/>
        <w:gridCol w:w="1701"/>
        <w:gridCol w:w="1701"/>
        <w:gridCol w:w="1196"/>
      </w:tblGrid>
      <w:tr w:rsidR="006753C6" w:rsidRPr="0017226C" w:rsidTr="006753C6">
        <w:tc>
          <w:tcPr>
            <w:tcW w:w="571" w:type="dxa"/>
            <w:vMerge w:val="restart"/>
            <w:tcBorders>
              <w:top w:val="single" w:sz="4" w:space="0" w:color="auto"/>
              <w:left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Eil. Nr.</w:t>
            </w:r>
          </w:p>
        </w:tc>
        <w:tc>
          <w:tcPr>
            <w:tcW w:w="4073" w:type="dxa"/>
            <w:vMerge w:val="restart"/>
            <w:tcBorders>
              <w:top w:val="single" w:sz="4" w:space="0" w:color="auto"/>
              <w:left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Bendrovės pavadinimas</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Biokuro katilų ir kogeneraci-nių jėgainių instaliuota šiluminė galia</w:t>
            </w:r>
          </w:p>
        </w:tc>
        <w:tc>
          <w:tcPr>
            <w:tcW w:w="1701" w:type="dxa"/>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Biokuro ekonomai-zeriai</w:t>
            </w:r>
          </w:p>
        </w:tc>
        <w:tc>
          <w:tcPr>
            <w:tcW w:w="1196" w:type="dxa"/>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Viso insta-liuota bio šiluminė galia</w:t>
            </w:r>
          </w:p>
        </w:tc>
      </w:tr>
      <w:tr w:rsidR="006753C6" w:rsidRPr="0017226C" w:rsidTr="006753C6">
        <w:tc>
          <w:tcPr>
            <w:tcW w:w="571" w:type="dxa"/>
            <w:vMerge/>
            <w:tcBorders>
              <w:left w:val="single" w:sz="4" w:space="0" w:color="auto"/>
              <w:bottom w:val="single" w:sz="4" w:space="0" w:color="auto"/>
              <w:right w:val="single" w:sz="4" w:space="0" w:color="auto"/>
            </w:tcBorders>
            <w:shd w:val="clear" w:color="auto" w:fill="D9D9D9"/>
          </w:tcPr>
          <w:p w:rsidR="006753C6" w:rsidRPr="0017226C" w:rsidRDefault="006753C6" w:rsidP="006753C6">
            <w:pPr>
              <w:jc w:val="center"/>
              <w:rPr>
                <w:rFonts w:ascii="Times New Roman" w:hAnsi="Times New Roman" w:cs="Times New Roman"/>
                <w:b/>
                <w:sz w:val="26"/>
                <w:szCs w:val="26"/>
              </w:rPr>
            </w:pPr>
          </w:p>
        </w:tc>
        <w:tc>
          <w:tcPr>
            <w:tcW w:w="4073" w:type="dxa"/>
            <w:vMerge/>
            <w:tcBorders>
              <w:left w:val="single" w:sz="4" w:space="0" w:color="auto"/>
              <w:bottom w:val="single" w:sz="4" w:space="0" w:color="auto"/>
              <w:right w:val="single" w:sz="4" w:space="0" w:color="auto"/>
            </w:tcBorders>
            <w:shd w:val="clear" w:color="auto" w:fill="D9D9D9"/>
          </w:tcPr>
          <w:p w:rsidR="006753C6" w:rsidRPr="0017226C" w:rsidRDefault="006753C6" w:rsidP="006753C6">
            <w:pPr>
              <w:rPr>
                <w:rFonts w:ascii="Times New Roman" w:hAnsi="Times New Roman" w:cs="Times New Roman"/>
                <w:b/>
                <w:sz w:val="26"/>
                <w:szCs w:val="26"/>
              </w:rPr>
            </w:pPr>
          </w:p>
        </w:tc>
        <w:tc>
          <w:tcPr>
            <w:tcW w:w="1701" w:type="dxa"/>
            <w:tcBorders>
              <w:top w:val="single" w:sz="4" w:space="0" w:color="auto"/>
              <w:left w:val="single" w:sz="4" w:space="0" w:color="auto"/>
              <w:bottom w:val="single" w:sz="4" w:space="0" w:color="auto"/>
              <w:right w:val="single" w:sz="4" w:space="0" w:color="auto"/>
            </w:tcBorders>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c>
          <w:tcPr>
            <w:tcW w:w="1196" w:type="dxa"/>
            <w:tcBorders>
              <w:top w:val="single" w:sz="4" w:space="0" w:color="auto"/>
              <w:left w:val="single" w:sz="4" w:space="0" w:color="auto"/>
              <w:bottom w:val="single" w:sz="4" w:space="0" w:color="auto"/>
              <w:right w:val="single" w:sz="4" w:space="0" w:color="auto"/>
            </w:tcBorders>
            <w:shd w:val="clear" w:color="auto" w:fill="D9D9D9"/>
            <w:vAlign w:val="bottom"/>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MW</w:t>
            </w: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Aldeh General (KTE teritorija)</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16</w:t>
            </w: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8</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AB „Grigiškės“ (Vilnius)</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17,5</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9</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„Aliejaus projektų investicijos“ (Vilnius)</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19</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4,8</w:t>
            </w: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23,8</w:t>
            </w: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„Bionuvus“</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40</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41</w:t>
            </w: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lastRenderedPageBreak/>
              <w:t>11</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„Kurana“ (Pasvalys)</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12,5</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12</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„Energijos parkas“ (Šiauliai)</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0,77</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13</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AB „Klaipėdos mediena“ (Klaipėda)</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14</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„Baisiogalos bioenergija“ (Šakiai)</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7,72</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0,83</w:t>
            </w: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8,55</w:t>
            </w: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AB „Simega“ (Kupiškis)</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28,6</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30,6</w:t>
            </w: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„Plungės bioenergija“</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28</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28</w:t>
            </w: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17</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UAB „EKO TERMO“ (Pasvalys)</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6,5</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8</w:t>
            </w: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18</w:t>
            </w:r>
          </w:p>
        </w:tc>
        <w:tc>
          <w:tcPr>
            <w:tcW w:w="4073" w:type="dxa"/>
            <w:shd w:val="clear" w:color="auto" w:fill="auto"/>
          </w:tcPr>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Kiti NŠG</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30</w:t>
            </w:r>
          </w:p>
        </w:tc>
        <w:tc>
          <w:tcPr>
            <w:tcW w:w="1701"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196" w:type="dxa"/>
            <w:shd w:val="clear" w:color="auto" w:fill="auto"/>
            <w:vAlign w:val="center"/>
          </w:tcPr>
          <w:p w:rsidR="006753C6" w:rsidRPr="0017226C" w:rsidRDefault="006753C6" w:rsidP="006753C6">
            <w:pPr>
              <w:jc w:val="center"/>
              <w:rPr>
                <w:rFonts w:ascii="Times New Roman" w:hAnsi="Times New Roman" w:cs="Times New Roman"/>
                <w:color w:val="000000"/>
                <w:sz w:val="26"/>
                <w:szCs w:val="26"/>
              </w:rPr>
            </w:pPr>
            <w:r w:rsidRPr="0017226C">
              <w:rPr>
                <w:rFonts w:ascii="Times New Roman" w:hAnsi="Times New Roman" w:cs="Times New Roman"/>
                <w:color w:val="000000"/>
                <w:sz w:val="26"/>
                <w:szCs w:val="26"/>
              </w:rPr>
              <w:t>30</w:t>
            </w:r>
          </w:p>
        </w:tc>
      </w:tr>
      <w:tr w:rsidR="006753C6" w:rsidRPr="0017226C" w:rsidTr="006753C6">
        <w:tc>
          <w:tcPr>
            <w:tcW w:w="4644" w:type="dxa"/>
            <w:gridSpan w:val="2"/>
            <w:shd w:val="clear" w:color="auto" w:fill="auto"/>
          </w:tcPr>
          <w:p w:rsidR="006753C6" w:rsidRPr="0017226C" w:rsidRDefault="006753C6" w:rsidP="006753C6">
            <w:pPr>
              <w:jc w:val="right"/>
              <w:rPr>
                <w:rFonts w:ascii="Times New Roman" w:hAnsi="Times New Roman" w:cs="Times New Roman"/>
                <w:b/>
                <w:sz w:val="26"/>
                <w:szCs w:val="26"/>
              </w:rPr>
            </w:pPr>
            <w:r w:rsidRPr="0017226C">
              <w:rPr>
                <w:rFonts w:ascii="Times New Roman" w:hAnsi="Times New Roman" w:cs="Times New Roman"/>
                <w:b/>
                <w:sz w:val="26"/>
                <w:szCs w:val="26"/>
              </w:rPr>
              <w:t>Iš viso</w:t>
            </w:r>
          </w:p>
        </w:tc>
        <w:tc>
          <w:tcPr>
            <w:tcW w:w="1701" w:type="dxa"/>
            <w:shd w:val="clear" w:color="auto" w:fill="auto"/>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301,29</w:t>
            </w:r>
          </w:p>
        </w:tc>
        <w:tc>
          <w:tcPr>
            <w:tcW w:w="1701" w:type="dxa"/>
            <w:shd w:val="clear" w:color="auto" w:fill="auto"/>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29,75</w:t>
            </w:r>
          </w:p>
        </w:tc>
        <w:tc>
          <w:tcPr>
            <w:tcW w:w="1196" w:type="dxa"/>
            <w:shd w:val="clear" w:color="auto" w:fill="auto"/>
            <w:vAlign w:val="center"/>
          </w:tcPr>
          <w:p w:rsidR="006753C6" w:rsidRPr="0017226C" w:rsidRDefault="006753C6" w:rsidP="006753C6">
            <w:pPr>
              <w:jc w:val="center"/>
              <w:rPr>
                <w:rFonts w:ascii="Times New Roman" w:hAnsi="Times New Roman" w:cs="Times New Roman"/>
                <w:b/>
                <w:color w:val="000000"/>
                <w:sz w:val="26"/>
                <w:szCs w:val="26"/>
              </w:rPr>
            </w:pPr>
            <w:r w:rsidRPr="0017226C">
              <w:rPr>
                <w:rFonts w:ascii="Times New Roman" w:hAnsi="Times New Roman" w:cs="Times New Roman"/>
                <w:b/>
                <w:color w:val="000000"/>
                <w:sz w:val="26"/>
                <w:szCs w:val="26"/>
              </w:rPr>
              <w:t>331,04</w:t>
            </w:r>
          </w:p>
        </w:tc>
      </w:tr>
    </w:tbl>
    <w:p w:rsidR="006753C6" w:rsidRPr="0017226C" w:rsidRDefault="006753C6" w:rsidP="006753C6">
      <w:pPr>
        <w:rPr>
          <w:rFonts w:ascii="Times New Roman" w:hAnsi="Times New Roman" w:cs="Times New Roman"/>
          <w:sz w:val="26"/>
          <w:szCs w:val="26"/>
        </w:rPr>
      </w:pPr>
    </w:p>
    <w:p w:rsidR="006753C6" w:rsidRPr="0017226C" w:rsidRDefault="006753C6" w:rsidP="006753C6">
      <w:pPr>
        <w:pStyle w:val="Default"/>
        <w:rPr>
          <w:sz w:val="26"/>
          <w:szCs w:val="26"/>
          <w:lang w:val="lt-LT"/>
        </w:rPr>
      </w:pPr>
      <w:r w:rsidRPr="0017226C">
        <w:rPr>
          <w:b/>
          <w:i/>
          <w:sz w:val="26"/>
          <w:szCs w:val="26"/>
          <w:lang w:val="lt-LT"/>
        </w:rPr>
        <w:t>7.4 lentelė.</w:t>
      </w:r>
      <w:r w:rsidRPr="0017226C">
        <w:rPr>
          <w:b/>
          <w:sz w:val="26"/>
          <w:szCs w:val="26"/>
          <w:lang w:val="lt-LT"/>
        </w:rPr>
        <w:t xml:space="preserve"> </w:t>
      </w:r>
      <w:r w:rsidRPr="0017226C">
        <w:rPr>
          <w:sz w:val="26"/>
          <w:szCs w:val="26"/>
          <w:lang w:val="lt-LT"/>
        </w:rPr>
        <w:t xml:space="preserve">Nepriklausomų šilumos gamintojų statomų biokuro įrenginių galingumai </w:t>
      </w:r>
    </w:p>
    <w:p w:rsidR="006753C6" w:rsidRPr="0017226C" w:rsidRDefault="006753C6" w:rsidP="006753C6">
      <w:pPr>
        <w:pStyle w:val="Default"/>
        <w:rPr>
          <w:sz w:val="26"/>
          <w:szCs w:val="26"/>
          <w:lang w:val="lt-LT"/>
        </w:rPr>
      </w:pPr>
      <w:r w:rsidRPr="0017226C">
        <w:rPr>
          <w:sz w:val="26"/>
          <w:szCs w:val="26"/>
          <w:lang w:val="lt-LT"/>
        </w:rPr>
        <w:t xml:space="preserve">                   2014-2015 m.</w:t>
      </w:r>
    </w:p>
    <w:p w:rsidR="006753C6" w:rsidRPr="0017226C" w:rsidRDefault="006753C6" w:rsidP="006753C6">
      <w:pPr>
        <w:rPr>
          <w:rFonts w:ascii="Times New Roman" w:hAnsi="Times New Roman" w:cs="Times New Roman"/>
          <w:bCs w:val="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1"/>
        <w:gridCol w:w="3932"/>
        <w:gridCol w:w="1579"/>
        <w:gridCol w:w="1580"/>
        <w:gridCol w:w="1580"/>
      </w:tblGrid>
      <w:tr w:rsidR="006753C6" w:rsidRPr="0017226C" w:rsidTr="006753C6">
        <w:tc>
          <w:tcPr>
            <w:tcW w:w="571"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Eil. Nr.</w:t>
            </w:r>
          </w:p>
        </w:tc>
        <w:tc>
          <w:tcPr>
            <w:tcW w:w="3932" w:type="dxa"/>
            <w:vMerge w:val="restart"/>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Bendrovės pavadinimas</w:t>
            </w:r>
          </w:p>
        </w:tc>
        <w:tc>
          <w:tcPr>
            <w:tcW w:w="1579"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Biokuro katilų ir kogeneraci-nių jėgainių instaliuota šiluminė galia</w:t>
            </w:r>
          </w:p>
        </w:tc>
        <w:tc>
          <w:tcPr>
            <w:tcW w:w="1580"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Biokuro ekonomai-zeriai</w:t>
            </w:r>
          </w:p>
        </w:tc>
        <w:tc>
          <w:tcPr>
            <w:tcW w:w="1580" w:type="dxa"/>
            <w:shd w:val="clear" w:color="auto" w:fill="D9D9D9"/>
            <w:vAlign w:val="center"/>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Viso instaliuota bio šiluminė galia</w:t>
            </w:r>
          </w:p>
        </w:tc>
      </w:tr>
      <w:tr w:rsidR="006753C6" w:rsidRPr="0017226C" w:rsidTr="006753C6">
        <w:tc>
          <w:tcPr>
            <w:tcW w:w="571" w:type="dxa"/>
            <w:vMerge/>
            <w:shd w:val="clear" w:color="auto" w:fill="auto"/>
          </w:tcPr>
          <w:p w:rsidR="006753C6" w:rsidRPr="0017226C" w:rsidRDefault="006753C6" w:rsidP="006753C6">
            <w:pPr>
              <w:rPr>
                <w:rFonts w:ascii="Times New Roman" w:hAnsi="Times New Roman" w:cs="Times New Roman"/>
                <w:sz w:val="26"/>
                <w:szCs w:val="26"/>
              </w:rPr>
            </w:pPr>
          </w:p>
        </w:tc>
        <w:tc>
          <w:tcPr>
            <w:tcW w:w="3932" w:type="dxa"/>
            <w:vMerge/>
            <w:shd w:val="clear" w:color="auto" w:fill="auto"/>
          </w:tcPr>
          <w:p w:rsidR="006753C6" w:rsidRPr="0017226C" w:rsidRDefault="006753C6" w:rsidP="006753C6">
            <w:pPr>
              <w:rPr>
                <w:rFonts w:ascii="Times New Roman" w:hAnsi="Times New Roman" w:cs="Times New Roman"/>
                <w:sz w:val="26"/>
                <w:szCs w:val="26"/>
              </w:rPr>
            </w:pPr>
          </w:p>
        </w:tc>
        <w:tc>
          <w:tcPr>
            <w:tcW w:w="1579"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c>
          <w:tcPr>
            <w:tcW w:w="1580"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c>
          <w:tcPr>
            <w:tcW w:w="1580"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w:t>
            </w:r>
          </w:p>
        </w:tc>
        <w:tc>
          <w:tcPr>
            <w:tcW w:w="3932" w:type="dxa"/>
            <w:shd w:val="clear" w:color="auto" w:fill="auto"/>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AB „Grigiškės“ (Vilnius)</w:t>
            </w:r>
          </w:p>
        </w:tc>
        <w:tc>
          <w:tcPr>
            <w:tcW w:w="157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12</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w:t>
            </w:r>
          </w:p>
        </w:tc>
        <w:tc>
          <w:tcPr>
            <w:tcW w:w="3932" w:type="dxa"/>
            <w:shd w:val="clear" w:color="auto" w:fill="auto"/>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UAB „Pramonės energija“ (Vilnius)</w:t>
            </w:r>
          </w:p>
        </w:tc>
        <w:tc>
          <w:tcPr>
            <w:tcW w:w="157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3,2</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19,2</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w:t>
            </w:r>
          </w:p>
        </w:tc>
        <w:tc>
          <w:tcPr>
            <w:tcW w:w="3932" w:type="dxa"/>
            <w:shd w:val="clear" w:color="auto" w:fill="auto"/>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UAB „Pramonės energija“ (Klaipėda)</w:t>
            </w:r>
          </w:p>
        </w:tc>
        <w:tc>
          <w:tcPr>
            <w:tcW w:w="157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16</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3,2</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19,2</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w:t>
            </w:r>
          </w:p>
        </w:tc>
        <w:tc>
          <w:tcPr>
            <w:tcW w:w="3932" w:type="dxa"/>
            <w:shd w:val="clear" w:color="auto" w:fill="auto"/>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UAB „Fonas“ (Alytus)</w:t>
            </w:r>
          </w:p>
        </w:tc>
        <w:tc>
          <w:tcPr>
            <w:tcW w:w="157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38</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38</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w:t>
            </w:r>
          </w:p>
        </w:tc>
        <w:tc>
          <w:tcPr>
            <w:tcW w:w="3932" w:type="dxa"/>
            <w:shd w:val="clear" w:color="auto" w:fill="auto"/>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UAB „Ekopartneris“ (Kaunas)</w:t>
            </w:r>
          </w:p>
        </w:tc>
        <w:tc>
          <w:tcPr>
            <w:tcW w:w="157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11</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w:t>
            </w:r>
          </w:p>
        </w:tc>
        <w:tc>
          <w:tcPr>
            <w:tcW w:w="3932" w:type="dxa"/>
            <w:shd w:val="clear" w:color="auto" w:fill="auto"/>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UAB „Geco Agivest“ (Jonava)</w:t>
            </w:r>
          </w:p>
        </w:tc>
        <w:tc>
          <w:tcPr>
            <w:tcW w:w="157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12</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w:t>
            </w:r>
          </w:p>
        </w:tc>
        <w:tc>
          <w:tcPr>
            <w:tcW w:w="3932" w:type="dxa"/>
            <w:shd w:val="clear" w:color="auto" w:fill="auto"/>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AB „Klaipėdos kartonas“ (Klaipėda)</w:t>
            </w:r>
          </w:p>
        </w:tc>
        <w:tc>
          <w:tcPr>
            <w:tcW w:w="157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17,5</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17,5</w:t>
            </w:r>
          </w:p>
        </w:tc>
      </w:tr>
      <w:tr w:rsidR="006753C6" w:rsidRPr="0017226C" w:rsidTr="006753C6">
        <w:tc>
          <w:tcPr>
            <w:tcW w:w="571"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9</w:t>
            </w:r>
          </w:p>
        </w:tc>
        <w:tc>
          <w:tcPr>
            <w:tcW w:w="3932" w:type="dxa"/>
            <w:shd w:val="clear" w:color="auto" w:fill="auto"/>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UAB „NEO Group“</w:t>
            </w:r>
          </w:p>
        </w:tc>
        <w:tc>
          <w:tcPr>
            <w:tcW w:w="157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20</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20</w:t>
            </w:r>
          </w:p>
        </w:tc>
      </w:tr>
      <w:tr w:rsidR="006753C6" w:rsidRPr="0017226C" w:rsidTr="006753C6">
        <w:tc>
          <w:tcPr>
            <w:tcW w:w="571"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w:t>
            </w:r>
          </w:p>
        </w:tc>
        <w:tc>
          <w:tcPr>
            <w:tcW w:w="3932" w:type="dxa"/>
            <w:shd w:val="clear" w:color="auto" w:fill="auto"/>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„Lietuvos energijos gamyba“ AB (Elektrėnai)</w:t>
            </w:r>
          </w:p>
        </w:tc>
        <w:tc>
          <w:tcPr>
            <w:tcW w:w="1579"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50</w:t>
            </w: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p>
        </w:tc>
        <w:tc>
          <w:tcPr>
            <w:tcW w:w="1580"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50</w:t>
            </w:r>
          </w:p>
        </w:tc>
      </w:tr>
      <w:tr w:rsidR="006753C6" w:rsidRPr="0017226C" w:rsidTr="006753C6">
        <w:tc>
          <w:tcPr>
            <w:tcW w:w="4503" w:type="dxa"/>
            <w:gridSpan w:val="2"/>
            <w:shd w:val="clear" w:color="auto" w:fill="auto"/>
          </w:tcPr>
          <w:p w:rsidR="006753C6" w:rsidRPr="0017226C" w:rsidRDefault="006753C6" w:rsidP="006753C6">
            <w:pPr>
              <w:jc w:val="right"/>
              <w:rPr>
                <w:rFonts w:ascii="Times New Roman" w:hAnsi="Times New Roman" w:cs="Times New Roman"/>
                <w:b/>
                <w:sz w:val="26"/>
                <w:szCs w:val="26"/>
              </w:rPr>
            </w:pPr>
            <w:r w:rsidRPr="0017226C">
              <w:rPr>
                <w:rFonts w:ascii="Times New Roman" w:hAnsi="Times New Roman" w:cs="Times New Roman"/>
                <w:b/>
                <w:sz w:val="26"/>
                <w:szCs w:val="26"/>
              </w:rPr>
              <w:t>Iš viso</w:t>
            </w:r>
          </w:p>
        </w:tc>
        <w:tc>
          <w:tcPr>
            <w:tcW w:w="1579" w:type="dxa"/>
            <w:shd w:val="clear" w:color="auto" w:fill="auto"/>
            <w:vAlign w:val="bottom"/>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190,5</w:t>
            </w:r>
          </w:p>
        </w:tc>
        <w:tc>
          <w:tcPr>
            <w:tcW w:w="1580" w:type="dxa"/>
            <w:shd w:val="clear" w:color="auto" w:fill="auto"/>
            <w:vAlign w:val="bottom"/>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11,4</w:t>
            </w:r>
          </w:p>
        </w:tc>
        <w:tc>
          <w:tcPr>
            <w:tcW w:w="1580" w:type="dxa"/>
            <w:shd w:val="clear" w:color="auto" w:fill="auto"/>
            <w:vAlign w:val="bottom"/>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201,9</w:t>
            </w:r>
          </w:p>
        </w:tc>
      </w:tr>
    </w:tbl>
    <w:p w:rsidR="006753C6" w:rsidRPr="0017226C" w:rsidRDefault="006753C6" w:rsidP="006753C6">
      <w:pPr>
        <w:rPr>
          <w:rFonts w:ascii="Times New Roman" w:hAnsi="Times New Roman" w:cs="Times New Roman"/>
          <w:sz w:val="26"/>
          <w:szCs w:val="26"/>
        </w:rPr>
      </w:pPr>
    </w:p>
    <w:p w:rsidR="006753C6" w:rsidRPr="0017226C" w:rsidRDefault="006753C6" w:rsidP="006753C6">
      <w:pPr>
        <w:autoSpaceDE w:val="0"/>
        <w:autoSpaceDN w:val="0"/>
        <w:adjustRightInd w:val="0"/>
        <w:ind w:firstLine="567"/>
        <w:rPr>
          <w:rFonts w:ascii="Times New Roman" w:hAnsi="Times New Roman" w:cs="Times New Roman"/>
          <w:color w:val="000000"/>
          <w:sz w:val="26"/>
          <w:szCs w:val="26"/>
        </w:rPr>
      </w:pPr>
      <w:r w:rsidRPr="0017226C">
        <w:rPr>
          <w:rFonts w:ascii="Times New Roman" w:hAnsi="Times New Roman" w:cs="Times New Roman"/>
          <w:color w:val="000000"/>
          <w:sz w:val="26"/>
          <w:szCs w:val="26"/>
        </w:rPr>
        <w:t>Išanalizavus pateiktus skirtingų šilumos gamintojų biokuro įrenginių esamus ir planuojamus instaliuoti galingumus galima teigti, jog iki 2020 m biokuro gamybos šaltinių plėtra Lietuvoje turėtų padvigubėti ir pasiekti 2043 MW šiluminę galią bei 330 MW elektrinė galią (7.5 lentelė).</w:t>
      </w:r>
    </w:p>
    <w:p w:rsidR="006753C6" w:rsidRPr="0017226C" w:rsidRDefault="006753C6" w:rsidP="006753C6">
      <w:pPr>
        <w:rPr>
          <w:rFonts w:ascii="Times New Roman" w:hAnsi="Times New Roman" w:cs="Times New Roman"/>
          <w:b/>
          <w:bCs w:val="0"/>
          <w:sz w:val="26"/>
          <w:szCs w:val="26"/>
        </w:rPr>
      </w:pP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bCs w:val="0"/>
          <w:i/>
          <w:sz w:val="26"/>
          <w:szCs w:val="26"/>
        </w:rPr>
        <w:t>7.5 lentelė.</w:t>
      </w:r>
      <w:r w:rsidRPr="0017226C">
        <w:rPr>
          <w:rFonts w:ascii="Times New Roman" w:hAnsi="Times New Roman" w:cs="Times New Roman"/>
          <w:b/>
          <w:bCs w:val="0"/>
          <w:sz w:val="26"/>
          <w:szCs w:val="26"/>
        </w:rPr>
        <w:t xml:space="preserve"> </w:t>
      </w:r>
      <w:r w:rsidRPr="0017226C">
        <w:rPr>
          <w:rFonts w:ascii="Times New Roman" w:hAnsi="Times New Roman" w:cs="Times New Roman"/>
          <w:bCs w:val="0"/>
          <w:sz w:val="26"/>
          <w:szCs w:val="26"/>
        </w:rPr>
        <w:t>Biokuro gamybos šaltinių plėtra Lietuvoje, MW</w:t>
      </w:r>
    </w:p>
    <w:p w:rsidR="006753C6" w:rsidRPr="0017226C" w:rsidRDefault="006753C6" w:rsidP="006753C6">
      <w:pPr>
        <w:rPr>
          <w:rFonts w:ascii="Times New Roman" w:hAnsi="Times New Roman" w:cs="Times New Roman"/>
          <w:sz w:val="26"/>
          <w:szCs w:val="26"/>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299"/>
        <w:gridCol w:w="1299"/>
        <w:gridCol w:w="1300"/>
        <w:gridCol w:w="1299"/>
        <w:gridCol w:w="1299"/>
        <w:gridCol w:w="1300"/>
      </w:tblGrid>
      <w:tr w:rsidR="006753C6" w:rsidRPr="0017226C" w:rsidTr="006753C6">
        <w:tc>
          <w:tcPr>
            <w:tcW w:w="1951" w:type="dxa"/>
            <w:vMerge w:val="restart"/>
            <w:shd w:val="clear" w:color="auto" w:fill="D9D9D9"/>
            <w:vAlign w:val="center"/>
          </w:tcPr>
          <w:p w:rsidR="006753C6" w:rsidRPr="00282C73" w:rsidRDefault="006753C6" w:rsidP="006753C6">
            <w:pPr>
              <w:jc w:val="center"/>
              <w:rPr>
                <w:rFonts w:ascii="Times New Roman" w:hAnsi="Times New Roman" w:cs="Times New Roman"/>
                <w:b/>
                <w:sz w:val="26"/>
                <w:szCs w:val="26"/>
              </w:rPr>
            </w:pPr>
            <w:r w:rsidRPr="00282C73">
              <w:rPr>
                <w:rFonts w:ascii="Times New Roman" w:hAnsi="Times New Roman" w:cs="Times New Roman"/>
                <w:b/>
                <w:sz w:val="26"/>
                <w:szCs w:val="26"/>
              </w:rPr>
              <w:t>Laikotarpis</w:t>
            </w:r>
          </w:p>
        </w:tc>
        <w:tc>
          <w:tcPr>
            <w:tcW w:w="2598" w:type="dxa"/>
            <w:gridSpan w:val="2"/>
            <w:shd w:val="clear" w:color="auto" w:fill="D9D9D9"/>
            <w:vAlign w:val="center"/>
          </w:tcPr>
          <w:p w:rsidR="006753C6" w:rsidRPr="00282C73" w:rsidRDefault="006753C6" w:rsidP="006753C6">
            <w:pPr>
              <w:jc w:val="center"/>
              <w:rPr>
                <w:rFonts w:ascii="Times New Roman" w:hAnsi="Times New Roman" w:cs="Times New Roman"/>
                <w:b/>
                <w:sz w:val="24"/>
                <w:szCs w:val="24"/>
              </w:rPr>
            </w:pPr>
            <w:r w:rsidRPr="00282C73">
              <w:rPr>
                <w:rFonts w:ascii="Times New Roman" w:hAnsi="Times New Roman" w:cs="Times New Roman"/>
                <w:b/>
                <w:sz w:val="24"/>
                <w:szCs w:val="24"/>
              </w:rPr>
              <w:t>CŠT Sektorius (ŠT įmonės)</w:t>
            </w:r>
          </w:p>
        </w:tc>
        <w:tc>
          <w:tcPr>
            <w:tcW w:w="2599" w:type="dxa"/>
            <w:gridSpan w:val="2"/>
            <w:shd w:val="clear" w:color="auto" w:fill="D9D9D9"/>
            <w:vAlign w:val="center"/>
          </w:tcPr>
          <w:p w:rsidR="006753C6" w:rsidRPr="00282C73" w:rsidRDefault="006753C6" w:rsidP="006753C6">
            <w:pPr>
              <w:jc w:val="center"/>
              <w:rPr>
                <w:rFonts w:ascii="Times New Roman" w:hAnsi="Times New Roman" w:cs="Times New Roman"/>
                <w:b/>
                <w:sz w:val="24"/>
                <w:szCs w:val="24"/>
              </w:rPr>
            </w:pPr>
            <w:r w:rsidRPr="00282C73">
              <w:rPr>
                <w:rFonts w:ascii="Times New Roman" w:hAnsi="Times New Roman" w:cs="Times New Roman"/>
                <w:b/>
                <w:sz w:val="24"/>
                <w:szCs w:val="24"/>
              </w:rPr>
              <w:t>CŠT Sektorius (Nepriklausomi šilumos gamintojai)</w:t>
            </w:r>
          </w:p>
        </w:tc>
        <w:tc>
          <w:tcPr>
            <w:tcW w:w="2599" w:type="dxa"/>
            <w:gridSpan w:val="2"/>
            <w:shd w:val="clear" w:color="auto" w:fill="D9D9D9"/>
            <w:vAlign w:val="center"/>
          </w:tcPr>
          <w:p w:rsidR="006753C6" w:rsidRPr="00282C73" w:rsidRDefault="006753C6" w:rsidP="006753C6">
            <w:pPr>
              <w:jc w:val="center"/>
              <w:rPr>
                <w:rFonts w:ascii="Times New Roman" w:hAnsi="Times New Roman" w:cs="Times New Roman"/>
                <w:b/>
                <w:sz w:val="24"/>
                <w:szCs w:val="24"/>
              </w:rPr>
            </w:pPr>
            <w:r w:rsidRPr="00282C73">
              <w:rPr>
                <w:rFonts w:ascii="Times New Roman" w:hAnsi="Times New Roman" w:cs="Times New Roman"/>
                <w:b/>
                <w:sz w:val="24"/>
                <w:szCs w:val="24"/>
              </w:rPr>
              <w:t>Viso</w:t>
            </w:r>
          </w:p>
        </w:tc>
      </w:tr>
      <w:tr w:rsidR="006753C6" w:rsidRPr="0017226C" w:rsidTr="006753C6">
        <w:tc>
          <w:tcPr>
            <w:tcW w:w="1951" w:type="dxa"/>
            <w:vMerge/>
            <w:shd w:val="clear" w:color="auto" w:fill="D9D9D9"/>
            <w:vAlign w:val="center"/>
          </w:tcPr>
          <w:p w:rsidR="006753C6" w:rsidRPr="00282C73" w:rsidRDefault="006753C6" w:rsidP="006753C6">
            <w:pPr>
              <w:jc w:val="center"/>
              <w:rPr>
                <w:rFonts w:ascii="Times New Roman" w:hAnsi="Times New Roman" w:cs="Times New Roman"/>
                <w:b/>
                <w:sz w:val="24"/>
                <w:szCs w:val="24"/>
              </w:rPr>
            </w:pPr>
          </w:p>
        </w:tc>
        <w:tc>
          <w:tcPr>
            <w:tcW w:w="1299" w:type="dxa"/>
            <w:shd w:val="clear" w:color="auto" w:fill="D9D9D9"/>
            <w:vAlign w:val="center"/>
          </w:tcPr>
          <w:p w:rsidR="006753C6" w:rsidRPr="00282C73" w:rsidRDefault="006753C6" w:rsidP="006753C6">
            <w:pPr>
              <w:jc w:val="center"/>
              <w:rPr>
                <w:rFonts w:ascii="Times New Roman" w:hAnsi="Times New Roman" w:cs="Times New Roman"/>
                <w:b/>
                <w:sz w:val="24"/>
                <w:szCs w:val="24"/>
              </w:rPr>
            </w:pPr>
            <w:r w:rsidRPr="00282C73">
              <w:rPr>
                <w:rFonts w:ascii="Times New Roman" w:hAnsi="Times New Roman" w:cs="Times New Roman"/>
                <w:b/>
                <w:sz w:val="24"/>
                <w:szCs w:val="24"/>
              </w:rPr>
              <w:t>Biokuro katilų ir kogenera-cinių jėgainių šiluminė galia</w:t>
            </w:r>
          </w:p>
        </w:tc>
        <w:tc>
          <w:tcPr>
            <w:tcW w:w="1299" w:type="dxa"/>
            <w:shd w:val="clear" w:color="auto" w:fill="D9D9D9"/>
            <w:vAlign w:val="center"/>
          </w:tcPr>
          <w:p w:rsidR="006753C6" w:rsidRPr="00282C73" w:rsidRDefault="006753C6" w:rsidP="006753C6">
            <w:pPr>
              <w:jc w:val="center"/>
              <w:rPr>
                <w:rFonts w:ascii="Times New Roman" w:hAnsi="Times New Roman" w:cs="Times New Roman"/>
                <w:b/>
                <w:sz w:val="24"/>
                <w:szCs w:val="24"/>
              </w:rPr>
            </w:pPr>
            <w:r w:rsidRPr="00282C73">
              <w:rPr>
                <w:rFonts w:ascii="Times New Roman" w:hAnsi="Times New Roman" w:cs="Times New Roman"/>
                <w:b/>
                <w:sz w:val="24"/>
                <w:szCs w:val="24"/>
              </w:rPr>
              <w:t>Elektrinė galia</w:t>
            </w:r>
          </w:p>
        </w:tc>
        <w:tc>
          <w:tcPr>
            <w:tcW w:w="1300" w:type="dxa"/>
            <w:shd w:val="clear" w:color="auto" w:fill="D9D9D9"/>
            <w:vAlign w:val="center"/>
          </w:tcPr>
          <w:p w:rsidR="006753C6" w:rsidRPr="00282C73" w:rsidRDefault="006753C6" w:rsidP="006753C6">
            <w:pPr>
              <w:jc w:val="center"/>
              <w:rPr>
                <w:rFonts w:ascii="Times New Roman" w:hAnsi="Times New Roman" w:cs="Times New Roman"/>
                <w:b/>
                <w:sz w:val="24"/>
                <w:szCs w:val="24"/>
              </w:rPr>
            </w:pPr>
            <w:r w:rsidRPr="00282C73">
              <w:rPr>
                <w:rFonts w:ascii="Times New Roman" w:hAnsi="Times New Roman" w:cs="Times New Roman"/>
                <w:b/>
                <w:sz w:val="24"/>
                <w:szCs w:val="24"/>
              </w:rPr>
              <w:t xml:space="preserve"> Biokuro katilų ir kogenera-cinių jėgainių šiluminė galia</w:t>
            </w:r>
          </w:p>
        </w:tc>
        <w:tc>
          <w:tcPr>
            <w:tcW w:w="1299" w:type="dxa"/>
            <w:shd w:val="clear" w:color="auto" w:fill="D9D9D9"/>
            <w:vAlign w:val="center"/>
          </w:tcPr>
          <w:p w:rsidR="006753C6" w:rsidRPr="00282C73" w:rsidRDefault="006753C6" w:rsidP="006753C6">
            <w:pPr>
              <w:jc w:val="center"/>
              <w:rPr>
                <w:rFonts w:ascii="Times New Roman" w:hAnsi="Times New Roman" w:cs="Times New Roman"/>
                <w:b/>
                <w:sz w:val="24"/>
                <w:szCs w:val="24"/>
              </w:rPr>
            </w:pPr>
            <w:r w:rsidRPr="00282C73">
              <w:rPr>
                <w:rFonts w:ascii="Times New Roman" w:hAnsi="Times New Roman" w:cs="Times New Roman"/>
                <w:b/>
                <w:sz w:val="24"/>
                <w:szCs w:val="24"/>
              </w:rPr>
              <w:t xml:space="preserve"> Elektrinė galia</w:t>
            </w:r>
          </w:p>
        </w:tc>
        <w:tc>
          <w:tcPr>
            <w:tcW w:w="1299" w:type="dxa"/>
            <w:shd w:val="clear" w:color="auto" w:fill="D9D9D9"/>
            <w:vAlign w:val="center"/>
          </w:tcPr>
          <w:p w:rsidR="006753C6" w:rsidRPr="00282C73" w:rsidRDefault="006753C6" w:rsidP="006753C6">
            <w:pPr>
              <w:jc w:val="center"/>
              <w:rPr>
                <w:rFonts w:ascii="Times New Roman" w:hAnsi="Times New Roman" w:cs="Times New Roman"/>
                <w:b/>
                <w:sz w:val="24"/>
                <w:szCs w:val="24"/>
              </w:rPr>
            </w:pPr>
            <w:r w:rsidRPr="00282C73">
              <w:rPr>
                <w:rFonts w:ascii="Times New Roman" w:hAnsi="Times New Roman" w:cs="Times New Roman"/>
                <w:b/>
                <w:sz w:val="24"/>
                <w:szCs w:val="24"/>
              </w:rPr>
              <w:t>Biokuro katilų ir kogenera-cinių jėgainių šiluminė galia</w:t>
            </w:r>
          </w:p>
        </w:tc>
        <w:tc>
          <w:tcPr>
            <w:tcW w:w="1300" w:type="dxa"/>
            <w:shd w:val="clear" w:color="auto" w:fill="D9D9D9"/>
            <w:vAlign w:val="center"/>
          </w:tcPr>
          <w:p w:rsidR="006753C6" w:rsidRPr="00282C73" w:rsidRDefault="006753C6" w:rsidP="006753C6">
            <w:pPr>
              <w:jc w:val="center"/>
              <w:rPr>
                <w:rFonts w:ascii="Times New Roman" w:hAnsi="Times New Roman" w:cs="Times New Roman"/>
                <w:b/>
                <w:sz w:val="24"/>
                <w:szCs w:val="24"/>
              </w:rPr>
            </w:pPr>
            <w:r w:rsidRPr="00282C73">
              <w:rPr>
                <w:rFonts w:ascii="Times New Roman" w:hAnsi="Times New Roman" w:cs="Times New Roman"/>
                <w:b/>
                <w:sz w:val="24"/>
                <w:szCs w:val="24"/>
              </w:rPr>
              <w:t>Elektrinė galia</w:t>
            </w:r>
          </w:p>
        </w:tc>
      </w:tr>
      <w:tr w:rsidR="006753C6" w:rsidRPr="0017226C" w:rsidTr="006753C6">
        <w:tc>
          <w:tcPr>
            <w:tcW w:w="1951" w:type="dxa"/>
            <w:vMerge/>
            <w:shd w:val="clear" w:color="auto" w:fill="D9D9D9"/>
          </w:tcPr>
          <w:p w:rsidR="006753C6" w:rsidRPr="0017226C" w:rsidRDefault="006753C6" w:rsidP="006753C6">
            <w:pPr>
              <w:rPr>
                <w:rFonts w:ascii="Times New Roman" w:hAnsi="Times New Roman" w:cs="Times New Roman"/>
                <w:b/>
                <w:sz w:val="26"/>
                <w:szCs w:val="26"/>
              </w:rPr>
            </w:pPr>
          </w:p>
        </w:tc>
        <w:tc>
          <w:tcPr>
            <w:tcW w:w="1299"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MWš</w:t>
            </w:r>
          </w:p>
        </w:tc>
        <w:tc>
          <w:tcPr>
            <w:tcW w:w="1299"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MWe</w:t>
            </w:r>
          </w:p>
        </w:tc>
        <w:tc>
          <w:tcPr>
            <w:tcW w:w="1300"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MWš</w:t>
            </w:r>
          </w:p>
        </w:tc>
        <w:tc>
          <w:tcPr>
            <w:tcW w:w="1299"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MWe</w:t>
            </w:r>
          </w:p>
        </w:tc>
        <w:tc>
          <w:tcPr>
            <w:tcW w:w="1299"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MWš</w:t>
            </w:r>
          </w:p>
        </w:tc>
        <w:tc>
          <w:tcPr>
            <w:tcW w:w="1300" w:type="dxa"/>
            <w:shd w:val="clear" w:color="auto" w:fill="D9D9D9"/>
          </w:tcPr>
          <w:p w:rsidR="006753C6" w:rsidRPr="0017226C" w:rsidRDefault="006753C6" w:rsidP="006753C6">
            <w:pPr>
              <w:jc w:val="center"/>
              <w:rPr>
                <w:rFonts w:ascii="Times New Roman" w:hAnsi="Times New Roman" w:cs="Times New Roman"/>
                <w:b/>
                <w:sz w:val="26"/>
                <w:szCs w:val="26"/>
              </w:rPr>
            </w:pPr>
            <w:r w:rsidRPr="0017226C">
              <w:rPr>
                <w:rFonts w:ascii="Times New Roman" w:hAnsi="Times New Roman" w:cs="Times New Roman"/>
                <w:b/>
                <w:sz w:val="26"/>
                <w:szCs w:val="26"/>
              </w:rPr>
              <w:t>MWe</w:t>
            </w:r>
          </w:p>
        </w:tc>
      </w:tr>
      <w:tr w:rsidR="006753C6" w:rsidRPr="0017226C" w:rsidTr="006753C6">
        <w:tc>
          <w:tcPr>
            <w:tcW w:w="1951" w:type="dxa"/>
            <w:shd w:val="clear" w:color="auto" w:fill="auto"/>
            <w:vAlign w:val="center"/>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 xml:space="preserve">2013 m. </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553</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646*</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55</w:t>
            </w:r>
          </w:p>
        </w:tc>
        <w:tc>
          <w:tcPr>
            <w:tcW w:w="1300"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300</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334*</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13</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853</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980*</w:t>
            </w:r>
          </w:p>
        </w:tc>
        <w:tc>
          <w:tcPr>
            <w:tcW w:w="1300"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68</w:t>
            </w:r>
          </w:p>
        </w:tc>
      </w:tr>
      <w:tr w:rsidR="006753C6" w:rsidRPr="0017226C" w:rsidTr="006753C6">
        <w:tc>
          <w:tcPr>
            <w:tcW w:w="1951" w:type="dxa"/>
            <w:shd w:val="clear" w:color="auto" w:fill="auto"/>
            <w:vAlign w:val="center"/>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2015 m. pabaigoje</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769</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907*</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55</w:t>
            </w:r>
          </w:p>
        </w:tc>
        <w:tc>
          <w:tcPr>
            <w:tcW w:w="1300"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490</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536*</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1259</w:t>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1443*</w:t>
            </w:r>
          </w:p>
        </w:tc>
        <w:tc>
          <w:tcPr>
            <w:tcW w:w="1300"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70</w:t>
            </w:r>
          </w:p>
        </w:tc>
      </w:tr>
      <w:tr w:rsidR="006753C6" w:rsidRPr="0017226C" w:rsidTr="006753C6">
        <w:tc>
          <w:tcPr>
            <w:tcW w:w="1951" w:type="dxa"/>
            <w:shd w:val="clear" w:color="auto" w:fill="auto"/>
            <w:vAlign w:val="center"/>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Per 2016-2020 m. bus pastatyta</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500*</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260</w:t>
            </w:r>
          </w:p>
        </w:tc>
        <w:tc>
          <w:tcPr>
            <w:tcW w:w="1300" w:type="dxa"/>
            <w:shd w:val="clear" w:color="auto" w:fill="auto"/>
          </w:tcPr>
          <w:p w:rsidR="006753C6" w:rsidRPr="0017226C" w:rsidRDefault="006753C6" w:rsidP="006753C6">
            <w:pPr>
              <w:jc w:val="cente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100*</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600*</w:t>
            </w:r>
          </w:p>
        </w:tc>
        <w:tc>
          <w:tcPr>
            <w:tcW w:w="1300"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260</w:t>
            </w:r>
          </w:p>
        </w:tc>
      </w:tr>
      <w:tr w:rsidR="006753C6" w:rsidRPr="0017226C" w:rsidTr="006753C6">
        <w:tc>
          <w:tcPr>
            <w:tcW w:w="1951" w:type="dxa"/>
            <w:shd w:val="clear" w:color="auto" w:fill="auto"/>
            <w:vAlign w:val="center"/>
          </w:tcPr>
          <w:p w:rsidR="006753C6" w:rsidRPr="0017226C" w:rsidRDefault="006753C6" w:rsidP="00282C73">
            <w:pPr>
              <w:jc w:val="left"/>
              <w:rPr>
                <w:rFonts w:ascii="Times New Roman" w:hAnsi="Times New Roman" w:cs="Times New Roman"/>
                <w:sz w:val="26"/>
                <w:szCs w:val="26"/>
              </w:rPr>
            </w:pPr>
            <w:r w:rsidRPr="0017226C">
              <w:rPr>
                <w:rFonts w:ascii="Times New Roman" w:hAnsi="Times New Roman" w:cs="Times New Roman"/>
                <w:sz w:val="26"/>
                <w:szCs w:val="26"/>
              </w:rPr>
              <w:t>2020 m. bus pastatyta iš viso</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1407*</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315</w:t>
            </w:r>
          </w:p>
        </w:tc>
        <w:tc>
          <w:tcPr>
            <w:tcW w:w="1300" w:type="dxa"/>
            <w:shd w:val="clear" w:color="auto" w:fill="auto"/>
          </w:tcPr>
          <w:p w:rsidR="006753C6" w:rsidRPr="0017226C" w:rsidRDefault="006753C6" w:rsidP="006753C6">
            <w:pPr>
              <w:jc w:val="cente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636*</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15</w:t>
            </w:r>
          </w:p>
        </w:tc>
        <w:tc>
          <w:tcPr>
            <w:tcW w:w="1299" w:type="dxa"/>
            <w:shd w:val="clear" w:color="auto" w:fill="auto"/>
          </w:tcPr>
          <w:p w:rsidR="006753C6" w:rsidRPr="0017226C" w:rsidRDefault="006753C6" w:rsidP="006753C6">
            <w:pPr>
              <w:jc w:val="cente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2043*</w:t>
            </w:r>
          </w:p>
        </w:tc>
        <w:tc>
          <w:tcPr>
            <w:tcW w:w="1300" w:type="dxa"/>
            <w:shd w:val="clear" w:color="auto" w:fill="auto"/>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330</w:t>
            </w:r>
          </w:p>
        </w:tc>
      </w:tr>
    </w:tbl>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 su ekonomaizeriais</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Dabartinis CŠT sektoriaus apkrovimas:</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Šildymo sezono metu 1401 MW (bazinis), maksimalus 2602 MW;</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Nešildymo sezono metu 359 MW (bazinis), maksimalus 550 MW;</w:t>
      </w: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sz w:val="26"/>
          <w:szCs w:val="26"/>
        </w:rPr>
        <w:t>Šiuo metu tik viena įmonė – AB „Kauno energija“ - naudoja biodujas (sąvartynų dujas) šilumos gamybai, kitur biodujos yra naudojamos elektros ir šilumos gamybai, nes pagaminta elektra superkama didesne už rinkos kaina taikant pastovius elektros energijos supirkimo tarifus. Biokogeneracija šilumos tiekimo įmonėse skirstoma pagal elektrine ir šiluminė galią ir 2013 sudarė 56 MWe ir 164 MWš. Kai tuo tarpu kitose įmonėse – 15 MWe ir  17,26 MWš (7.6 ir 7.7 lentelės).</w:t>
      </w:r>
    </w:p>
    <w:p w:rsidR="006753C6" w:rsidRPr="0017226C" w:rsidRDefault="006753C6" w:rsidP="006753C6">
      <w:pPr>
        <w:rPr>
          <w:rFonts w:ascii="Times New Roman" w:hAnsi="Times New Roman" w:cs="Times New Roman"/>
          <w:b/>
          <w:sz w:val="26"/>
          <w:szCs w:val="26"/>
        </w:rPr>
      </w:pPr>
    </w:p>
    <w:p w:rsidR="00282C73" w:rsidRDefault="00282C73" w:rsidP="006753C6">
      <w:pPr>
        <w:rPr>
          <w:rFonts w:ascii="Times New Roman" w:hAnsi="Times New Roman" w:cs="Times New Roman"/>
          <w:b/>
          <w:sz w:val="26"/>
          <w:szCs w:val="26"/>
        </w:rPr>
      </w:pPr>
    </w:p>
    <w:p w:rsidR="00282C73" w:rsidRDefault="00282C73" w:rsidP="006753C6">
      <w:pPr>
        <w:rPr>
          <w:rFonts w:ascii="Times New Roman" w:hAnsi="Times New Roman" w:cs="Times New Roman"/>
          <w:b/>
          <w:sz w:val="26"/>
          <w:szCs w:val="26"/>
        </w:rPr>
      </w:pP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sz w:val="26"/>
          <w:szCs w:val="26"/>
        </w:rPr>
        <w:t>7.6 lentelė.</w:t>
      </w:r>
      <w:r w:rsidRPr="0017226C">
        <w:rPr>
          <w:rFonts w:ascii="Times New Roman" w:hAnsi="Times New Roman" w:cs="Times New Roman"/>
          <w:sz w:val="26"/>
          <w:szCs w:val="26"/>
        </w:rPr>
        <w:t xml:space="preserve"> Biokogenerecija šilumos tiekimo įmonėse 2013 m.</w:t>
      </w:r>
    </w:p>
    <w:p w:rsidR="006753C6" w:rsidRPr="0017226C" w:rsidRDefault="006753C6" w:rsidP="006753C6">
      <w:pPr>
        <w:pStyle w:val="Default"/>
        <w:rPr>
          <w:sz w:val="26"/>
          <w:szCs w:val="26"/>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9"/>
        <w:gridCol w:w="1597"/>
        <w:gridCol w:w="2174"/>
        <w:gridCol w:w="1230"/>
        <w:gridCol w:w="1174"/>
        <w:gridCol w:w="1357"/>
        <w:gridCol w:w="1202"/>
      </w:tblGrid>
      <w:tr w:rsidR="006753C6" w:rsidRPr="0017226C" w:rsidTr="006753C6">
        <w:tc>
          <w:tcPr>
            <w:tcW w:w="623" w:type="dxa"/>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Eil. Nr.</w:t>
            </w:r>
          </w:p>
        </w:tc>
        <w:tc>
          <w:tcPr>
            <w:tcW w:w="1788" w:type="dxa"/>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Įmonės pavadinimas</w:t>
            </w:r>
          </w:p>
        </w:tc>
        <w:tc>
          <w:tcPr>
            <w:tcW w:w="2390" w:type="dxa"/>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Elektrinės pavadinimas</w:t>
            </w:r>
          </w:p>
        </w:tc>
        <w:tc>
          <w:tcPr>
            <w:tcW w:w="1176" w:type="dxa"/>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Elektrinė galia MW</w:t>
            </w:r>
          </w:p>
        </w:tc>
        <w:tc>
          <w:tcPr>
            <w:tcW w:w="1126" w:type="dxa"/>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Šiluminė galia MW</w:t>
            </w:r>
          </w:p>
        </w:tc>
        <w:tc>
          <w:tcPr>
            <w:tcW w:w="1296" w:type="dxa"/>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Kogenera-cijos tipas</w:t>
            </w:r>
          </w:p>
        </w:tc>
        <w:tc>
          <w:tcPr>
            <w:tcW w:w="1150" w:type="dxa"/>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Kuras</w:t>
            </w:r>
          </w:p>
        </w:tc>
      </w:tr>
      <w:tr w:rsidR="006753C6" w:rsidRPr="0017226C" w:rsidTr="006753C6">
        <w:tc>
          <w:tcPr>
            <w:tcW w:w="623"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w:t>
            </w:r>
          </w:p>
        </w:tc>
        <w:tc>
          <w:tcPr>
            <w:tcW w:w="1788"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„Litesko“</w:t>
            </w:r>
          </w:p>
        </w:tc>
        <w:tc>
          <w:tcPr>
            <w:tcW w:w="2390"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Marijampolės rajoninė katilinė</w:t>
            </w:r>
          </w:p>
        </w:tc>
        <w:tc>
          <w:tcPr>
            <w:tcW w:w="117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2,5</w:t>
            </w:r>
          </w:p>
        </w:tc>
        <w:tc>
          <w:tcPr>
            <w:tcW w:w="112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16</w:t>
            </w:r>
          </w:p>
        </w:tc>
        <w:tc>
          <w:tcPr>
            <w:tcW w:w="129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Garo turbina</w:t>
            </w:r>
          </w:p>
        </w:tc>
        <w:tc>
          <w:tcPr>
            <w:tcW w:w="1150"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Biokuras</w:t>
            </w:r>
          </w:p>
        </w:tc>
      </w:tr>
      <w:tr w:rsidR="006753C6" w:rsidRPr="0017226C" w:rsidTr="006753C6">
        <w:tc>
          <w:tcPr>
            <w:tcW w:w="623"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2</w:t>
            </w:r>
          </w:p>
        </w:tc>
        <w:tc>
          <w:tcPr>
            <w:tcW w:w="1788"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„Litesko“</w:t>
            </w:r>
          </w:p>
        </w:tc>
        <w:tc>
          <w:tcPr>
            <w:tcW w:w="2390"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Alytaus miesto katilinė</w:t>
            </w:r>
          </w:p>
        </w:tc>
        <w:tc>
          <w:tcPr>
            <w:tcW w:w="117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5,4</w:t>
            </w:r>
          </w:p>
        </w:tc>
        <w:tc>
          <w:tcPr>
            <w:tcW w:w="112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20,2</w:t>
            </w:r>
          </w:p>
        </w:tc>
        <w:tc>
          <w:tcPr>
            <w:tcW w:w="129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Garo turbina</w:t>
            </w:r>
          </w:p>
        </w:tc>
        <w:tc>
          <w:tcPr>
            <w:tcW w:w="1150"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Biokuras</w:t>
            </w:r>
          </w:p>
        </w:tc>
      </w:tr>
      <w:tr w:rsidR="006753C6" w:rsidRPr="0017226C" w:rsidTr="006753C6">
        <w:tc>
          <w:tcPr>
            <w:tcW w:w="623"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3</w:t>
            </w:r>
          </w:p>
        </w:tc>
        <w:tc>
          <w:tcPr>
            <w:tcW w:w="1788"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AB „Kauno energija“</w:t>
            </w:r>
          </w:p>
        </w:tc>
        <w:tc>
          <w:tcPr>
            <w:tcW w:w="2390"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Domeikavos rajoninė katilinė</w:t>
            </w:r>
          </w:p>
        </w:tc>
        <w:tc>
          <w:tcPr>
            <w:tcW w:w="117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1,2</w:t>
            </w:r>
          </w:p>
        </w:tc>
        <w:tc>
          <w:tcPr>
            <w:tcW w:w="112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1,5</w:t>
            </w:r>
          </w:p>
        </w:tc>
        <w:tc>
          <w:tcPr>
            <w:tcW w:w="1296" w:type="dxa"/>
            <w:shd w:val="clear" w:color="auto" w:fill="auto"/>
            <w:vAlign w:val="center"/>
          </w:tcPr>
          <w:p w:rsidR="006753C6" w:rsidRPr="0017226C" w:rsidRDefault="006753C6" w:rsidP="006753C6">
            <w:pPr>
              <w:pStyle w:val="Default"/>
              <w:jc w:val="center"/>
              <w:rPr>
                <w:sz w:val="26"/>
                <w:szCs w:val="26"/>
                <w:lang w:val="lt-LT"/>
              </w:rPr>
            </w:pPr>
          </w:p>
        </w:tc>
        <w:tc>
          <w:tcPr>
            <w:tcW w:w="1150"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Biodujos</w:t>
            </w:r>
          </w:p>
        </w:tc>
      </w:tr>
      <w:tr w:rsidR="006753C6" w:rsidRPr="0017226C" w:rsidTr="006753C6">
        <w:tc>
          <w:tcPr>
            <w:tcW w:w="623"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4</w:t>
            </w:r>
          </w:p>
        </w:tc>
        <w:tc>
          <w:tcPr>
            <w:tcW w:w="1788"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AB „Kauno energija“</w:t>
            </w:r>
          </w:p>
        </w:tc>
        <w:tc>
          <w:tcPr>
            <w:tcW w:w="2390"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Noreikiškių rajoninės katilinės elektrinė</w:t>
            </w:r>
          </w:p>
        </w:tc>
        <w:tc>
          <w:tcPr>
            <w:tcW w:w="117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0,75</w:t>
            </w:r>
          </w:p>
        </w:tc>
        <w:tc>
          <w:tcPr>
            <w:tcW w:w="112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1,05</w:t>
            </w:r>
          </w:p>
        </w:tc>
        <w:tc>
          <w:tcPr>
            <w:tcW w:w="129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Vidaus degimo variklis</w:t>
            </w:r>
          </w:p>
        </w:tc>
        <w:tc>
          <w:tcPr>
            <w:tcW w:w="1150"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Biodujos /gamtinės dujos</w:t>
            </w:r>
          </w:p>
        </w:tc>
      </w:tr>
      <w:tr w:rsidR="006753C6" w:rsidRPr="0017226C" w:rsidTr="006753C6">
        <w:tc>
          <w:tcPr>
            <w:tcW w:w="623"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5</w:t>
            </w:r>
          </w:p>
        </w:tc>
        <w:tc>
          <w:tcPr>
            <w:tcW w:w="1788"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„Vilniaus energija“</w:t>
            </w:r>
          </w:p>
        </w:tc>
        <w:tc>
          <w:tcPr>
            <w:tcW w:w="2390"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„Vilniaus energija“ Termofikacinė elektrinė Nr.2</w:t>
            </w:r>
          </w:p>
        </w:tc>
        <w:tc>
          <w:tcPr>
            <w:tcW w:w="117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29</w:t>
            </w:r>
          </w:p>
        </w:tc>
        <w:tc>
          <w:tcPr>
            <w:tcW w:w="112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72</w:t>
            </w:r>
          </w:p>
        </w:tc>
        <w:tc>
          <w:tcPr>
            <w:tcW w:w="129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Garo turbina</w:t>
            </w:r>
          </w:p>
        </w:tc>
        <w:tc>
          <w:tcPr>
            <w:tcW w:w="1150"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Biokuras</w:t>
            </w:r>
          </w:p>
        </w:tc>
      </w:tr>
      <w:tr w:rsidR="006753C6" w:rsidRPr="0017226C" w:rsidTr="006753C6">
        <w:tc>
          <w:tcPr>
            <w:tcW w:w="623"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6</w:t>
            </w:r>
          </w:p>
        </w:tc>
        <w:tc>
          <w:tcPr>
            <w:tcW w:w="1788"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„Panevėžio energija“</w:t>
            </w:r>
          </w:p>
        </w:tc>
        <w:tc>
          <w:tcPr>
            <w:tcW w:w="2390"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Panevėžio rajoninė katilinė</w:t>
            </w:r>
          </w:p>
        </w:tc>
        <w:tc>
          <w:tcPr>
            <w:tcW w:w="117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2,5</w:t>
            </w:r>
          </w:p>
        </w:tc>
        <w:tc>
          <w:tcPr>
            <w:tcW w:w="112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16</w:t>
            </w:r>
          </w:p>
        </w:tc>
        <w:tc>
          <w:tcPr>
            <w:tcW w:w="1296" w:type="dxa"/>
            <w:shd w:val="clear" w:color="auto" w:fill="auto"/>
            <w:vAlign w:val="center"/>
          </w:tcPr>
          <w:p w:rsidR="006753C6" w:rsidRPr="0017226C" w:rsidRDefault="006753C6" w:rsidP="006753C6">
            <w:pPr>
              <w:pStyle w:val="Default"/>
              <w:jc w:val="center"/>
              <w:rPr>
                <w:sz w:val="26"/>
                <w:szCs w:val="26"/>
                <w:lang w:val="lt-LT"/>
              </w:rPr>
            </w:pPr>
          </w:p>
        </w:tc>
        <w:tc>
          <w:tcPr>
            <w:tcW w:w="1150"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Biokuras /gamtinės dujos</w:t>
            </w:r>
          </w:p>
        </w:tc>
      </w:tr>
      <w:tr w:rsidR="006753C6" w:rsidRPr="0017226C" w:rsidTr="006753C6">
        <w:tc>
          <w:tcPr>
            <w:tcW w:w="623"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7</w:t>
            </w:r>
          </w:p>
        </w:tc>
        <w:tc>
          <w:tcPr>
            <w:tcW w:w="1788"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„Šiaulių energija“</w:t>
            </w:r>
          </w:p>
        </w:tc>
        <w:tc>
          <w:tcPr>
            <w:tcW w:w="2390"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Šiaulių termofikacinė elektrinė</w:t>
            </w:r>
          </w:p>
        </w:tc>
        <w:tc>
          <w:tcPr>
            <w:tcW w:w="117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11</w:t>
            </w:r>
          </w:p>
        </w:tc>
        <w:tc>
          <w:tcPr>
            <w:tcW w:w="112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27</w:t>
            </w:r>
          </w:p>
        </w:tc>
        <w:tc>
          <w:tcPr>
            <w:tcW w:w="1296" w:type="dxa"/>
            <w:shd w:val="clear" w:color="auto" w:fill="auto"/>
            <w:vAlign w:val="center"/>
          </w:tcPr>
          <w:p w:rsidR="006753C6" w:rsidRPr="0017226C" w:rsidRDefault="006753C6" w:rsidP="006753C6">
            <w:pPr>
              <w:pStyle w:val="Default"/>
              <w:jc w:val="center"/>
              <w:rPr>
                <w:sz w:val="26"/>
                <w:szCs w:val="26"/>
                <w:lang w:val="lt-LT"/>
              </w:rPr>
            </w:pPr>
          </w:p>
        </w:tc>
        <w:tc>
          <w:tcPr>
            <w:tcW w:w="1150"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Biokuras</w:t>
            </w:r>
          </w:p>
        </w:tc>
      </w:tr>
      <w:tr w:rsidR="006753C6" w:rsidRPr="0017226C" w:rsidTr="006753C6">
        <w:tc>
          <w:tcPr>
            <w:tcW w:w="623"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8</w:t>
            </w:r>
          </w:p>
        </w:tc>
        <w:tc>
          <w:tcPr>
            <w:tcW w:w="1788"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„Utenos šilumos tinklai</w:t>
            </w:r>
          </w:p>
        </w:tc>
        <w:tc>
          <w:tcPr>
            <w:tcW w:w="2390"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Termofikacinė elektrinė</w:t>
            </w:r>
          </w:p>
        </w:tc>
        <w:tc>
          <w:tcPr>
            <w:tcW w:w="117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2,5</w:t>
            </w:r>
          </w:p>
        </w:tc>
        <w:tc>
          <w:tcPr>
            <w:tcW w:w="112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10</w:t>
            </w:r>
          </w:p>
        </w:tc>
        <w:tc>
          <w:tcPr>
            <w:tcW w:w="1296" w:type="dxa"/>
            <w:shd w:val="clear" w:color="auto" w:fill="auto"/>
            <w:vAlign w:val="center"/>
          </w:tcPr>
          <w:p w:rsidR="006753C6" w:rsidRPr="0017226C" w:rsidRDefault="006753C6" w:rsidP="006753C6">
            <w:pPr>
              <w:pStyle w:val="Default"/>
              <w:jc w:val="center"/>
              <w:rPr>
                <w:sz w:val="26"/>
                <w:szCs w:val="26"/>
                <w:lang w:val="lt-LT"/>
              </w:rPr>
            </w:pPr>
          </w:p>
        </w:tc>
        <w:tc>
          <w:tcPr>
            <w:tcW w:w="1150"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Biokuras</w:t>
            </w:r>
          </w:p>
        </w:tc>
      </w:tr>
      <w:tr w:rsidR="006753C6" w:rsidRPr="0017226C" w:rsidTr="006753C6">
        <w:tc>
          <w:tcPr>
            <w:tcW w:w="623"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9</w:t>
            </w:r>
          </w:p>
        </w:tc>
        <w:tc>
          <w:tcPr>
            <w:tcW w:w="1788"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„Tauragės šilumos tinklai“</w:t>
            </w:r>
          </w:p>
        </w:tc>
        <w:tc>
          <w:tcPr>
            <w:tcW w:w="2390"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Beržės katilinė (turbogeneratorius)</w:t>
            </w:r>
          </w:p>
        </w:tc>
        <w:tc>
          <w:tcPr>
            <w:tcW w:w="117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0,75</w:t>
            </w:r>
          </w:p>
        </w:tc>
        <w:tc>
          <w:tcPr>
            <w:tcW w:w="1126" w:type="dxa"/>
            <w:shd w:val="clear" w:color="auto" w:fill="auto"/>
            <w:vAlign w:val="center"/>
          </w:tcPr>
          <w:p w:rsidR="006753C6" w:rsidRPr="0017226C" w:rsidRDefault="006753C6" w:rsidP="006753C6">
            <w:pPr>
              <w:pStyle w:val="Default"/>
              <w:jc w:val="center"/>
              <w:rPr>
                <w:sz w:val="26"/>
                <w:szCs w:val="26"/>
                <w:lang w:val="lt-LT"/>
              </w:rPr>
            </w:pPr>
          </w:p>
        </w:tc>
        <w:tc>
          <w:tcPr>
            <w:tcW w:w="1296" w:type="dxa"/>
            <w:shd w:val="clear" w:color="auto" w:fill="auto"/>
            <w:vAlign w:val="center"/>
          </w:tcPr>
          <w:p w:rsidR="006753C6" w:rsidRPr="0017226C" w:rsidRDefault="006753C6" w:rsidP="006753C6">
            <w:pPr>
              <w:pStyle w:val="Default"/>
              <w:jc w:val="center"/>
              <w:rPr>
                <w:sz w:val="26"/>
                <w:szCs w:val="26"/>
                <w:lang w:val="lt-LT"/>
              </w:rPr>
            </w:pPr>
          </w:p>
        </w:tc>
        <w:tc>
          <w:tcPr>
            <w:tcW w:w="1150"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Biokuras</w:t>
            </w:r>
          </w:p>
        </w:tc>
      </w:tr>
      <w:tr w:rsidR="006753C6" w:rsidRPr="0017226C" w:rsidTr="006753C6">
        <w:tc>
          <w:tcPr>
            <w:tcW w:w="623"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10</w:t>
            </w:r>
          </w:p>
        </w:tc>
        <w:tc>
          <w:tcPr>
            <w:tcW w:w="1788"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„Radviliškio šiluma“</w:t>
            </w:r>
          </w:p>
        </w:tc>
        <w:tc>
          <w:tcPr>
            <w:tcW w:w="2390"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Biokuro katilinė su kogeneraciniu įrenginiu</w:t>
            </w:r>
          </w:p>
        </w:tc>
        <w:tc>
          <w:tcPr>
            <w:tcW w:w="117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0,15</w:t>
            </w:r>
          </w:p>
        </w:tc>
        <w:tc>
          <w:tcPr>
            <w:tcW w:w="112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0,19</w:t>
            </w:r>
          </w:p>
        </w:tc>
        <w:tc>
          <w:tcPr>
            <w:tcW w:w="129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Vidaus degimo variklis</w:t>
            </w:r>
          </w:p>
        </w:tc>
        <w:tc>
          <w:tcPr>
            <w:tcW w:w="1150"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Biokuras /gamtinės dujos</w:t>
            </w:r>
          </w:p>
        </w:tc>
      </w:tr>
      <w:tr w:rsidR="006753C6" w:rsidRPr="0017226C" w:rsidTr="006753C6">
        <w:tc>
          <w:tcPr>
            <w:tcW w:w="4801" w:type="dxa"/>
            <w:gridSpan w:val="3"/>
            <w:shd w:val="clear" w:color="auto" w:fill="auto"/>
            <w:vAlign w:val="center"/>
          </w:tcPr>
          <w:p w:rsidR="006753C6" w:rsidRPr="0017226C" w:rsidRDefault="006753C6" w:rsidP="006753C6">
            <w:pPr>
              <w:pStyle w:val="Default"/>
              <w:jc w:val="right"/>
              <w:rPr>
                <w:sz w:val="26"/>
                <w:szCs w:val="26"/>
                <w:lang w:val="lt-LT"/>
              </w:rPr>
            </w:pPr>
            <w:r w:rsidRPr="0017226C">
              <w:rPr>
                <w:sz w:val="26"/>
                <w:szCs w:val="26"/>
                <w:lang w:val="lt-LT"/>
              </w:rPr>
              <w:t>Iš viso</w:t>
            </w:r>
          </w:p>
        </w:tc>
        <w:tc>
          <w:tcPr>
            <w:tcW w:w="117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55,75</w:t>
            </w:r>
          </w:p>
        </w:tc>
        <w:tc>
          <w:tcPr>
            <w:tcW w:w="112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163,94</w:t>
            </w:r>
          </w:p>
        </w:tc>
        <w:tc>
          <w:tcPr>
            <w:tcW w:w="1296" w:type="dxa"/>
            <w:shd w:val="clear" w:color="auto" w:fill="auto"/>
            <w:vAlign w:val="center"/>
          </w:tcPr>
          <w:p w:rsidR="006753C6" w:rsidRPr="0017226C" w:rsidRDefault="006753C6" w:rsidP="006753C6">
            <w:pPr>
              <w:pStyle w:val="Default"/>
              <w:jc w:val="center"/>
              <w:rPr>
                <w:sz w:val="26"/>
                <w:szCs w:val="26"/>
                <w:lang w:val="lt-LT"/>
              </w:rPr>
            </w:pPr>
          </w:p>
        </w:tc>
        <w:tc>
          <w:tcPr>
            <w:tcW w:w="1150" w:type="dxa"/>
            <w:shd w:val="clear" w:color="auto" w:fill="auto"/>
            <w:vAlign w:val="center"/>
          </w:tcPr>
          <w:p w:rsidR="006753C6" w:rsidRPr="0017226C" w:rsidRDefault="006753C6" w:rsidP="006753C6">
            <w:pPr>
              <w:pStyle w:val="Default"/>
              <w:jc w:val="center"/>
              <w:rPr>
                <w:sz w:val="26"/>
                <w:szCs w:val="26"/>
                <w:lang w:val="lt-LT"/>
              </w:rPr>
            </w:pPr>
          </w:p>
        </w:tc>
      </w:tr>
    </w:tbl>
    <w:p w:rsidR="006753C6" w:rsidRPr="0017226C" w:rsidRDefault="006753C6" w:rsidP="006753C6">
      <w:pPr>
        <w:pStyle w:val="Default"/>
        <w:rPr>
          <w:sz w:val="26"/>
          <w:szCs w:val="26"/>
          <w:lang w:val="lt-LT"/>
        </w:rPr>
      </w:pPr>
    </w:p>
    <w:p w:rsidR="00282C73" w:rsidRDefault="00282C73" w:rsidP="006753C6">
      <w:pPr>
        <w:rPr>
          <w:rFonts w:ascii="Times New Roman" w:hAnsi="Times New Roman" w:cs="Times New Roman"/>
          <w:b/>
          <w:sz w:val="26"/>
          <w:szCs w:val="26"/>
        </w:rPr>
      </w:pPr>
    </w:p>
    <w:p w:rsidR="00282C73" w:rsidRDefault="00282C73" w:rsidP="006753C6">
      <w:pPr>
        <w:rPr>
          <w:rFonts w:ascii="Times New Roman" w:hAnsi="Times New Roman" w:cs="Times New Roman"/>
          <w:b/>
          <w:sz w:val="26"/>
          <w:szCs w:val="26"/>
        </w:rPr>
      </w:pPr>
    </w:p>
    <w:p w:rsidR="00282C73" w:rsidRDefault="00282C73" w:rsidP="006753C6">
      <w:pPr>
        <w:rPr>
          <w:rFonts w:ascii="Times New Roman" w:hAnsi="Times New Roman" w:cs="Times New Roman"/>
          <w:b/>
          <w:sz w:val="26"/>
          <w:szCs w:val="26"/>
        </w:rPr>
      </w:pPr>
    </w:p>
    <w:p w:rsidR="00282C73" w:rsidRDefault="00282C73" w:rsidP="006753C6">
      <w:pPr>
        <w:rPr>
          <w:rFonts w:ascii="Times New Roman" w:hAnsi="Times New Roman" w:cs="Times New Roman"/>
          <w:b/>
          <w:sz w:val="26"/>
          <w:szCs w:val="26"/>
        </w:rPr>
      </w:pP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sz w:val="26"/>
          <w:szCs w:val="26"/>
        </w:rPr>
        <w:lastRenderedPageBreak/>
        <w:t>7.7 lentelė</w:t>
      </w:r>
      <w:r w:rsidRPr="0017226C">
        <w:rPr>
          <w:rFonts w:ascii="Times New Roman" w:hAnsi="Times New Roman" w:cs="Times New Roman"/>
          <w:sz w:val="26"/>
          <w:szCs w:val="26"/>
        </w:rPr>
        <w:t>. Biokogeneracija kitose įmonėse 2013 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
        <w:gridCol w:w="2007"/>
        <w:gridCol w:w="1661"/>
        <w:gridCol w:w="1248"/>
        <w:gridCol w:w="1191"/>
        <w:gridCol w:w="1377"/>
        <w:gridCol w:w="1242"/>
      </w:tblGrid>
      <w:tr w:rsidR="006753C6" w:rsidRPr="0017226C" w:rsidTr="00282C73">
        <w:tc>
          <w:tcPr>
            <w:tcW w:w="599" w:type="dxa"/>
            <w:shd w:val="clear" w:color="auto" w:fill="D9D9D9"/>
            <w:vAlign w:val="center"/>
          </w:tcPr>
          <w:p w:rsidR="006753C6" w:rsidRPr="00282C73" w:rsidRDefault="006753C6" w:rsidP="006753C6">
            <w:pPr>
              <w:pStyle w:val="Default"/>
              <w:jc w:val="center"/>
              <w:rPr>
                <w:b/>
                <w:lang w:val="lt-LT"/>
              </w:rPr>
            </w:pPr>
            <w:r w:rsidRPr="00282C73">
              <w:rPr>
                <w:b/>
                <w:lang w:val="lt-LT"/>
              </w:rPr>
              <w:t>Eil. Nr.</w:t>
            </w:r>
          </w:p>
        </w:tc>
        <w:tc>
          <w:tcPr>
            <w:tcW w:w="2005" w:type="dxa"/>
            <w:shd w:val="clear" w:color="auto" w:fill="D9D9D9"/>
            <w:vAlign w:val="center"/>
          </w:tcPr>
          <w:p w:rsidR="006753C6" w:rsidRPr="00282C73" w:rsidRDefault="006753C6" w:rsidP="006753C6">
            <w:pPr>
              <w:pStyle w:val="Default"/>
              <w:jc w:val="center"/>
              <w:rPr>
                <w:b/>
                <w:lang w:val="lt-LT"/>
              </w:rPr>
            </w:pPr>
            <w:r w:rsidRPr="00282C73">
              <w:rPr>
                <w:b/>
                <w:lang w:val="lt-LT"/>
              </w:rPr>
              <w:t>Įmonės pavadinimas</w:t>
            </w:r>
          </w:p>
        </w:tc>
        <w:tc>
          <w:tcPr>
            <w:tcW w:w="1659" w:type="dxa"/>
            <w:shd w:val="clear" w:color="auto" w:fill="D9D9D9"/>
            <w:vAlign w:val="center"/>
          </w:tcPr>
          <w:p w:rsidR="006753C6" w:rsidRPr="00282C73" w:rsidRDefault="006753C6" w:rsidP="006753C6">
            <w:pPr>
              <w:pStyle w:val="Default"/>
              <w:jc w:val="center"/>
              <w:rPr>
                <w:b/>
                <w:lang w:val="lt-LT"/>
              </w:rPr>
            </w:pPr>
            <w:r w:rsidRPr="00282C73">
              <w:rPr>
                <w:b/>
                <w:lang w:val="lt-LT"/>
              </w:rPr>
              <w:t>Elektrinės pavadinimas</w:t>
            </w:r>
          </w:p>
        </w:tc>
        <w:tc>
          <w:tcPr>
            <w:tcW w:w="1254" w:type="dxa"/>
            <w:shd w:val="clear" w:color="auto" w:fill="D9D9D9"/>
            <w:vAlign w:val="center"/>
          </w:tcPr>
          <w:p w:rsidR="006753C6" w:rsidRPr="00282C73" w:rsidRDefault="006753C6" w:rsidP="006753C6">
            <w:pPr>
              <w:pStyle w:val="Default"/>
              <w:jc w:val="center"/>
              <w:rPr>
                <w:b/>
                <w:lang w:val="lt-LT"/>
              </w:rPr>
            </w:pPr>
            <w:r w:rsidRPr="00282C73">
              <w:rPr>
                <w:b/>
                <w:lang w:val="lt-LT"/>
              </w:rPr>
              <w:t>Elektrinė galia MW</w:t>
            </w:r>
          </w:p>
        </w:tc>
        <w:tc>
          <w:tcPr>
            <w:tcW w:w="1197" w:type="dxa"/>
            <w:shd w:val="clear" w:color="auto" w:fill="D9D9D9"/>
            <w:vAlign w:val="center"/>
          </w:tcPr>
          <w:p w:rsidR="006753C6" w:rsidRPr="00282C73" w:rsidRDefault="006753C6" w:rsidP="006753C6">
            <w:pPr>
              <w:pStyle w:val="Default"/>
              <w:jc w:val="center"/>
              <w:rPr>
                <w:b/>
                <w:lang w:val="lt-LT"/>
              </w:rPr>
            </w:pPr>
            <w:r w:rsidRPr="00282C73">
              <w:rPr>
                <w:b/>
                <w:lang w:val="lt-LT"/>
              </w:rPr>
              <w:t>Šiluminė galia MW</w:t>
            </w:r>
          </w:p>
        </w:tc>
        <w:tc>
          <w:tcPr>
            <w:tcW w:w="1384" w:type="dxa"/>
            <w:shd w:val="clear" w:color="auto" w:fill="D9D9D9"/>
            <w:vAlign w:val="center"/>
          </w:tcPr>
          <w:p w:rsidR="006753C6" w:rsidRPr="00282C73" w:rsidRDefault="006753C6" w:rsidP="006753C6">
            <w:pPr>
              <w:pStyle w:val="Default"/>
              <w:jc w:val="center"/>
              <w:rPr>
                <w:b/>
                <w:lang w:val="lt-LT"/>
              </w:rPr>
            </w:pPr>
            <w:r w:rsidRPr="00282C73">
              <w:rPr>
                <w:b/>
                <w:lang w:val="lt-LT"/>
              </w:rPr>
              <w:t>Kogenera-cijos tipas</w:t>
            </w:r>
          </w:p>
        </w:tc>
        <w:tc>
          <w:tcPr>
            <w:tcW w:w="1225" w:type="dxa"/>
            <w:shd w:val="clear" w:color="auto" w:fill="D9D9D9"/>
            <w:vAlign w:val="center"/>
          </w:tcPr>
          <w:p w:rsidR="006753C6" w:rsidRPr="00282C73" w:rsidRDefault="006753C6" w:rsidP="006753C6">
            <w:pPr>
              <w:pStyle w:val="Default"/>
              <w:jc w:val="center"/>
              <w:rPr>
                <w:b/>
                <w:lang w:val="lt-LT"/>
              </w:rPr>
            </w:pPr>
            <w:r w:rsidRPr="00282C73">
              <w:rPr>
                <w:b/>
                <w:lang w:val="lt-LT"/>
              </w:rPr>
              <w:t>Kuras</w:t>
            </w:r>
          </w:p>
        </w:tc>
      </w:tr>
      <w:tr w:rsidR="006753C6" w:rsidRPr="0017226C" w:rsidTr="00282C73">
        <w:tc>
          <w:tcPr>
            <w:tcW w:w="5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w:t>
            </w:r>
          </w:p>
        </w:tc>
        <w:tc>
          <w:tcPr>
            <w:tcW w:w="2005"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AB „Rokiškio sūris“</w:t>
            </w:r>
          </w:p>
        </w:tc>
        <w:tc>
          <w:tcPr>
            <w:tcW w:w="1659"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AB „Rokiškio sūris“</w:t>
            </w:r>
          </w:p>
        </w:tc>
        <w:tc>
          <w:tcPr>
            <w:tcW w:w="125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0,33</w:t>
            </w:r>
          </w:p>
        </w:tc>
        <w:tc>
          <w:tcPr>
            <w:tcW w:w="1197" w:type="dxa"/>
            <w:shd w:val="clear" w:color="auto" w:fill="auto"/>
            <w:vAlign w:val="center"/>
          </w:tcPr>
          <w:p w:rsidR="006753C6" w:rsidRPr="0017226C" w:rsidRDefault="006753C6" w:rsidP="006753C6">
            <w:pPr>
              <w:pStyle w:val="Default"/>
              <w:jc w:val="center"/>
              <w:rPr>
                <w:sz w:val="26"/>
                <w:szCs w:val="26"/>
                <w:lang w:val="lt-LT"/>
              </w:rPr>
            </w:pPr>
          </w:p>
        </w:tc>
        <w:tc>
          <w:tcPr>
            <w:tcW w:w="1384" w:type="dxa"/>
            <w:shd w:val="clear" w:color="auto" w:fill="auto"/>
            <w:vAlign w:val="center"/>
          </w:tcPr>
          <w:p w:rsidR="006753C6" w:rsidRPr="0017226C" w:rsidRDefault="006753C6" w:rsidP="006753C6">
            <w:pPr>
              <w:pStyle w:val="Default"/>
              <w:jc w:val="center"/>
              <w:rPr>
                <w:sz w:val="26"/>
                <w:szCs w:val="26"/>
                <w:lang w:val="lt-LT"/>
              </w:rPr>
            </w:pPr>
          </w:p>
        </w:tc>
        <w:tc>
          <w:tcPr>
            <w:tcW w:w="1225"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Biodujos</w:t>
            </w:r>
          </w:p>
        </w:tc>
      </w:tr>
      <w:tr w:rsidR="006753C6" w:rsidRPr="0017226C" w:rsidTr="00282C73">
        <w:tc>
          <w:tcPr>
            <w:tcW w:w="5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2</w:t>
            </w:r>
          </w:p>
        </w:tc>
        <w:tc>
          <w:tcPr>
            <w:tcW w:w="2005"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„ASK linija“</w:t>
            </w:r>
          </w:p>
        </w:tc>
        <w:tc>
          <w:tcPr>
            <w:tcW w:w="1659"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BJK-1</w:t>
            </w:r>
          </w:p>
        </w:tc>
        <w:tc>
          <w:tcPr>
            <w:tcW w:w="125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0,4</w:t>
            </w:r>
          </w:p>
        </w:tc>
        <w:tc>
          <w:tcPr>
            <w:tcW w:w="1197" w:type="dxa"/>
            <w:shd w:val="clear" w:color="auto" w:fill="auto"/>
            <w:vAlign w:val="center"/>
          </w:tcPr>
          <w:p w:rsidR="006753C6" w:rsidRPr="0017226C" w:rsidRDefault="006753C6" w:rsidP="006753C6">
            <w:pPr>
              <w:pStyle w:val="Default"/>
              <w:jc w:val="center"/>
              <w:rPr>
                <w:sz w:val="26"/>
                <w:szCs w:val="26"/>
                <w:lang w:val="lt-LT"/>
              </w:rPr>
            </w:pPr>
          </w:p>
        </w:tc>
        <w:tc>
          <w:tcPr>
            <w:tcW w:w="1384" w:type="dxa"/>
            <w:shd w:val="clear" w:color="auto" w:fill="auto"/>
            <w:vAlign w:val="center"/>
          </w:tcPr>
          <w:p w:rsidR="006753C6" w:rsidRPr="0017226C" w:rsidRDefault="006753C6" w:rsidP="006753C6">
            <w:pPr>
              <w:pStyle w:val="Default"/>
              <w:jc w:val="center"/>
              <w:rPr>
                <w:sz w:val="26"/>
                <w:szCs w:val="26"/>
                <w:lang w:val="lt-LT"/>
              </w:rPr>
            </w:pPr>
          </w:p>
        </w:tc>
        <w:tc>
          <w:tcPr>
            <w:tcW w:w="1225"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Biodujos</w:t>
            </w:r>
          </w:p>
        </w:tc>
      </w:tr>
      <w:tr w:rsidR="006753C6" w:rsidRPr="0017226C" w:rsidTr="00282C73">
        <w:tc>
          <w:tcPr>
            <w:tcW w:w="5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3</w:t>
            </w:r>
          </w:p>
        </w:tc>
        <w:tc>
          <w:tcPr>
            <w:tcW w:w="2005"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AB „Klaipėdos vanduo“</w:t>
            </w:r>
          </w:p>
        </w:tc>
        <w:tc>
          <w:tcPr>
            <w:tcW w:w="1659"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Dumpių nuotekų valymo įrenginių biodujų elektrinė</w:t>
            </w:r>
          </w:p>
        </w:tc>
        <w:tc>
          <w:tcPr>
            <w:tcW w:w="125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0,654</w:t>
            </w:r>
          </w:p>
        </w:tc>
        <w:tc>
          <w:tcPr>
            <w:tcW w:w="1197" w:type="dxa"/>
            <w:shd w:val="clear" w:color="auto" w:fill="auto"/>
            <w:vAlign w:val="center"/>
          </w:tcPr>
          <w:p w:rsidR="006753C6" w:rsidRPr="0017226C" w:rsidRDefault="006753C6" w:rsidP="006753C6">
            <w:pPr>
              <w:pStyle w:val="Default"/>
              <w:jc w:val="center"/>
              <w:rPr>
                <w:sz w:val="26"/>
                <w:szCs w:val="26"/>
                <w:lang w:val="lt-LT"/>
              </w:rPr>
            </w:pPr>
          </w:p>
        </w:tc>
        <w:tc>
          <w:tcPr>
            <w:tcW w:w="1384" w:type="dxa"/>
            <w:shd w:val="clear" w:color="auto" w:fill="auto"/>
            <w:vAlign w:val="center"/>
          </w:tcPr>
          <w:p w:rsidR="006753C6" w:rsidRPr="0017226C" w:rsidRDefault="006753C6" w:rsidP="006753C6">
            <w:pPr>
              <w:pStyle w:val="Default"/>
              <w:jc w:val="center"/>
              <w:rPr>
                <w:sz w:val="26"/>
                <w:szCs w:val="26"/>
                <w:lang w:val="lt-LT"/>
              </w:rPr>
            </w:pPr>
          </w:p>
        </w:tc>
        <w:tc>
          <w:tcPr>
            <w:tcW w:w="1225"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Biodujos /gamtinės dujos</w:t>
            </w:r>
          </w:p>
        </w:tc>
      </w:tr>
      <w:tr w:rsidR="006753C6" w:rsidRPr="0017226C" w:rsidTr="00282C73">
        <w:tc>
          <w:tcPr>
            <w:tcW w:w="5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4</w:t>
            </w:r>
          </w:p>
        </w:tc>
        <w:tc>
          <w:tcPr>
            <w:tcW w:w="2005"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„ENERG“</w:t>
            </w:r>
          </w:p>
        </w:tc>
        <w:tc>
          <w:tcPr>
            <w:tcW w:w="1659"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Glaudėnų sąvartyno elektrinė</w:t>
            </w:r>
          </w:p>
        </w:tc>
        <w:tc>
          <w:tcPr>
            <w:tcW w:w="125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1,64</w:t>
            </w:r>
          </w:p>
        </w:tc>
        <w:tc>
          <w:tcPr>
            <w:tcW w:w="1197" w:type="dxa"/>
            <w:shd w:val="clear" w:color="auto" w:fill="auto"/>
            <w:vAlign w:val="center"/>
          </w:tcPr>
          <w:p w:rsidR="006753C6" w:rsidRPr="0017226C" w:rsidRDefault="006753C6" w:rsidP="006753C6">
            <w:pPr>
              <w:pStyle w:val="Default"/>
              <w:jc w:val="center"/>
              <w:rPr>
                <w:sz w:val="26"/>
                <w:szCs w:val="26"/>
                <w:lang w:val="lt-LT"/>
              </w:rPr>
            </w:pPr>
          </w:p>
        </w:tc>
        <w:tc>
          <w:tcPr>
            <w:tcW w:w="1384" w:type="dxa"/>
            <w:shd w:val="clear" w:color="auto" w:fill="auto"/>
            <w:vAlign w:val="center"/>
          </w:tcPr>
          <w:p w:rsidR="006753C6" w:rsidRPr="0017226C" w:rsidRDefault="006753C6" w:rsidP="006753C6">
            <w:pPr>
              <w:pStyle w:val="Default"/>
              <w:jc w:val="center"/>
              <w:rPr>
                <w:sz w:val="26"/>
                <w:szCs w:val="26"/>
                <w:lang w:val="lt-LT"/>
              </w:rPr>
            </w:pPr>
          </w:p>
        </w:tc>
        <w:tc>
          <w:tcPr>
            <w:tcW w:w="1225"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Biodujos</w:t>
            </w:r>
          </w:p>
        </w:tc>
      </w:tr>
      <w:tr w:rsidR="006753C6" w:rsidRPr="0017226C" w:rsidTr="00282C73">
        <w:tc>
          <w:tcPr>
            <w:tcW w:w="5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5</w:t>
            </w:r>
          </w:p>
        </w:tc>
        <w:tc>
          <w:tcPr>
            <w:tcW w:w="2005"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„ENERG“</w:t>
            </w:r>
          </w:p>
        </w:tc>
        <w:tc>
          <w:tcPr>
            <w:tcW w:w="1659"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Karijotiškių sąvartyno elektrinė</w:t>
            </w:r>
          </w:p>
        </w:tc>
        <w:tc>
          <w:tcPr>
            <w:tcW w:w="125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0,5</w:t>
            </w:r>
          </w:p>
        </w:tc>
        <w:tc>
          <w:tcPr>
            <w:tcW w:w="1197" w:type="dxa"/>
            <w:shd w:val="clear" w:color="auto" w:fill="auto"/>
            <w:vAlign w:val="center"/>
          </w:tcPr>
          <w:p w:rsidR="006753C6" w:rsidRPr="0017226C" w:rsidRDefault="006753C6" w:rsidP="006753C6">
            <w:pPr>
              <w:pStyle w:val="Default"/>
              <w:jc w:val="center"/>
              <w:rPr>
                <w:sz w:val="26"/>
                <w:szCs w:val="26"/>
                <w:lang w:val="lt-LT"/>
              </w:rPr>
            </w:pPr>
          </w:p>
        </w:tc>
        <w:tc>
          <w:tcPr>
            <w:tcW w:w="1384" w:type="dxa"/>
            <w:shd w:val="clear" w:color="auto" w:fill="auto"/>
            <w:vAlign w:val="center"/>
          </w:tcPr>
          <w:p w:rsidR="006753C6" w:rsidRPr="0017226C" w:rsidRDefault="006753C6" w:rsidP="006753C6">
            <w:pPr>
              <w:pStyle w:val="Default"/>
              <w:jc w:val="center"/>
              <w:rPr>
                <w:sz w:val="26"/>
                <w:szCs w:val="26"/>
                <w:lang w:val="lt-LT"/>
              </w:rPr>
            </w:pPr>
          </w:p>
        </w:tc>
        <w:tc>
          <w:tcPr>
            <w:tcW w:w="1225"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Biodujos</w:t>
            </w:r>
          </w:p>
        </w:tc>
      </w:tr>
      <w:tr w:rsidR="006753C6" w:rsidRPr="0017226C" w:rsidTr="00282C73">
        <w:tc>
          <w:tcPr>
            <w:tcW w:w="5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6</w:t>
            </w:r>
          </w:p>
        </w:tc>
        <w:tc>
          <w:tcPr>
            <w:tcW w:w="2005"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„Kauno vandenys“</w:t>
            </w:r>
          </w:p>
        </w:tc>
        <w:tc>
          <w:tcPr>
            <w:tcW w:w="1659"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Kauno nuotekų valyklos elektrinė (Marvelės BJ)</w:t>
            </w:r>
          </w:p>
        </w:tc>
        <w:tc>
          <w:tcPr>
            <w:tcW w:w="125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0,6</w:t>
            </w:r>
          </w:p>
        </w:tc>
        <w:tc>
          <w:tcPr>
            <w:tcW w:w="1197" w:type="dxa"/>
            <w:shd w:val="clear" w:color="auto" w:fill="auto"/>
            <w:vAlign w:val="center"/>
          </w:tcPr>
          <w:p w:rsidR="006753C6" w:rsidRPr="0017226C" w:rsidRDefault="006753C6" w:rsidP="006753C6">
            <w:pPr>
              <w:pStyle w:val="Default"/>
              <w:jc w:val="center"/>
              <w:rPr>
                <w:sz w:val="26"/>
                <w:szCs w:val="26"/>
                <w:lang w:val="lt-LT"/>
              </w:rPr>
            </w:pPr>
          </w:p>
        </w:tc>
        <w:tc>
          <w:tcPr>
            <w:tcW w:w="138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Vidaus degimo variklis</w:t>
            </w:r>
          </w:p>
        </w:tc>
        <w:tc>
          <w:tcPr>
            <w:tcW w:w="1225"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Biodujos /gamtinės dujos</w:t>
            </w:r>
          </w:p>
        </w:tc>
      </w:tr>
      <w:tr w:rsidR="006753C6" w:rsidRPr="0017226C" w:rsidTr="00282C73">
        <w:tc>
          <w:tcPr>
            <w:tcW w:w="5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7</w:t>
            </w:r>
          </w:p>
        </w:tc>
        <w:tc>
          <w:tcPr>
            <w:tcW w:w="2005"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„Energoresursai“</w:t>
            </w:r>
          </w:p>
        </w:tc>
        <w:tc>
          <w:tcPr>
            <w:tcW w:w="1659"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Lapių BJ</w:t>
            </w:r>
          </w:p>
        </w:tc>
        <w:tc>
          <w:tcPr>
            <w:tcW w:w="125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1,2</w:t>
            </w:r>
          </w:p>
        </w:tc>
        <w:tc>
          <w:tcPr>
            <w:tcW w:w="1197" w:type="dxa"/>
            <w:shd w:val="clear" w:color="auto" w:fill="auto"/>
            <w:vAlign w:val="center"/>
          </w:tcPr>
          <w:p w:rsidR="006753C6" w:rsidRPr="0017226C" w:rsidRDefault="006753C6" w:rsidP="006753C6">
            <w:pPr>
              <w:pStyle w:val="Default"/>
              <w:jc w:val="center"/>
              <w:rPr>
                <w:sz w:val="26"/>
                <w:szCs w:val="26"/>
                <w:lang w:val="lt-LT"/>
              </w:rPr>
            </w:pPr>
          </w:p>
        </w:tc>
        <w:tc>
          <w:tcPr>
            <w:tcW w:w="1384" w:type="dxa"/>
            <w:shd w:val="clear" w:color="auto" w:fill="auto"/>
            <w:vAlign w:val="center"/>
          </w:tcPr>
          <w:p w:rsidR="006753C6" w:rsidRPr="0017226C" w:rsidRDefault="006753C6" w:rsidP="006753C6">
            <w:pPr>
              <w:pStyle w:val="Default"/>
              <w:jc w:val="center"/>
              <w:rPr>
                <w:sz w:val="26"/>
                <w:szCs w:val="26"/>
                <w:lang w:val="lt-LT"/>
              </w:rPr>
            </w:pPr>
          </w:p>
        </w:tc>
        <w:tc>
          <w:tcPr>
            <w:tcW w:w="1225"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Biodujos /gamtinės dujos</w:t>
            </w:r>
          </w:p>
        </w:tc>
      </w:tr>
      <w:tr w:rsidR="006753C6" w:rsidRPr="0017226C" w:rsidTr="00282C73">
        <w:tc>
          <w:tcPr>
            <w:tcW w:w="5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8</w:t>
            </w:r>
          </w:p>
        </w:tc>
        <w:tc>
          <w:tcPr>
            <w:tcW w:w="2005"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Marijampolės apskrities atliekų tvarkymo centras</w:t>
            </w:r>
          </w:p>
        </w:tc>
        <w:tc>
          <w:tcPr>
            <w:tcW w:w="1659"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Marijampolės sąvartyno elektrinė</w:t>
            </w:r>
          </w:p>
        </w:tc>
        <w:tc>
          <w:tcPr>
            <w:tcW w:w="125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0,48</w:t>
            </w:r>
          </w:p>
        </w:tc>
        <w:tc>
          <w:tcPr>
            <w:tcW w:w="1197" w:type="dxa"/>
            <w:shd w:val="clear" w:color="auto" w:fill="auto"/>
            <w:vAlign w:val="center"/>
          </w:tcPr>
          <w:p w:rsidR="006753C6" w:rsidRPr="0017226C" w:rsidRDefault="006753C6" w:rsidP="006753C6">
            <w:pPr>
              <w:pStyle w:val="Default"/>
              <w:jc w:val="center"/>
              <w:rPr>
                <w:sz w:val="26"/>
                <w:szCs w:val="26"/>
                <w:lang w:val="lt-LT"/>
              </w:rPr>
            </w:pPr>
          </w:p>
        </w:tc>
        <w:tc>
          <w:tcPr>
            <w:tcW w:w="1384" w:type="dxa"/>
            <w:shd w:val="clear" w:color="auto" w:fill="auto"/>
            <w:vAlign w:val="center"/>
          </w:tcPr>
          <w:p w:rsidR="006753C6" w:rsidRPr="0017226C" w:rsidRDefault="006753C6" w:rsidP="006753C6">
            <w:pPr>
              <w:pStyle w:val="Default"/>
              <w:jc w:val="center"/>
              <w:rPr>
                <w:sz w:val="26"/>
                <w:szCs w:val="26"/>
                <w:lang w:val="lt-LT"/>
              </w:rPr>
            </w:pPr>
          </w:p>
        </w:tc>
        <w:tc>
          <w:tcPr>
            <w:tcW w:w="1225"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Biodujos</w:t>
            </w:r>
          </w:p>
        </w:tc>
      </w:tr>
      <w:tr w:rsidR="006753C6" w:rsidRPr="0017226C" w:rsidTr="00282C73">
        <w:tc>
          <w:tcPr>
            <w:tcW w:w="5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9</w:t>
            </w:r>
          </w:p>
        </w:tc>
        <w:tc>
          <w:tcPr>
            <w:tcW w:w="2005"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„Kurana“</w:t>
            </w:r>
          </w:p>
        </w:tc>
        <w:tc>
          <w:tcPr>
            <w:tcW w:w="1659"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„Kurana“</w:t>
            </w:r>
          </w:p>
        </w:tc>
        <w:tc>
          <w:tcPr>
            <w:tcW w:w="125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4</w:t>
            </w:r>
          </w:p>
        </w:tc>
        <w:tc>
          <w:tcPr>
            <w:tcW w:w="1197" w:type="dxa"/>
            <w:shd w:val="clear" w:color="auto" w:fill="auto"/>
            <w:vAlign w:val="center"/>
          </w:tcPr>
          <w:p w:rsidR="006753C6" w:rsidRPr="0017226C" w:rsidRDefault="006753C6" w:rsidP="006753C6">
            <w:pPr>
              <w:pStyle w:val="Default"/>
              <w:jc w:val="center"/>
              <w:rPr>
                <w:sz w:val="26"/>
                <w:szCs w:val="26"/>
                <w:lang w:val="lt-LT"/>
              </w:rPr>
            </w:pPr>
          </w:p>
        </w:tc>
        <w:tc>
          <w:tcPr>
            <w:tcW w:w="1384" w:type="dxa"/>
            <w:shd w:val="clear" w:color="auto" w:fill="auto"/>
            <w:vAlign w:val="center"/>
          </w:tcPr>
          <w:p w:rsidR="006753C6" w:rsidRPr="0017226C" w:rsidRDefault="006753C6" w:rsidP="006753C6">
            <w:pPr>
              <w:pStyle w:val="Default"/>
              <w:jc w:val="center"/>
              <w:rPr>
                <w:sz w:val="26"/>
                <w:szCs w:val="26"/>
                <w:lang w:val="lt-LT"/>
              </w:rPr>
            </w:pPr>
          </w:p>
        </w:tc>
        <w:tc>
          <w:tcPr>
            <w:tcW w:w="1225"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Biodujos /gamtinės dujos</w:t>
            </w:r>
          </w:p>
        </w:tc>
      </w:tr>
      <w:tr w:rsidR="006753C6" w:rsidRPr="0017226C" w:rsidTr="00282C73">
        <w:tc>
          <w:tcPr>
            <w:tcW w:w="5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10</w:t>
            </w:r>
          </w:p>
        </w:tc>
        <w:tc>
          <w:tcPr>
            <w:tcW w:w="2005"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„Plungės bioenergija“</w:t>
            </w:r>
          </w:p>
        </w:tc>
        <w:tc>
          <w:tcPr>
            <w:tcW w:w="1659"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„Plungės bioenergija“</w:t>
            </w:r>
          </w:p>
        </w:tc>
        <w:tc>
          <w:tcPr>
            <w:tcW w:w="125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w:t>
            </w:r>
          </w:p>
        </w:tc>
        <w:tc>
          <w:tcPr>
            <w:tcW w:w="1197"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16</w:t>
            </w:r>
          </w:p>
        </w:tc>
        <w:tc>
          <w:tcPr>
            <w:tcW w:w="1384" w:type="dxa"/>
            <w:shd w:val="clear" w:color="auto" w:fill="auto"/>
            <w:vAlign w:val="center"/>
          </w:tcPr>
          <w:p w:rsidR="006753C6" w:rsidRPr="0017226C" w:rsidRDefault="006753C6" w:rsidP="006753C6">
            <w:pPr>
              <w:pStyle w:val="Default"/>
              <w:jc w:val="center"/>
              <w:rPr>
                <w:sz w:val="26"/>
                <w:szCs w:val="26"/>
                <w:lang w:val="lt-LT"/>
              </w:rPr>
            </w:pPr>
          </w:p>
        </w:tc>
        <w:tc>
          <w:tcPr>
            <w:tcW w:w="1225"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Biokuras</w:t>
            </w:r>
          </w:p>
        </w:tc>
      </w:tr>
      <w:tr w:rsidR="00282C73" w:rsidRPr="0017226C" w:rsidTr="00282C73">
        <w:tc>
          <w:tcPr>
            <w:tcW w:w="599" w:type="dxa"/>
            <w:shd w:val="clear" w:color="auto" w:fill="auto"/>
            <w:vAlign w:val="center"/>
          </w:tcPr>
          <w:p w:rsidR="00282C73" w:rsidRPr="0017226C" w:rsidRDefault="00282C73" w:rsidP="00282C73">
            <w:pPr>
              <w:pStyle w:val="Default"/>
              <w:jc w:val="center"/>
              <w:rPr>
                <w:sz w:val="26"/>
                <w:szCs w:val="26"/>
                <w:lang w:val="lt-LT"/>
              </w:rPr>
            </w:pPr>
            <w:r w:rsidRPr="0017226C">
              <w:rPr>
                <w:sz w:val="26"/>
                <w:szCs w:val="26"/>
                <w:lang w:val="lt-LT"/>
              </w:rPr>
              <w:t>11</w:t>
            </w:r>
          </w:p>
        </w:tc>
        <w:tc>
          <w:tcPr>
            <w:tcW w:w="2005" w:type="dxa"/>
            <w:shd w:val="clear" w:color="auto" w:fill="auto"/>
            <w:vAlign w:val="center"/>
          </w:tcPr>
          <w:p w:rsidR="00282C73" w:rsidRPr="0017226C" w:rsidRDefault="00282C73" w:rsidP="00282C73">
            <w:pPr>
              <w:pStyle w:val="Default"/>
              <w:rPr>
                <w:sz w:val="26"/>
                <w:szCs w:val="26"/>
                <w:lang w:val="lt-LT"/>
              </w:rPr>
            </w:pPr>
            <w:r w:rsidRPr="0017226C">
              <w:rPr>
                <w:sz w:val="26"/>
                <w:szCs w:val="26"/>
                <w:lang w:val="lt-LT"/>
              </w:rPr>
              <w:t>UAB „Plungės bioenergija“</w:t>
            </w:r>
          </w:p>
        </w:tc>
        <w:tc>
          <w:tcPr>
            <w:tcW w:w="1659" w:type="dxa"/>
            <w:shd w:val="clear" w:color="auto" w:fill="auto"/>
            <w:vAlign w:val="center"/>
          </w:tcPr>
          <w:p w:rsidR="00282C73" w:rsidRPr="0017226C" w:rsidRDefault="00282C73" w:rsidP="00282C73">
            <w:pPr>
              <w:pStyle w:val="Default"/>
              <w:rPr>
                <w:sz w:val="26"/>
                <w:szCs w:val="26"/>
                <w:lang w:val="lt-LT"/>
              </w:rPr>
            </w:pPr>
            <w:r w:rsidRPr="0017226C">
              <w:rPr>
                <w:sz w:val="26"/>
                <w:szCs w:val="26"/>
                <w:lang w:val="lt-LT"/>
              </w:rPr>
              <w:t>UAB „Plungės bioenergija“ elektrinė Nr.1</w:t>
            </w:r>
          </w:p>
        </w:tc>
        <w:tc>
          <w:tcPr>
            <w:tcW w:w="1254" w:type="dxa"/>
            <w:shd w:val="clear" w:color="auto" w:fill="auto"/>
            <w:vAlign w:val="center"/>
          </w:tcPr>
          <w:p w:rsidR="00282C73" w:rsidRPr="0017226C" w:rsidRDefault="00282C73" w:rsidP="00282C73">
            <w:pPr>
              <w:pStyle w:val="Default"/>
              <w:jc w:val="center"/>
              <w:rPr>
                <w:sz w:val="26"/>
                <w:szCs w:val="26"/>
                <w:lang w:val="lt-LT"/>
              </w:rPr>
            </w:pPr>
            <w:r w:rsidRPr="0017226C">
              <w:rPr>
                <w:sz w:val="26"/>
                <w:szCs w:val="26"/>
                <w:lang w:val="lt-LT"/>
              </w:rPr>
              <w:t>1,5</w:t>
            </w:r>
          </w:p>
        </w:tc>
        <w:tc>
          <w:tcPr>
            <w:tcW w:w="1197" w:type="dxa"/>
            <w:shd w:val="clear" w:color="auto" w:fill="auto"/>
            <w:vAlign w:val="center"/>
          </w:tcPr>
          <w:p w:rsidR="00282C73" w:rsidRPr="0017226C" w:rsidRDefault="00282C73" w:rsidP="00282C73">
            <w:pPr>
              <w:pStyle w:val="Default"/>
              <w:jc w:val="center"/>
              <w:rPr>
                <w:sz w:val="26"/>
                <w:szCs w:val="26"/>
                <w:lang w:val="lt-LT"/>
              </w:rPr>
            </w:pPr>
          </w:p>
        </w:tc>
        <w:tc>
          <w:tcPr>
            <w:tcW w:w="1384" w:type="dxa"/>
            <w:shd w:val="clear" w:color="auto" w:fill="auto"/>
            <w:vAlign w:val="center"/>
          </w:tcPr>
          <w:p w:rsidR="00282C73" w:rsidRPr="0017226C" w:rsidRDefault="00282C73" w:rsidP="00282C73">
            <w:pPr>
              <w:pStyle w:val="Default"/>
              <w:jc w:val="center"/>
              <w:rPr>
                <w:sz w:val="26"/>
                <w:szCs w:val="26"/>
                <w:lang w:val="lt-LT"/>
              </w:rPr>
            </w:pPr>
          </w:p>
        </w:tc>
        <w:tc>
          <w:tcPr>
            <w:tcW w:w="1225" w:type="dxa"/>
            <w:shd w:val="clear" w:color="auto" w:fill="auto"/>
            <w:vAlign w:val="center"/>
          </w:tcPr>
          <w:p w:rsidR="00282C73" w:rsidRPr="0017226C" w:rsidRDefault="00282C73" w:rsidP="00282C73">
            <w:pPr>
              <w:pStyle w:val="Default"/>
              <w:jc w:val="center"/>
              <w:rPr>
                <w:sz w:val="26"/>
                <w:szCs w:val="26"/>
                <w:lang w:val="lt-LT"/>
              </w:rPr>
            </w:pPr>
            <w:r w:rsidRPr="0017226C">
              <w:rPr>
                <w:sz w:val="26"/>
                <w:szCs w:val="26"/>
                <w:lang w:val="lt-LT"/>
              </w:rPr>
              <w:t>Medienos atliekos</w:t>
            </w:r>
          </w:p>
        </w:tc>
      </w:tr>
    </w:tbl>
    <w:p w:rsidR="00282C73" w:rsidRDefault="00282C73" w:rsidP="006753C6">
      <w:pPr>
        <w:rPr>
          <w:rFonts w:ascii="Times New Roman" w:hAnsi="Times New Roman" w:cs="Times New Roman"/>
          <w:b/>
          <w:i/>
          <w:sz w:val="26"/>
          <w:szCs w:val="26"/>
        </w:rPr>
      </w:pPr>
    </w:p>
    <w:p w:rsidR="006753C6" w:rsidRPr="0017226C" w:rsidRDefault="006753C6" w:rsidP="006753C6">
      <w:pPr>
        <w:rPr>
          <w:rFonts w:ascii="Times New Roman" w:hAnsi="Times New Roman" w:cs="Times New Roman"/>
          <w:sz w:val="26"/>
          <w:szCs w:val="26"/>
        </w:rPr>
      </w:pPr>
      <w:r w:rsidRPr="0017226C">
        <w:rPr>
          <w:rFonts w:ascii="Times New Roman" w:hAnsi="Times New Roman" w:cs="Times New Roman"/>
          <w:b/>
          <w:i/>
          <w:sz w:val="26"/>
          <w:szCs w:val="26"/>
        </w:rPr>
        <w:lastRenderedPageBreak/>
        <w:t>7.7 lentelės tęsinys</w:t>
      </w:r>
      <w:r w:rsidRPr="0017226C">
        <w:rPr>
          <w:rFonts w:ascii="Times New Roman" w:hAnsi="Times New Roman" w:cs="Times New Roman"/>
          <w:i/>
          <w:sz w:val="26"/>
          <w:szCs w:val="26"/>
        </w:rPr>
        <w:t>.</w:t>
      </w:r>
      <w:r w:rsidRPr="0017226C">
        <w:rPr>
          <w:rFonts w:ascii="Times New Roman" w:hAnsi="Times New Roman" w:cs="Times New Roman"/>
          <w:sz w:val="26"/>
          <w:szCs w:val="26"/>
        </w:rPr>
        <w:t xml:space="preserve"> Biokogeneracija kitose įmonėse (2013 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
        <w:gridCol w:w="1804"/>
        <w:gridCol w:w="1832"/>
        <w:gridCol w:w="1256"/>
        <w:gridCol w:w="1199"/>
        <w:gridCol w:w="1386"/>
        <w:gridCol w:w="1242"/>
      </w:tblGrid>
      <w:tr w:rsidR="006753C6" w:rsidRPr="0017226C" w:rsidTr="00282C73">
        <w:tc>
          <w:tcPr>
            <w:tcW w:w="604" w:type="dxa"/>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Eil. Nr.</w:t>
            </w:r>
          </w:p>
        </w:tc>
        <w:tc>
          <w:tcPr>
            <w:tcW w:w="1804" w:type="dxa"/>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Įmonės pavadinimas</w:t>
            </w:r>
          </w:p>
        </w:tc>
        <w:tc>
          <w:tcPr>
            <w:tcW w:w="1832" w:type="dxa"/>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Elektrinės pavadinimas</w:t>
            </w:r>
          </w:p>
        </w:tc>
        <w:tc>
          <w:tcPr>
            <w:tcW w:w="1256" w:type="dxa"/>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Elektrinė galia MW</w:t>
            </w:r>
          </w:p>
        </w:tc>
        <w:tc>
          <w:tcPr>
            <w:tcW w:w="1199" w:type="dxa"/>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Šiluminė galia MW</w:t>
            </w:r>
          </w:p>
        </w:tc>
        <w:tc>
          <w:tcPr>
            <w:tcW w:w="1386" w:type="dxa"/>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Kogenera-cijos tipas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tcPr>
          <w:p w:rsidR="006753C6" w:rsidRPr="0017226C" w:rsidRDefault="006753C6" w:rsidP="006753C6">
            <w:pPr>
              <w:pStyle w:val="Default"/>
              <w:jc w:val="center"/>
              <w:rPr>
                <w:b/>
                <w:sz w:val="26"/>
                <w:szCs w:val="26"/>
                <w:lang w:val="lt-LT"/>
              </w:rPr>
            </w:pPr>
            <w:r w:rsidRPr="0017226C">
              <w:rPr>
                <w:b/>
                <w:sz w:val="26"/>
                <w:szCs w:val="26"/>
                <w:lang w:val="lt-LT"/>
              </w:rPr>
              <w:t>Kuras</w:t>
            </w:r>
          </w:p>
        </w:tc>
      </w:tr>
      <w:tr w:rsidR="006753C6" w:rsidRPr="0017226C" w:rsidTr="00282C73">
        <w:tc>
          <w:tcPr>
            <w:tcW w:w="60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12</w:t>
            </w:r>
          </w:p>
        </w:tc>
        <w:tc>
          <w:tcPr>
            <w:tcW w:w="1804"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„Searimner“</w:t>
            </w:r>
          </w:p>
        </w:tc>
        <w:tc>
          <w:tcPr>
            <w:tcW w:w="1832"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Lekėčių BJ</w:t>
            </w:r>
          </w:p>
        </w:tc>
        <w:tc>
          <w:tcPr>
            <w:tcW w:w="125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0,6</w:t>
            </w:r>
          </w:p>
        </w:tc>
        <w:tc>
          <w:tcPr>
            <w:tcW w:w="1199" w:type="dxa"/>
            <w:shd w:val="clear" w:color="auto" w:fill="auto"/>
            <w:vAlign w:val="center"/>
          </w:tcPr>
          <w:p w:rsidR="006753C6" w:rsidRPr="0017226C" w:rsidRDefault="006753C6" w:rsidP="006753C6">
            <w:pPr>
              <w:pStyle w:val="Default"/>
              <w:jc w:val="center"/>
              <w:rPr>
                <w:sz w:val="26"/>
                <w:szCs w:val="26"/>
                <w:lang w:val="lt-LT"/>
              </w:rPr>
            </w:pPr>
          </w:p>
        </w:tc>
        <w:tc>
          <w:tcPr>
            <w:tcW w:w="1386" w:type="dxa"/>
            <w:shd w:val="clear" w:color="auto" w:fill="auto"/>
            <w:vAlign w:val="center"/>
          </w:tcPr>
          <w:p w:rsidR="006753C6" w:rsidRPr="0017226C" w:rsidRDefault="006753C6" w:rsidP="006753C6">
            <w:pPr>
              <w:pStyle w:val="Default"/>
              <w:jc w:val="center"/>
              <w:rPr>
                <w:sz w:val="26"/>
                <w:szCs w:val="26"/>
                <w:lang w:val="lt-LT"/>
              </w:rPr>
            </w:pPr>
          </w:p>
        </w:tc>
        <w:tc>
          <w:tcPr>
            <w:tcW w:w="1242"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Biodujos /gamtinės dujos</w:t>
            </w:r>
          </w:p>
        </w:tc>
      </w:tr>
      <w:tr w:rsidR="006753C6" w:rsidRPr="0017226C" w:rsidTr="00282C73">
        <w:tc>
          <w:tcPr>
            <w:tcW w:w="60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13</w:t>
            </w:r>
          </w:p>
        </w:tc>
        <w:tc>
          <w:tcPr>
            <w:tcW w:w="1804"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ŽUB „Vyčia“</w:t>
            </w:r>
          </w:p>
        </w:tc>
        <w:tc>
          <w:tcPr>
            <w:tcW w:w="1832"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ŽUB „Vyčia“</w:t>
            </w:r>
          </w:p>
        </w:tc>
        <w:tc>
          <w:tcPr>
            <w:tcW w:w="125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0,185</w:t>
            </w:r>
          </w:p>
        </w:tc>
        <w:tc>
          <w:tcPr>
            <w:tcW w:w="1199" w:type="dxa"/>
            <w:shd w:val="clear" w:color="auto" w:fill="auto"/>
            <w:vAlign w:val="center"/>
          </w:tcPr>
          <w:p w:rsidR="006753C6" w:rsidRPr="0017226C" w:rsidRDefault="006753C6" w:rsidP="006753C6">
            <w:pPr>
              <w:pStyle w:val="Default"/>
              <w:jc w:val="center"/>
              <w:rPr>
                <w:sz w:val="26"/>
                <w:szCs w:val="26"/>
                <w:lang w:val="lt-LT"/>
              </w:rPr>
            </w:pPr>
          </w:p>
        </w:tc>
        <w:tc>
          <w:tcPr>
            <w:tcW w:w="1386" w:type="dxa"/>
            <w:shd w:val="clear" w:color="auto" w:fill="auto"/>
            <w:vAlign w:val="center"/>
          </w:tcPr>
          <w:p w:rsidR="006753C6" w:rsidRPr="0017226C" w:rsidRDefault="006753C6" w:rsidP="006753C6">
            <w:pPr>
              <w:pStyle w:val="Default"/>
              <w:jc w:val="center"/>
              <w:rPr>
                <w:sz w:val="26"/>
                <w:szCs w:val="26"/>
                <w:lang w:val="lt-LT"/>
              </w:rPr>
            </w:pPr>
          </w:p>
        </w:tc>
        <w:tc>
          <w:tcPr>
            <w:tcW w:w="1242"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Biodujos</w:t>
            </w:r>
          </w:p>
        </w:tc>
      </w:tr>
      <w:tr w:rsidR="006753C6" w:rsidRPr="0017226C" w:rsidTr="00282C73">
        <w:tc>
          <w:tcPr>
            <w:tcW w:w="60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14</w:t>
            </w:r>
          </w:p>
        </w:tc>
        <w:tc>
          <w:tcPr>
            <w:tcW w:w="1804"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„Energijos parkas“</w:t>
            </w:r>
          </w:p>
        </w:tc>
        <w:tc>
          <w:tcPr>
            <w:tcW w:w="1832"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Kairių biomasės elektrinė (2011)</w:t>
            </w:r>
          </w:p>
        </w:tc>
        <w:tc>
          <w:tcPr>
            <w:tcW w:w="125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0,8</w:t>
            </w:r>
          </w:p>
        </w:tc>
        <w:tc>
          <w:tcPr>
            <w:tcW w:w="1199" w:type="dxa"/>
            <w:shd w:val="clear" w:color="auto" w:fill="auto"/>
            <w:vAlign w:val="center"/>
          </w:tcPr>
          <w:p w:rsidR="006753C6" w:rsidRPr="0017226C" w:rsidRDefault="006753C6" w:rsidP="006753C6">
            <w:pPr>
              <w:pStyle w:val="Default"/>
              <w:jc w:val="center"/>
              <w:rPr>
                <w:sz w:val="26"/>
                <w:szCs w:val="26"/>
                <w:lang w:val="lt-LT"/>
              </w:rPr>
            </w:pPr>
          </w:p>
        </w:tc>
        <w:tc>
          <w:tcPr>
            <w:tcW w:w="1386" w:type="dxa"/>
            <w:shd w:val="clear" w:color="auto" w:fill="auto"/>
            <w:vAlign w:val="center"/>
          </w:tcPr>
          <w:p w:rsidR="006753C6" w:rsidRPr="0017226C" w:rsidRDefault="006753C6" w:rsidP="006753C6">
            <w:pPr>
              <w:pStyle w:val="Default"/>
              <w:jc w:val="center"/>
              <w:rPr>
                <w:sz w:val="26"/>
                <w:szCs w:val="26"/>
                <w:lang w:val="lt-LT"/>
              </w:rPr>
            </w:pPr>
          </w:p>
        </w:tc>
        <w:tc>
          <w:tcPr>
            <w:tcW w:w="1242"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Biodujos</w:t>
            </w:r>
          </w:p>
        </w:tc>
      </w:tr>
      <w:tr w:rsidR="006753C6" w:rsidRPr="0017226C" w:rsidTr="00282C73">
        <w:tc>
          <w:tcPr>
            <w:tcW w:w="60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15</w:t>
            </w:r>
          </w:p>
        </w:tc>
        <w:tc>
          <w:tcPr>
            <w:tcW w:w="1804"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„ENG“</w:t>
            </w:r>
          </w:p>
        </w:tc>
        <w:tc>
          <w:tcPr>
            <w:tcW w:w="1832"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Pasvalio rajoninė katilinė (2012)</w:t>
            </w:r>
          </w:p>
        </w:tc>
        <w:tc>
          <w:tcPr>
            <w:tcW w:w="125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w:t>
            </w:r>
          </w:p>
        </w:tc>
        <w:tc>
          <w:tcPr>
            <w:tcW w:w="11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1,1</w:t>
            </w:r>
          </w:p>
        </w:tc>
        <w:tc>
          <w:tcPr>
            <w:tcW w:w="138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Vidaus degimo variklis</w:t>
            </w:r>
          </w:p>
        </w:tc>
        <w:tc>
          <w:tcPr>
            <w:tcW w:w="1242" w:type="dxa"/>
            <w:shd w:val="clear" w:color="auto" w:fill="auto"/>
            <w:vAlign w:val="center"/>
          </w:tcPr>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sz w:val="26"/>
                <w:szCs w:val="26"/>
              </w:rPr>
              <w:t>Biodujos</w:t>
            </w:r>
          </w:p>
        </w:tc>
      </w:tr>
      <w:tr w:rsidR="006753C6" w:rsidRPr="0017226C" w:rsidTr="00282C73">
        <w:tc>
          <w:tcPr>
            <w:tcW w:w="604"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16</w:t>
            </w:r>
          </w:p>
        </w:tc>
        <w:tc>
          <w:tcPr>
            <w:tcW w:w="1804"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UAB „Ekopartneris“</w:t>
            </w:r>
          </w:p>
        </w:tc>
        <w:tc>
          <w:tcPr>
            <w:tcW w:w="1832" w:type="dxa"/>
            <w:shd w:val="clear" w:color="auto" w:fill="auto"/>
            <w:vAlign w:val="center"/>
          </w:tcPr>
          <w:p w:rsidR="006753C6" w:rsidRPr="0017226C" w:rsidRDefault="006753C6" w:rsidP="006753C6">
            <w:pPr>
              <w:pStyle w:val="Default"/>
              <w:rPr>
                <w:sz w:val="26"/>
                <w:szCs w:val="26"/>
                <w:lang w:val="lt-LT"/>
              </w:rPr>
            </w:pPr>
            <w:r w:rsidRPr="0017226C">
              <w:rPr>
                <w:sz w:val="26"/>
                <w:szCs w:val="26"/>
                <w:lang w:val="lt-LT"/>
              </w:rPr>
              <w:t>Nauji gamybos įrenginiai Jonavoje</w:t>
            </w:r>
          </w:p>
        </w:tc>
        <w:tc>
          <w:tcPr>
            <w:tcW w:w="125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0,16</w:t>
            </w:r>
          </w:p>
        </w:tc>
        <w:tc>
          <w:tcPr>
            <w:tcW w:w="11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0,18</w:t>
            </w:r>
          </w:p>
        </w:tc>
        <w:tc>
          <w:tcPr>
            <w:tcW w:w="1386" w:type="dxa"/>
            <w:shd w:val="clear" w:color="auto" w:fill="auto"/>
            <w:vAlign w:val="center"/>
          </w:tcPr>
          <w:p w:rsidR="006753C6" w:rsidRPr="0017226C" w:rsidRDefault="006753C6" w:rsidP="006753C6">
            <w:pPr>
              <w:pStyle w:val="Default"/>
              <w:jc w:val="center"/>
              <w:rPr>
                <w:sz w:val="26"/>
                <w:szCs w:val="26"/>
                <w:lang w:val="lt-LT"/>
              </w:rPr>
            </w:pPr>
          </w:p>
        </w:tc>
        <w:tc>
          <w:tcPr>
            <w:tcW w:w="1242"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Biokuras</w:t>
            </w:r>
          </w:p>
        </w:tc>
      </w:tr>
      <w:tr w:rsidR="006753C6" w:rsidRPr="0017226C" w:rsidTr="00282C73">
        <w:tc>
          <w:tcPr>
            <w:tcW w:w="4240" w:type="dxa"/>
            <w:gridSpan w:val="3"/>
            <w:shd w:val="clear" w:color="auto" w:fill="auto"/>
            <w:vAlign w:val="center"/>
          </w:tcPr>
          <w:p w:rsidR="006753C6" w:rsidRPr="0017226C" w:rsidRDefault="006753C6" w:rsidP="006753C6">
            <w:pPr>
              <w:pStyle w:val="Default"/>
              <w:jc w:val="right"/>
              <w:rPr>
                <w:sz w:val="26"/>
                <w:szCs w:val="26"/>
                <w:lang w:val="lt-LT"/>
              </w:rPr>
            </w:pPr>
            <w:r w:rsidRPr="0017226C">
              <w:rPr>
                <w:sz w:val="26"/>
                <w:szCs w:val="26"/>
                <w:lang w:val="lt-LT"/>
              </w:rPr>
              <w:t>Iš viso</w:t>
            </w:r>
          </w:p>
        </w:tc>
        <w:tc>
          <w:tcPr>
            <w:tcW w:w="1256"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15,049</w:t>
            </w:r>
          </w:p>
        </w:tc>
        <w:tc>
          <w:tcPr>
            <w:tcW w:w="1199" w:type="dxa"/>
            <w:shd w:val="clear" w:color="auto" w:fill="auto"/>
            <w:vAlign w:val="center"/>
          </w:tcPr>
          <w:p w:rsidR="006753C6" w:rsidRPr="0017226C" w:rsidRDefault="006753C6" w:rsidP="006753C6">
            <w:pPr>
              <w:pStyle w:val="Default"/>
              <w:jc w:val="center"/>
              <w:rPr>
                <w:sz w:val="26"/>
                <w:szCs w:val="26"/>
                <w:lang w:val="lt-LT"/>
              </w:rPr>
            </w:pPr>
            <w:r w:rsidRPr="0017226C">
              <w:rPr>
                <w:sz w:val="26"/>
                <w:szCs w:val="26"/>
                <w:lang w:val="lt-LT"/>
              </w:rPr>
              <w:t>17,28</w:t>
            </w:r>
          </w:p>
        </w:tc>
        <w:tc>
          <w:tcPr>
            <w:tcW w:w="1386" w:type="dxa"/>
            <w:shd w:val="clear" w:color="auto" w:fill="auto"/>
            <w:vAlign w:val="center"/>
          </w:tcPr>
          <w:p w:rsidR="006753C6" w:rsidRPr="0017226C" w:rsidRDefault="006753C6" w:rsidP="006753C6">
            <w:pPr>
              <w:pStyle w:val="Default"/>
              <w:jc w:val="center"/>
              <w:rPr>
                <w:sz w:val="26"/>
                <w:szCs w:val="26"/>
                <w:lang w:val="lt-LT"/>
              </w:rPr>
            </w:pPr>
          </w:p>
        </w:tc>
        <w:tc>
          <w:tcPr>
            <w:tcW w:w="1242" w:type="dxa"/>
            <w:shd w:val="clear" w:color="auto" w:fill="auto"/>
            <w:vAlign w:val="center"/>
          </w:tcPr>
          <w:p w:rsidR="006753C6" w:rsidRPr="0017226C" w:rsidRDefault="006753C6" w:rsidP="006753C6">
            <w:pPr>
              <w:pStyle w:val="Default"/>
              <w:jc w:val="center"/>
              <w:rPr>
                <w:sz w:val="26"/>
                <w:szCs w:val="26"/>
                <w:lang w:val="lt-LT"/>
              </w:rPr>
            </w:pPr>
          </w:p>
        </w:tc>
      </w:tr>
    </w:tbl>
    <w:p w:rsidR="006753C6" w:rsidRPr="0017226C" w:rsidRDefault="006753C6" w:rsidP="006753C6">
      <w:pPr>
        <w:autoSpaceDE w:val="0"/>
        <w:autoSpaceDN w:val="0"/>
        <w:adjustRightInd w:val="0"/>
        <w:rPr>
          <w:rFonts w:ascii="Times New Roman" w:hAnsi="Times New Roman" w:cs="Times New Roman"/>
          <w:color w:val="000000"/>
          <w:sz w:val="26"/>
          <w:szCs w:val="26"/>
        </w:rPr>
      </w:pP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Biokuro panaudojimas centralizuotos šilumos gamybai Lietuvoje 2013 m. pasiekė 34,4 % ir pasiskirstė proporcinga atsižvelgiant į AEI technologijų plėtros tempus (7.4 pav.). Mediena ir jos atliekos sudarė daugiau nei 97 % visų atsinaujinančių energijos išteklių panaudojimo šilumos ir elektros gamyboje, bei sudarė 261359 t.n.e. Tuo tarpu šiaudai ir biodujos pasiskirstė beveik vienodai po 2175 t.n.e. ir 2130 t.n.e. sudarydami 0,8 %. Geoterminė energija pasiekė 1,3 % ir sudarė 3560 t.n.e. (7.5 pav.) Lietuvos šilumos tiekėjų asociacija prognozuoja, jog 2020-2025 m patenkinti šilumos ir elektros gamybos poreikiams reikės 687300 t.n.e. (LŠTA, 2014)</w:t>
      </w:r>
    </w:p>
    <w:p w:rsidR="006753C6" w:rsidRPr="0017226C" w:rsidRDefault="006753C6" w:rsidP="006753C6">
      <w:pPr>
        <w:rPr>
          <w:rFonts w:ascii="Times New Roman" w:hAnsi="Times New Roman" w:cs="Times New Roman"/>
          <w:sz w:val="26"/>
          <w:szCs w:val="26"/>
        </w:rPr>
      </w:pP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noProof/>
          <w:sz w:val="26"/>
          <w:szCs w:val="26"/>
          <w:lang w:val="en-US" w:eastAsia="en-US"/>
        </w:rPr>
        <w:drawing>
          <wp:inline distT="0" distB="0" distL="0" distR="0">
            <wp:extent cx="4897120" cy="2558374"/>
            <wp:effectExtent l="0" t="0" r="17780" b="13970"/>
            <wp:docPr id="16" name="Diagrama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b/>
          <w:sz w:val="26"/>
          <w:szCs w:val="26"/>
        </w:rPr>
        <w:t>7.4 pav.</w:t>
      </w:r>
      <w:r w:rsidRPr="0017226C">
        <w:rPr>
          <w:rFonts w:ascii="Times New Roman" w:hAnsi="Times New Roman" w:cs="Times New Roman"/>
          <w:sz w:val="26"/>
          <w:szCs w:val="26"/>
        </w:rPr>
        <w:t xml:space="preserve"> Kuro sąnaudos pagal rūšį 2013 m.</w:t>
      </w:r>
    </w:p>
    <w:p w:rsidR="006753C6" w:rsidRPr="0017226C" w:rsidRDefault="006753C6" w:rsidP="006753C6">
      <w:pPr>
        <w:jc w:val="center"/>
        <w:rPr>
          <w:rFonts w:ascii="Times New Roman" w:hAnsi="Times New Roman" w:cs="Times New Roman"/>
          <w:noProof/>
          <w:sz w:val="26"/>
          <w:szCs w:val="26"/>
        </w:rPr>
      </w:pPr>
      <w:r w:rsidRPr="0017226C">
        <w:rPr>
          <w:rFonts w:ascii="Times New Roman" w:hAnsi="Times New Roman" w:cs="Times New Roman"/>
          <w:noProof/>
          <w:sz w:val="26"/>
          <w:szCs w:val="26"/>
          <w:lang w:val="en-US" w:eastAsia="en-US"/>
        </w:rPr>
        <w:lastRenderedPageBreak/>
        <w:drawing>
          <wp:inline distT="0" distB="0" distL="0" distR="0">
            <wp:extent cx="4963160" cy="2003898"/>
            <wp:effectExtent l="0" t="0" r="8890" b="15875"/>
            <wp:docPr id="14" name="Diagrama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753C6" w:rsidRPr="0017226C" w:rsidRDefault="006753C6" w:rsidP="006753C6">
      <w:pPr>
        <w:jc w:val="center"/>
        <w:rPr>
          <w:rFonts w:ascii="Times New Roman" w:hAnsi="Times New Roman" w:cs="Times New Roman"/>
          <w:noProof/>
          <w:sz w:val="26"/>
          <w:szCs w:val="26"/>
        </w:rPr>
      </w:pPr>
      <w:r w:rsidRPr="0017226C">
        <w:rPr>
          <w:rFonts w:ascii="Times New Roman" w:hAnsi="Times New Roman" w:cs="Times New Roman"/>
          <w:b/>
          <w:noProof/>
          <w:sz w:val="26"/>
          <w:szCs w:val="26"/>
        </w:rPr>
        <w:t>7.5 pav.</w:t>
      </w:r>
      <w:r w:rsidRPr="0017226C">
        <w:rPr>
          <w:rFonts w:ascii="Times New Roman" w:hAnsi="Times New Roman" w:cs="Times New Roman"/>
          <w:noProof/>
          <w:sz w:val="26"/>
          <w:szCs w:val="26"/>
        </w:rPr>
        <w:t xml:space="preserve"> Atsinaujinančių energijos išteklių pasiskirstymas 2013 m.</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Suvartojimas namų ūkiuose yra orientuotas į medienos biokurą - malkas (443000 t.n.e.) bei šiaudus (24000 t.n.e). Nors pastaraisiais metais yra stebimas ir geoterminės energijos vartojimo augimas.</w:t>
      </w:r>
    </w:p>
    <w:p w:rsidR="006753C6" w:rsidRPr="0017226C" w:rsidRDefault="006753C6" w:rsidP="006753C6">
      <w:pPr>
        <w:ind w:firstLine="567"/>
        <w:rPr>
          <w:rFonts w:ascii="Times New Roman" w:hAnsi="Times New Roman" w:cs="Times New Roman"/>
          <w:sz w:val="26"/>
          <w:szCs w:val="26"/>
        </w:rPr>
      </w:pPr>
      <w:r w:rsidRPr="0017226C">
        <w:rPr>
          <w:rFonts w:ascii="Times New Roman" w:hAnsi="Times New Roman" w:cs="Times New Roman"/>
          <w:sz w:val="26"/>
          <w:szCs w:val="26"/>
        </w:rPr>
        <w:t>Išanalizavus statistinius duomenis bei atsižvelgus į Lietuvos energetikos instituto, Lietuvos miškų instituto, Kauno technologijos universiteto, Vytauto didžiojo universiteto ir kitų mokslininkų atliktus mokslinius darbus galima teigti, jog biokuro potencialas, šiuo metu yra pakankamai aukštas – 2222500 t.n.e. Kai tuo tarpu vietinių išteklių poreikis 2020-2025 m. namų ūkiuose, energetikos sektoriuje ir kitose ūkio šakose turėtų pasiekti 1480200 t.n.e. iš jų centralizuotos šilumos tiekėjų sektoriuje – 6873000 t.n.e. (7.6 pav.). Prognozuojamas ir didelis gamtinių dujų ir biokuro kainų skirtumo šuolis, tačiau labai nedidelis biokuro kainų augimas. Tad siekiant energetinės nepriklausomybės labai svarbu išnaudoti ir kitus energijos taupymo bei gamybos būdus, tokius kaip daugiabučių renovavimas ir komunalinių atliekų panaudojimas.</w:t>
      </w:r>
    </w:p>
    <w:p w:rsidR="006753C6" w:rsidRPr="0017226C" w:rsidRDefault="006753C6" w:rsidP="006753C6">
      <w:pPr>
        <w:ind w:firstLine="567"/>
        <w:rPr>
          <w:rFonts w:ascii="Times New Roman" w:hAnsi="Times New Roman" w:cs="Times New Roman"/>
          <w:noProof/>
          <w:sz w:val="26"/>
          <w:szCs w:val="26"/>
        </w:rPr>
      </w:pPr>
      <w:r w:rsidRPr="0017226C">
        <w:rPr>
          <w:rFonts w:ascii="Times New Roman" w:hAnsi="Times New Roman" w:cs="Times New Roman"/>
          <w:noProof/>
          <w:sz w:val="26"/>
          <w:szCs w:val="26"/>
        </w:rPr>
        <w:t xml:space="preserve"> </w:t>
      </w:r>
      <w:r w:rsidRPr="0017226C">
        <w:rPr>
          <w:rFonts w:ascii="Times New Roman" w:hAnsi="Times New Roman" w:cs="Times New Roman"/>
          <w:noProof/>
          <w:sz w:val="26"/>
          <w:szCs w:val="26"/>
          <w:lang w:val="en-US" w:eastAsia="en-US"/>
        </w:rPr>
        <w:drawing>
          <wp:inline distT="0" distB="0" distL="0" distR="0">
            <wp:extent cx="5934075" cy="2752927"/>
            <wp:effectExtent l="0" t="0" r="0" b="952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0253" cy="2755793"/>
                    </a:xfrm>
                    <a:prstGeom prst="rect">
                      <a:avLst/>
                    </a:prstGeom>
                    <a:noFill/>
                    <a:ln>
                      <a:noFill/>
                    </a:ln>
                  </pic:spPr>
                </pic:pic>
              </a:graphicData>
            </a:graphic>
          </wp:inline>
        </w:drawing>
      </w:r>
    </w:p>
    <w:p w:rsidR="006753C6" w:rsidRPr="0017226C" w:rsidRDefault="006753C6" w:rsidP="006753C6">
      <w:pPr>
        <w:jc w:val="center"/>
        <w:rPr>
          <w:rFonts w:ascii="Times New Roman" w:hAnsi="Times New Roman" w:cs="Times New Roman"/>
          <w:sz w:val="26"/>
          <w:szCs w:val="26"/>
        </w:rPr>
      </w:pPr>
      <w:r w:rsidRPr="0017226C">
        <w:rPr>
          <w:rFonts w:ascii="Times New Roman" w:hAnsi="Times New Roman" w:cs="Times New Roman"/>
          <w:b/>
          <w:i/>
          <w:noProof/>
          <w:sz w:val="26"/>
          <w:szCs w:val="26"/>
        </w:rPr>
        <w:t>7.6 pav.</w:t>
      </w:r>
      <w:r w:rsidRPr="0017226C">
        <w:rPr>
          <w:rFonts w:ascii="Times New Roman" w:hAnsi="Times New Roman" w:cs="Times New Roman"/>
          <w:noProof/>
          <w:sz w:val="26"/>
          <w:szCs w:val="26"/>
        </w:rPr>
        <w:t xml:space="preserve"> Biokuro panaudojimas centralizuotos šilumos gamybai Lietuvoje (2020 m. tiklas)</w:t>
      </w:r>
    </w:p>
    <w:p w:rsidR="006753C6" w:rsidRPr="0017226C" w:rsidRDefault="006753C6" w:rsidP="006753C6">
      <w:pPr>
        <w:rPr>
          <w:rFonts w:ascii="Times New Roman" w:hAnsi="Times New Roman" w:cs="Times New Roman"/>
          <w:noProof/>
          <w:sz w:val="26"/>
          <w:szCs w:val="26"/>
        </w:rPr>
        <w:sectPr w:rsidR="006753C6" w:rsidRPr="0017226C" w:rsidSect="006753C6">
          <w:footerReference w:type="default" r:id="rId68"/>
          <w:pgSz w:w="11907" w:h="16840" w:code="9"/>
          <w:pgMar w:top="1418" w:right="1134" w:bottom="1418" w:left="1440" w:header="709" w:footer="397" w:gutter="0"/>
          <w:cols w:space="708"/>
          <w:docGrid w:linePitch="360"/>
        </w:sectPr>
      </w:pPr>
    </w:p>
    <w:p w:rsidR="006753C6" w:rsidRPr="0017226C" w:rsidRDefault="006753C6" w:rsidP="006753C6">
      <w:pPr>
        <w:rPr>
          <w:rFonts w:ascii="Times New Roman" w:hAnsi="Times New Roman" w:cs="Times New Roman"/>
          <w:noProof/>
          <w:sz w:val="26"/>
          <w:szCs w:val="26"/>
        </w:rPr>
      </w:pPr>
      <w:r w:rsidRPr="0017226C">
        <w:rPr>
          <w:rFonts w:ascii="Times New Roman" w:hAnsi="Times New Roman" w:cs="Times New Roman"/>
          <w:noProof/>
          <w:sz w:val="26"/>
          <w:szCs w:val="26"/>
          <w:lang w:val="en-US" w:eastAsia="en-US"/>
        </w:rPr>
        <w:lastRenderedPageBreak/>
        <w:drawing>
          <wp:inline distT="0" distB="0" distL="0" distR="0">
            <wp:extent cx="8910320" cy="5067935"/>
            <wp:effectExtent l="0" t="0" r="5080" b="0"/>
            <wp:docPr id="8" name="Paveikslėlis 8" descr="http://www.lsta.lt/images/080213_zemelapis_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sta.lt/images/080213_zemelapis_final.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910320" cy="5067935"/>
                    </a:xfrm>
                    <a:prstGeom prst="rect">
                      <a:avLst/>
                    </a:prstGeom>
                    <a:noFill/>
                    <a:ln>
                      <a:noFill/>
                    </a:ln>
                  </pic:spPr>
                </pic:pic>
              </a:graphicData>
            </a:graphic>
          </wp:inline>
        </w:drawing>
      </w:r>
    </w:p>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Vidutinė metinė šilumos gamyba Lietuvoje ~ 10000 GWh</w:t>
      </w:r>
    </w:p>
    <w:p w:rsidR="006753C6" w:rsidRPr="0017226C" w:rsidRDefault="006753C6" w:rsidP="006753C6">
      <w:pPr>
        <w:autoSpaceDE w:val="0"/>
        <w:autoSpaceDN w:val="0"/>
        <w:adjustRightInd w:val="0"/>
        <w:rPr>
          <w:rFonts w:ascii="Times New Roman" w:hAnsi="Times New Roman" w:cs="Times New Roman"/>
          <w:bCs w:val="0"/>
          <w:sz w:val="26"/>
          <w:szCs w:val="26"/>
        </w:rPr>
      </w:pPr>
      <w:r w:rsidRPr="0017226C">
        <w:rPr>
          <w:rFonts w:ascii="Times New Roman" w:hAnsi="Times New Roman" w:cs="Times New Roman"/>
          <w:bCs w:val="0"/>
          <w:sz w:val="26"/>
          <w:szCs w:val="26"/>
        </w:rPr>
        <w:t>Bendra instaliuota šilumos šaltinių šiluminė galia 2012 m. ~ 9800 MW</w:t>
      </w:r>
    </w:p>
    <w:p w:rsidR="006753C6" w:rsidRPr="0017226C" w:rsidRDefault="006753C6" w:rsidP="00282C73">
      <w:pPr>
        <w:autoSpaceDE w:val="0"/>
        <w:autoSpaceDN w:val="0"/>
        <w:adjustRightInd w:val="0"/>
        <w:rPr>
          <w:rFonts w:ascii="Times New Roman" w:hAnsi="Times New Roman" w:cs="Times New Roman"/>
          <w:color w:val="1D1D1B"/>
          <w:sz w:val="26"/>
          <w:szCs w:val="26"/>
        </w:rPr>
      </w:pPr>
      <w:r w:rsidRPr="0017226C">
        <w:rPr>
          <w:rFonts w:ascii="Times New Roman" w:hAnsi="Times New Roman" w:cs="Times New Roman"/>
          <w:bCs w:val="0"/>
          <w:sz w:val="26"/>
          <w:szCs w:val="26"/>
        </w:rPr>
        <w:t>2012 m. didžiausia pareikalauta apkrova šilumos šaltiniuose~ 3500 MW</w:t>
      </w:r>
    </w:p>
    <w:p w:rsidR="006753C6" w:rsidRPr="0017226C" w:rsidRDefault="006753C6" w:rsidP="006753C6">
      <w:pPr>
        <w:pStyle w:val="Antrat2"/>
        <w:spacing w:before="0" w:after="0"/>
        <w:rPr>
          <w:rFonts w:ascii="Times New Roman" w:hAnsi="Times New Roman" w:cs="Times New Roman"/>
          <w:sz w:val="26"/>
          <w:szCs w:val="26"/>
        </w:rPr>
        <w:sectPr w:rsidR="006753C6" w:rsidRPr="0017226C" w:rsidSect="006753C6">
          <w:pgSz w:w="16840" w:h="11907" w:orient="landscape" w:code="9"/>
          <w:pgMar w:top="1134" w:right="1418" w:bottom="1440" w:left="1418" w:header="709" w:footer="397" w:gutter="0"/>
          <w:cols w:space="708"/>
          <w:docGrid w:linePitch="360"/>
        </w:sectPr>
      </w:pP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sz w:val="26"/>
          <w:szCs w:val="26"/>
        </w:rPr>
        <w:lastRenderedPageBreak/>
        <w:t>Dalis medienos visuomet skiriama mažmeninei prekybai. Tiksliai įvertinti konkrečią mažmeninės prekybos apimtį sudėtinga, bet vadovaujantis urėdijų skelbiamais statistiniais ir prognostiniais duomenimis galima manyti, kad ši dalis sudaro apie 15-20% visų pardavimo apimčių.</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sz w:val="26"/>
          <w:szCs w:val="26"/>
        </w:rPr>
        <w:t>Analogiškų duomenų privataus miško sektoriuje nėra, todėl daroma prielaida, kad situacija neturėtų būti ženkliai skirtinga nuo valstybinio sektoriaus.</w:t>
      </w:r>
    </w:p>
    <w:p w:rsidR="006753C6" w:rsidRPr="0017226C" w:rsidRDefault="006753C6" w:rsidP="006753C6">
      <w:pPr>
        <w:autoSpaceDE w:val="0"/>
        <w:autoSpaceDN w:val="0"/>
        <w:adjustRightInd w:val="0"/>
        <w:ind w:firstLine="567"/>
        <w:rPr>
          <w:rFonts w:ascii="Times New Roman" w:hAnsi="Times New Roman" w:cs="Times New Roman"/>
          <w:sz w:val="26"/>
          <w:szCs w:val="26"/>
        </w:rPr>
      </w:pPr>
      <w:r w:rsidRPr="0017226C">
        <w:rPr>
          <w:rFonts w:ascii="Times New Roman" w:hAnsi="Times New Roman" w:cs="Times New Roman"/>
          <w:sz w:val="26"/>
          <w:szCs w:val="26"/>
        </w:rPr>
        <w:t>Surinkti duomenys leidžia daryti pagrįstą prielaidą, kad medienos paklausa šiuo metu daugmaž atitinka pasiūlą, bet ilgalaikėje perspektyvoje augs sparčiau už pasiūlą, (šį skirtumą ypatingai didins paklausos augimas energetikos sektoriuje, kur medienos poreikis vien per keletą artimiausių metų turėtų išaugti dvigubai). Šie poreikiai turėtų patenkinti įrengus dvi didelio galingumo naujas biokuro katilines Kaune 185 MW ir Vilniuje – 150 MW.</w:t>
      </w:r>
    </w:p>
    <w:p w:rsidR="006753C6" w:rsidRPr="0091543E" w:rsidRDefault="006753C6" w:rsidP="006753C6">
      <w:pPr>
        <w:pStyle w:val="HTMLiankstoformatuotas"/>
        <w:jc w:val="center"/>
        <w:rPr>
          <w:rFonts w:ascii="Times New Roman" w:hAnsi="Times New Roman" w:cs="Times New Roman"/>
          <w:b/>
          <w:sz w:val="32"/>
          <w:szCs w:val="32"/>
          <w:lang w:val="lt-LT"/>
        </w:rPr>
      </w:pPr>
      <w:r w:rsidRPr="0091543E">
        <w:rPr>
          <w:rFonts w:ascii="Times New Roman" w:hAnsi="Times New Roman" w:cs="Times New Roman"/>
          <w:b/>
          <w:sz w:val="32"/>
          <w:szCs w:val="32"/>
          <w:lang w:val="lt-LT"/>
        </w:rPr>
        <w:t>Apibendrinimas</w:t>
      </w:r>
    </w:p>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Pr="0017226C" w:rsidRDefault="006753C6" w:rsidP="00282C73">
      <w:pPr>
        <w:spacing w:after="0"/>
        <w:ind w:firstLine="709"/>
        <w:rPr>
          <w:rFonts w:ascii="Times New Roman" w:hAnsi="Times New Roman" w:cs="Times New Roman"/>
          <w:sz w:val="26"/>
          <w:szCs w:val="26"/>
          <w:lang w:eastAsia="lt-LT"/>
        </w:rPr>
      </w:pPr>
      <w:r w:rsidRPr="0017226C">
        <w:rPr>
          <w:rFonts w:ascii="Times New Roman" w:hAnsi="Times New Roman" w:cs="Times New Roman"/>
          <w:sz w:val="26"/>
          <w:szCs w:val="26"/>
          <w:lang w:eastAsia="lt-LT"/>
        </w:rPr>
        <w:t>Atsinaujinančiųjų energijos išteklių, naudojimo energetikos reikmėms didinimas tapo ypač aktualus pastaraisiais dešimtmečiais. Tai lėmė keletas veiksnių.</w:t>
      </w:r>
    </w:p>
    <w:p w:rsidR="006753C6" w:rsidRPr="0017226C" w:rsidRDefault="006753C6" w:rsidP="00282C73">
      <w:pPr>
        <w:spacing w:after="0"/>
        <w:ind w:firstLine="709"/>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 </w:t>
      </w:r>
      <w:r w:rsidRPr="0017226C">
        <w:rPr>
          <w:rFonts w:ascii="Times New Roman" w:hAnsi="Times New Roman" w:cs="Times New Roman"/>
          <w:i/>
          <w:sz w:val="26"/>
          <w:szCs w:val="26"/>
          <w:lang w:eastAsia="lt-LT"/>
        </w:rPr>
        <w:t xml:space="preserve">Pirma. </w:t>
      </w:r>
      <w:r w:rsidRPr="0017226C">
        <w:rPr>
          <w:rFonts w:ascii="Times New Roman" w:hAnsi="Times New Roman" w:cs="Times New Roman"/>
          <w:sz w:val="26"/>
          <w:szCs w:val="26"/>
          <w:lang w:eastAsia="lt-LT"/>
        </w:rPr>
        <w:t xml:space="preserve">Energetikos reikmėms naudojant iškastinio kuro žaliavas, per pastaruosius keletą šimtmečių ėmė keistis atmosferos sudėtis. Dėl šiltnamio efekto intensyvėja globalinis klimato atšilimas. Atsinaujinančių energijos šaltinių panaudojimas elektros ir šiluminės energijos gamybai padeda spręsti šias ekologines problemas. </w:t>
      </w:r>
    </w:p>
    <w:p w:rsidR="006753C6" w:rsidRPr="0017226C" w:rsidRDefault="006753C6" w:rsidP="00282C73">
      <w:pPr>
        <w:spacing w:after="0"/>
        <w:ind w:firstLine="709"/>
        <w:rPr>
          <w:rFonts w:ascii="Times New Roman" w:hAnsi="Times New Roman" w:cs="Times New Roman"/>
          <w:sz w:val="26"/>
          <w:szCs w:val="26"/>
          <w:lang w:eastAsia="lt-LT"/>
        </w:rPr>
      </w:pPr>
      <w:r w:rsidRPr="0017226C">
        <w:rPr>
          <w:rFonts w:ascii="Times New Roman" w:hAnsi="Times New Roman" w:cs="Times New Roman"/>
          <w:i/>
          <w:sz w:val="26"/>
          <w:szCs w:val="26"/>
          <w:lang w:eastAsia="lt-LT"/>
        </w:rPr>
        <w:t>Antra.</w:t>
      </w:r>
      <w:r w:rsidRPr="0017226C">
        <w:rPr>
          <w:rFonts w:ascii="Times New Roman" w:hAnsi="Times New Roman" w:cs="Times New Roman"/>
          <w:sz w:val="26"/>
          <w:szCs w:val="26"/>
          <w:lang w:eastAsia="lt-LT"/>
        </w:rPr>
        <w:t xml:space="preserve"> Lietuva, turėdama labai nedidelius iškastinio kuro žaliavų išteklius, turi daug šių žaliavų importuoti ir tuo pačiu didinti neigiamą importo-eksporto balansą. Atsinaujinančių išteklių naudojimas energetikai šio požiūriu turi teigiamą ekonominį efektą.</w:t>
      </w:r>
    </w:p>
    <w:p w:rsidR="006753C6" w:rsidRPr="0017226C" w:rsidRDefault="006753C6" w:rsidP="00282C73">
      <w:pPr>
        <w:spacing w:after="0"/>
        <w:ind w:firstLine="709"/>
        <w:rPr>
          <w:rFonts w:ascii="Times New Roman" w:hAnsi="Times New Roman" w:cs="Times New Roman"/>
          <w:sz w:val="26"/>
          <w:szCs w:val="26"/>
          <w:lang w:eastAsia="lt-LT"/>
        </w:rPr>
      </w:pPr>
      <w:r w:rsidRPr="0017226C">
        <w:rPr>
          <w:rFonts w:ascii="Times New Roman" w:hAnsi="Times New Roman" w:cs="Times New Roman"/>
          <w:i/>
          <w:sz w:val="26"/>
          <w:szCs w:val="26"/>
          <w:lang w:eastAsia="lt-LT"/>
        </w:rPr>
        <w:t>Trečia.</w:t>
      </w:r>
      <w:r w:rsidRPr="0017226C">
        <w:rPr>
          <w:rFonts w:ascii="Times New Roman" w:hAnsi="Times New Roman" w:cs="Times New Roman"/>
          <w:sz w:val="26"/>
          <w:szCs w:val="26"/>
          <w:lang w:eastAsia="lt-LT"/>
        </w:rPr>
        <w:t xml:space="preserve"> Ruošiant atsinaujinančių išteklių žaliavas ir naudojant jas energetikai, kuriamos naujos darbo vietos ir taip sprendžiamos socialinės problemos.</w:t>
      </w:r>
    </w:p>
    <w:p w:rsidR="006753C6" w:rsidRPr="0017226C" w:rsidRDefault="006753C6" w:rsidP="00282C73">
      <w:pPr>
        <w:spacing w:after="0"/>
        <w:ind w:firstLine="709"/>
        <w:rPr>
          <w:rFonts w:ascii="Times New Roman" w:hAnsi="Times New Roman" w:cs="Times New Roman"/>
          <w:sz w:val="26"/>
          <w:szCs w:val="26"/>
          <w:lang w:eastAsia="lt-LT"/>
        </w:rPr>
      </w:pPr>
      <w:r w:rsidRPr="0017226C">
        <w:rPr>
          <w:rFonts w:ascii="Times New Roman" w:hAnsi="Times New Roman" w:cs="Times New Roman"/>
          <w:i/>
          <w:sz w:val="26"/>
          <w:szCs w:val="26"/>
          <w:lang w:eastAsia="lt-LT"/>
        </w:rPr>
        <w:t>Ketvirta.</w:t>
      </w:r>
      <w:r w:rsidRPr="0017226C">
        <w:rPr>
          <w:rFonts w:ascii="Times New Roman" w:hAnsi="Times New Roman" w:cs="Times New Roman"/>
          <w:sz w:val="26"/>
          <w:szCs w:val="26"/>
          <w:lang w:eastAsia="lt-LT"/>
        </w:rPr>
        <w:t xml:space="preserve"> Pastaruoju metu tarptautiniu mastu energetiniai ištekliai vis labiau naudojami kaip politinio spaudimo priemonė, todėl didesnis atsinaujinančių energetinių išteklių panaudojimas stiprina šalies nepriklausomybę.</w:t>
      </w:r>
    </w:p>
    <w:p w:rsidR="006753C6" w:rsidRPr="0017226C" w:rsidRDefault="006753C6" w:rsidP="00282C73">
      <w:pPr>
        <w:spacing w:after="0"/>
        <w:ind w:firstLine="709"/>
        <w:rPr>
          <w:rFonts w:ascii="Times New Roman" w:hAnsi="Times New Roman" w:cs="Times New Roman"/>
          <w:sz w:val="26"/>
          <w:szCs w:val="26"/>
          <w:lang w:eastAsia="lt-LT"/>
        </w:rPr>
      </w:pPr>
      <w:r w:rsidRPr="0017226C">
        <w:rPr>
          <w:rFonts w:ascii="Times New Roman" w:hAnsi="Times New Roman" w:cs="Times New Roman"/>
          <w:sz w:val="26"/>
          <w:szCs w:val="26"/>
          <w:lang w:eastAsia="lt-LT"/>
        </w:rPr>
        <w:t xml:space="preserve">Pastaraisiais metais atsinaujinančiųjų išteklių naudojimo energetikai mastai Lietuvoje sparčiai didėja. Atsižvelgiant į atsinaujinančių išteklių potencialą ir valstybės energetikos plėtros politiką, galima teigti, kad 2020-2025 m. Lietuva gali būti tarp dešimties ES šalių daugiausiai naudojančių atsinaujinančiuosius energetinius išteklius. </w:t>
      </w:r>
    </w:p>
    <w:p w:rsidR="006753C6" w:rsidRPr="0017226C" w:rsidRDefault="006753C6" w:rsidP="00282C73">
      <w:pPr>
        <w:spacing w:after="0"/>
        <w:ind w:firstLine="709"/>
        <w:rPr>
          <w:rFonts w:ascii="Times New Roman" w:hAnsi="Times New Roman" w:cs="Times New Roman"/>
          <w:b/>
          <w:sz w:val="26"/>
          <w:szCs w:val="26"/>
        </w:rPr>
      </w:pPr>
      <w:r w:rsidRPr="0017226C">
        <w:rPr>
          <w:rFonts w:ascii="Times New Roman" w:hAnsi="Times New Roman" w:cs="Times New Roman"/>
          <w:sz w:val="26"/>
          <w:szCs w:val="26"/>
        </w:rPr>
        <w:t xml:space="preserve">Sparčiai didėjant miško kuro naudojimo apimtims tampa aktualu parengti sklandžią šio ištekliaus normatyvinę bazę. Pirmiausiai būtina parengti miško kuro klasifikaciją, nes jį sudaro labai skirtingi pagal </w:t>
      </w:r>
      <w:r w:rsidRPr="0017226C">
        <w:rPr>
          <w:rFonts w:ascii="Times New Roman" w:hAnsi="Times New Roman" w:cs="Times New Roman"/>
          <w:i/>
          <w:sz w:val="26"/>
          <w:szCs w:val="26"/>
        </w:rPr>
        <w:t>kokybę</w:t>
      </w:r>
      <w:r w:rsidRPr="0017226C">
        <w:rPr>
          <w:rFonts w:ascii="Times New Roman" w:hAnsi="Times New Roman" w:cs="Times New Roman"/>
          <w:sz w:val="26"/>
          <w:szCs w:val="26"/>
        </w:rPr>
        <w:t xml:space="preserve"> ir jo </w:t>
      </w:r>
      <w:r w:rsidRPr="0017226C">
        <w:rPr>
          <w:rFonts w:ascii="Times New Roman" w:hAnsi="Times New Roman" w:cs="Times New Roman"/>
          <w:i/>
          <w:sz w:val="26"/>
          <w:szCs w:val="26"/>
        </w:rPr>
        <w:t>ruošos savikainą</w:t>
      </w:r>
      <w:r w:rsidRPr="0017226C">
        <w:rPr>
          <w:rFonts w:ascii="Times New Roman" w:hAnsi="Times New Roman" w:cs="Times New Roman"/>
          <w:sz w:val="26"/>
          <w:szCs w:val="26"/>
        </w:rPr>
        <w:t xml:space="preserve"> kuro produktai. Ataskaitoje pateiktos klasifikacijos ir terminijos pagrindu tikslinga paruošti</w:t>
      </w:r>
      <w:r w:rsidRPr="0017226C">
        <w:rPr>
          <w:rFonts w:ascii="Times New Roman" w:hAnsi="Times New Roman" w:cs="Times New Roman"/>
          <w:b/>
          <w:i/>
          <w:sz w:val="26"/>
          <w:szCs w:val="26"/>
        </w:rPr>
        <w:t xml:space="preserve"> </w:t>
      </w:r>
      <w:r w:rsidRPr="0017226C">
        <w:rPr>
          <w:rFonts w:ascii="Times New Roman" w:hAnsi="Times New Roman" w:cs="Times New Roman"/>
          <w:b/>
          <w:sz w:val="26"/>
          <w:szCs w:val="26"/>
        </w:rPr>
        <w:t>miško kuro Lietuvos standartą.</w:t>
      </w:r>
    </w:p>
    <w:p w:rsidR="006753C6" w:rsidRPr="0017226C" w:rsidRDefault="006753C6" w:rsidP="00282C73">
      <w:pPr>
        <w:spacing w:after="0"/>
        <w:ind w:firstLine="709"/>
        <w:rPr>
          <w:rFonts w:ascii="Times New Roman" w:hAnsi="Times New Roman" w:cs="Times New Roman"/>
          <w:bCs w:val="0"/>
          <w:sz w:val="26"/>
          <w:szCs w:val="26"/>
        </w:rPr>
      </w:pPr>
      <w:r w:rsidRPr="0017226C">
        <w:rPr>
          <w:rFonts w:ascii="Times New Roman" w:hAnsi="Times New Roman" w:cs="Times New Roman"/>
          <w:sz w:val="26"/>
          <w:szCs w:val="26"/>
        </w:rPr>
        <w:t xml:space="preserve">Miško kuro ruošos kaštai daugiausiai priklauso nuo ruošiamo kuro rūšies, žaliavos koncentracijos ploto vienete bei jos ištraukimo iki miško sandėlio. Didžiausia savikaina būdinga toms kuro rūšims, kurių ruoša reikalauja daugiausiai darbo jėgos (ypač rankinio </w:t>
      </w:r>
      <w:r w:rsidRPr="0017226C">
        <w:rPr>
          <w:rFonts w:ascii="Times New Roman" w:hAnsi="Times New Roman" w:cs="Times New Roman"/>
          <w:sz w:val="26"/>
          <w:szCs w:val="26"/>
        </w:rPr>
        <w:lastRenderedPageBreak/>
        <w:t xml:space="preserve">darbo): </w:t>
      </w:r>
      <w:r w:rsidRPr="0017226C">
        <w:rPr>
          <w:rFonts w:ascii="Times New Roman" w:hAnsi="Times New Roman" w:cs="Times New Roman"/>
          <w:bCs w:val="0"/>
          <w:sz w:val="26"/>
          <w:szCs w:val="26"/>
        </w:rPr>
        <w:t xml:space="preserve">medynų ugdymo atliekos, </w:t>
      </w:r>
      <w:r w:rsidRPr="0017226C">
        <w:rPr>
          <w:rFonts w:ascii="Times New Roman" w:hAnsi="Times New Roman" w:cs="Times New Roman"/>
          <w:sz w:val="26"/>
          <w:szCs w:val="26"/>
        </w:rPr>
        <w:t xml:space="preserve"> </w:t>
      </w:r>
      <w:r w:rsidRPr="0017226C">
        <w:rPr>
          <w:rFonts w:ascii="Times New Roman" w:hAnsi="Times New Roman" w:cs="Times New Roman"/>
          <w:bCs w:val="0"/>
          <w:sz w:val="26"/>
          <w:szCs w:val="26"/>
        </w:rPr>
        <w:t>medynų rekonstrukcijos atliekos,</w:t>
      </w:r>
      <w:r w:rsidRPr="0017226C">
        <w:rPr>
          <w:rFonts w:ascii="Times New Roman" w:hAnsi="Times New Roman" w:cs="Times New Roman"/>
          <w:sz w:val="26"/>
          <w:szCs w:val="26"/>
        </w:rPr>
        <w:t xml:space="preserve"> krūmynų fitomasė. Šių miško kuro rūšių savikaina labiausiai didės ir artimiausiame dešimtmetyje. </w:t>
      </w:r>
      <w:r w:rsidRPr="0017226C">
        <w:rPr>
          <w:rStyle w:val="Grietas"/>
          <w:rFonts w:ascii="Times New Roman" w:hAnsi="Times New Roman" w:cs="Times New Roman"/>
          <w:sz w:val="26"/>
          <w:szCs w:val="26"/>
        </w:rPr>
        <w:t xml:space="preserve">Lyginant miško kuro ruošos kaštus ir susmulkintojo kuro kainas katilinėse pastebima, kad nedideliu (5-20 %) pelnu ruošiamos </w:t>
      </w:r>
      <w:r w:rsidRPr="0017226C">
        <w:rPr>
          <w:rStyle w:val="Grietas"/>
          <w:rFonts w:ascii="Times New Roman" w:hAnsi="Times New Roman" w:cs="Times New Roman"/>
          <w:i/>
          <w:sz w:val="26"/>
          <w:szCs w:val="26"/>
        </w:rPr>
        <w:t>malkos, apvaliosios medienos ruošos atliekų kuras</w:t>
      </w:r>
      <w:r w:rsidRPr="0017226C">
        <w:rPr>
          <w:rStyle w:val="Grietas"/>
          <w:rFonts w:ascii="Times New Roman" w:hAnsi="Times New Roman" w:cs="Times New Roman"/>
          <w:sz w:val="26"/>
          <w:szCs w:val="26"/>
        </w:rPr>
        <w:t xml:space="preserve">. Susmulkintojo kuro ruoša iš ugdomųjų kirtimų atliekų bei </w:t>
      </w:r>
      <w:r w:rsidRPr="0017226C">
        <w:rPr>
          <w:rFonts w:ascii="Times New Roman" w:hAnsi="Times New Roman" w:cs="Times New Roman"/>
          <w:bCs w:val="0"/>
          <w:sz w:val="26"/>
          <w:szCs w:val="26"/>
        </w:rPr>
        <w:t>plantacinių ir natūralių krūmynų fitomasės šiuo metu yra nuostolinga. Ateityje didėjant atsinaujinančiųjų išteklių naudojimo kurui poreikiams, šios miško kuro rūšys turės būti naudojamos.</w:t>
      </w:r>
    </w:p>
    <w:p w:rsidR="006753C6" w:rsidRPr="0017226C" w:rsidRDefault="006753C6" w:rsidP="00282C73">
      <w:pPr>
        <w:spacing w:after="0"/>
        <w:ind w:firstLine="709"/>
        <w:rPr>
          <w:rFonts w:ascii="Times New Roman" w:hAnsi="Times New Roman" w:cs="Times New Roman"/>
          <w:sz w:val="26"/>
          <w:szCs w:val="26"/>
        </w:rPr>
      </w:pPr>
      <w:r w:rsidRPr="0017226C">
        <w:rPr>
          <w:rFonts w:ascii="Times New Roman" w:hAnsi="Times New Roman" w:cs="Times New Roman"/>
          <w:sz w:val="26"/>
          <w:szCs w:val="26"/>
        </w:rPr>
        <w:t>Analizuojant susmulkintojo miško kuro kainas šilumos gamybos įmonėse pastebima, kad šiuo metu jos n</w:t>
      </w:r>
      <w:r w:rsidRPr="0017226C">
        <w:rPr>
          <w:rStyle w:val="Grietas"/>
          <w:rFonts w:ascii="Times New Roman" w:hAnsi="Times New Roman" w:cs="Times New Roman"/>
          <w:sz w:val="26"/>
          <w:szCs w:val="26"/>
        </w:rPr>
        <w:t>epakankamai susietos su tiekiamos žaliavos kokybės rodikliais. Tai neskatina kuro žaliavos tiekėjų rūpintis miško kuro klasifikavimu ir kokybės gerinimu.</w:t>
      </w:r>
    </w:p>
    <w:p w:rsidR="006753C6" w:rsidRPr="0017226C" w:rsidRDefault="006753C6" w:rsidP="00282C73">
      <w:pPr>
        <w:spacing w:after="0"/>
        <w:ind w:firstLine="709"/>
        <w:rPr>
          <w:rFonts w:ascii="Times New Roman" w:hAnsi="Times New Roman" w:cs="Times New Roman"/>
          <w:sz w:val="26"/>
          <w:szCs w:val="26"/>
        </w:rPr>
      </w:pPr>
      <w:r w:rsidRPr="0017226C">
        <w:rPr>
          <w:rFonts w:ascii="Times New Roman" w:hAnsi="Times New Roman" w:cs="Times New Roman"/>
          <w:sz w:val="26"/>
          <w:szCs w:val="26"/>
        </w:rPr>
        <w:t xml:space="preserve">Siekiant, kad ateityje būtų ruošiami galimai didesni miško kuro kiekiai, reikėtų pradėti subsidijuoti kai kurių jo rūšių ruošą. </w:t>
      </w:r>
      <w:r w:rsidRPr="0017226C">
        <w:rPr>
          <w:rFonts w:ascii="Times New Roman" w:hAnsi="Times New Roman" w:cs="Times New Roman"/>
          <w:b/>
          <w:sz w:val="26"/>
          <w:szCs w:val="26"/>
        </w:rPr>
        <w:t>Preliminarus miško kuro subsidijavimo intensyvumas</w:t>
      </w:r>
      <w:r w:rsidRPr="0017226C">
        <w:rPr>
          <w:rFonts w:ascii="Times New Roman" w:hAnsi="Times New Roman" w:cs="Times New Roman"/>
          <w:sz w:val="26"/>
          <w:szCs w:val="26"/>
        </w:rPr>
        <w:t>: jaunuolynų ugdymo atliekų – 10 Eur/m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(iš viso 2,2 mln. Lt); menkaverčių medynų rekonstrukcijos atliekų – 5 Eur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(iš viso 3 mln. Eur); energetinių plantacijų fitomasę – 4,3 Eur/m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(iš viso 1,1 mln. Eur); natūralių krūmynų ir kraštovaizdžio tvarkymo fitomasės – 10,1 Eur/m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xml:space="preserve"> (iš viso 2 mln. Eur). Subsidijuojant daugiau kaštų reikalaujančio miško kuro ruošą, ženkliai (apie 0,5 mln.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 padidėtų kuro gamyba iš medynų ugdymo atliekų ir plantacinių krūmynų. Suteikus 8 mln. Eur metinių valstybės subsidijų,  apie 18 mln. Eur sumažėtų metinis miško kuro vartotojų išlaidos.</w:t>
      </w:r>
    </w:p>
    <w:p w:rsidR="006753C6" w:rsidRPr="0017226C" w:rsidRDefault="006753C6" w:rsidP="00282C73">
      <w:pPr>
        <w:pStyle w:val="tactin"/>
        <w:spacing w:before="0" w:beforeAutospacing="0" w:after="0" w:afterAutospacing="0"/>
        <w:ind w:firstLine="567"/>
        <w:jc w:val="both"/>
        <w:rPr>
          <w:bCs/>
          <w:sz w:val="26"/>
          <w:szCs w:val="26"/>
        </w:rPr>
      </w:pPr>
      <w:r w:rsidRPr="0017226C">
        <w:rPr>
          <w:color w:val="000000"/>
          <w:sz w:val="26"/>
          <w:szCs w:val="26"/>
          <w:lang w:eastAsia="en-GB"/>
        </w:rPr>
        <w:t xml:space="preserve">Atsižvelgiant į tai, kad dabar veikiantys miško teisės aktai nepakankamai aiškiai nustato miško kuro ruošos tvarką, nesuformuluoja palankių miško kuro ruošos skatinimo prielaidų, reikia juos tobulinti. Antra vertus, pastaruoju metu keitėsi miško darbų technologijos, vis daugiau naudojama sunkėjančių miško darbų mašinų, vis labiau aštrėja miško kelių eksploatavimo, tvarkymo ir priežiūros problemos. Išvardintas problemas reikėtų spręsti rengiant naujas </w:t>
      </w:r>
      <w:r w:rsidRPr="0017226C">
        <w:rPr>
          <w:b/>
          <w:color w:val="000000"/>
          <w:sz w:val="26"/>
          <w:szCs w:val="26"/>
          <w:lang w:eastAsia="en-GB"/>
        </w:rPr>
        <w:t>miškų technologinio tvarkymo taisykles</w:t>
      </w:r>
      <w:r w:rsidRPr="0017226C">
        <w:rPr>
          <w:color w:val="000000"/>
          <w:sz w:val="26"/>
          <w:szCs w:val="26"/>
          <w:lang w:eastAsia="en-GB"/>
        </w:rPr>
        <w:t xml:space="preserve"> ir atitinkamai tobulinti miško kirtimo, priešgaisrinės apsaugos taisykles bei </w:t>
      </w:r>
      <w:r w:rsidRPr="0017226C">
        <w:rPr>
          <w:bCs/>
          <w:sz w:val="26"/>
          <w:szCs w:val="26"/>
        </w:rPr>
        <w:t xml:space="preserve">miškotvarkos darbų vykdymo instrukciją. Šiuose miško teisės aktuose reikia suformuluoti miško kelių projektavimo, tvarkymo ir priežiūros nuostatas; apvaliosios medienos bei miško kuro sandėlių išdėstymo ir įrengimo principus; tobulinti medienos bei miško kuro ruošos technologijų reglamentavimą. Taip pat reikia parengti </w:t>
      </w:r>
      <w:r w:rsidRPr="0017226C">
        <w:rPr>
          <w:b/>
          <w:bCs/>
          <w:sz w:val="26"/>
          <w:szCs w:val="26"/>
        </w:rPr>
        <w:t>miško kuro subsidijavimo tvarką</w:t>
      </w:r>
      <w:r w:rsidRPr="0017226C">
        <w:rPr>
          <w:bCs/>
          <w:sz w:val="26"/>
          <w:szCs w:val="26"/>
        </w:rPr>
        <w:t xml:space="preserve"> ir tobulinti </w:t>
      </w:r>
      <w:r w:rsidRPr="0017226C">
        <w:rPr>
          <w:b/>
          <w:bCs/>
          <w:sz w:val="26"/>
          <w:szCs w:val="26"/>
        </w:rPr>
        <w:t>miško kuro matavimo ir apskaitos būdus</w:t>
      </w:r>
      <w:r w:rsidRPr="0017226C">
        <w:rPr>
          <w:bCs/>
          <w:sz w:val="26"/>
          <w:szCs w:val="26"/>
        </w:rPr>
        <w:t>.</w:t>
      </w:r>
    </w:p>
    <w:p w:rsidR="006753C6" w:rsidRPr="0017226C" w:rsidRDefault="006753C6" w:rsidP="00282C73">
      <w:pPr>
        <w:pStyle w:val="tactin"/>
        <w:spacing w:before="0" w:beforeAutospacing="0" w:after="0" w:afterAutospacing="0"/>
        <w:ind w:firstLine="567"/>
        <w:jc w:val="both"/>
        <w:rPr>
          <w:sz w:val="26"/>
          <w:szCs w:val="26"/>
        </w:rPr>
      </w:pPr>
      <w:r w:rsidRPr="0017226C">
        <w:rPr>
          <w:sz w:val="26"/>
          <w:szCs w:val="26"/>
          <w:lang w:eastAsia="en-GB"/>
        </w:rPr>
        <w:t xml:space="preserve">Vertinant miško išteklių naudotinų kurui apskaitos normatyvus, pastebima, kad kai kuriems jų būdingos sisteminės paklaidos. Apvaliosios medienos ruošos atliekų tūrio vertinimui naudojami medžių tūrio struktūros lentelėse pateikti šakų tūrio normatyvai. Šie modeliai parengti prieš kelis dešimtmečius, kuomet </w:t>
      </w:r>
      <w:r w:rsidRPr="0017226C">
        <w:rPr>
          <w:sz w:val="26"/>
          <w:szCs w:val="26"/>
        </w:rPr>
        <w:t xml:space="preserve">medynai buvo retesni, o tai sąlygojo didesnį medžių šakotumą. Parengus naujus medžių šakų tūrio modelius, nustatyta, kad iš senųjų normatyvų tik eglių šakų tūris atitinka naujojo modelio duomenis. Kitų medžių rūšių (pušų, beržų, juodalksnių, drebulių, ąžuolų, uosių) šakų kiekis kiek didesnis negu apskaičiuotas pagal naujuosius modelius. </w:t>
      </w:r>
    </w:p>
    <w:p w:rsidR="006753C6" w:rsidRPr="0017226C" w:rsidRDefault="006753C6" w:rsidP="006753C6">
      <w:pPr>
        <w:pStyle w:val="tactin"/>
        <w:spacing w:before="0" w:beforeAutospacing="0" w:after="0" w:afterAutospacing="0"/>
        <w:ind w:firstLine="567"/>
        <w:jc w:val="both"/>
        <w:rPr>
          <w:sz w:val="26"/>
          <w:szCs w:val="26"/>
        </w:rPr>
      </w:pPr>
    </w:p>
    <w:p w:rsidR="006753C6" w:rsidRPr="0017226C" w:rsidRDefault="006753C6" w:rsidP="00282C73">
      <w:pPr>
        <w:pStyle w:val="tactin"/>
        <w:spacing w:before="0" w:beforeAutospacing="0" w:after="0" w:afterAutospacing="0"/>
        <w:ind w:firstLine="567"/>
        <w:jc w:val="both"/>
        <w:rPr>
          <w:rStyle w:val="Grietas"/>
          <w:b w:val="0"/>
          <w:sz w:val="26"/>
          <w:szCs w:val="26"/>
        </w:rPr>
      </w:pPr>
      <w:r w:rsidRPr="0017226C">
        <w:rPr>
          <w:sz w:val="26"/>
          <w:szCs w:val="26"/>
        </w:rPr>
        <w:lastRenderedPageBreak/>
        <w:t xml:space="preserve">Pakankamai detali informacija apie miško kuro ruošos apimtis kaupiama tik valstybinių miškų institucijose. Tikslių duomenų apie privačiuose miškuose ruošiamą miško kurą, kaip ir kitą miško produkciją bei vykdomą miškininkystės veiklą stokojama. Šią problemą galima būtų išspręsti įgyvendinus kasmetinį miško savininkų deklaravimą apie atliktus miškininkavimo darbus privačiose miško valdose. Ataskaitoje pateikta tokios deklaracijos forma ir atmintinė jai rengti. Šių deklaracijų teikimo ir pateiktų duomenų sisteminimo reikmėms reikėtų sukurti </w:t>
      </w:r>
      <w:r w:rsidRPr="0017226C">
        <w:rPr>
          <w:b/>
          <w:sz w:val="26"/>
          <w:szCs w:val="26"/>
        </w:rPr>
        <w:t>ūkinės veiklos privačiuose miškuose informacinę sistemą</w:t>
      </w:r>
      <w:r w:rsidRPr="0017226C">
        <w:rPr>
          <w:sz w:val="26"/>
          <w:szCs w:val="26"/>
        </w:rPr>
        <w:t xml:space="preserve">. </w:t>
      </w:r>
    </w:p>
    <w:p w:rsidR="006753C6" w:rsidRPr="0017226C" w:rsidRDefault="006753C6" w:rsidP="00282C73">
      <w:pPr>
        <w:autoSpaceDE w:val="0"/>
        <w:autoSpaceDN w:val="0"/>
        <w:adjustRightInd w:val="0"/>
        <w:spacing w:after="0"/>
        <w:ind w:firstLine="567"/>
        <w:rPr>
          <w:rFonts w:ascii="Times New Roman" w:eastAsia="MinionPro-Cn" w:hAnsi="Times New Roman" w:cs="Times New Roman"/>
          <w:sz w:val="26"/>
          <w:szCs w:val="26"/>
        </w:rPr>
      </w:pPr>
      <w:r w:rsidRPr="0017226C">
        <w:rPr>
          <w:rFonts w:ascii="Times New Roman" w:eastAsia="MinionPro-Cn" w:hAnsi="Times New Roman" w:cs="Times New Roman"/>
          <w:sz w:val="26"/>
          <w:szCs w:val="26"/>
        </w:rPr>
        <w:t>Skirtingų studijų duomenimis 2020-2025 m. Lietuvoje gali būti ruošiama nuo 4,9  iki 8,6 mln.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/m. miško kuro. Pagal </w:t>
      </w:r>
      <w:r w:rsidRPr="0017226C">
        <w:rPr>
          <w:rFonts w:ascii="Times New Roman" w:hAnsi="Times New Roman" w:cs="Times New Roman"/>
          <w:bCs w:val="0"/>
          <w:sz w:val="26"/>
          <w:szCs w:val="26"/>
        </w:rPr>
        <w:t xml:space="preserve">Europos šalių miškų išteklių naudojimo miško kuro ruošai prognozės vidutinius duomenis Lietuvoje gali būti ruošiama 8,1 </w:t>
      </w:r>
      <w:r w:rsidRPr="0017226C">
        <w:rPr>
          <w:rFonts w:ascii="Times New Roman" w:eastAsia="MinionPro-Cn" w:hAnsi="Times New Roman" w:cs="Times New Roman"/>
          <w:sz w:val="26"/>
          <w:szCs w:val="26"/>
        </w:rPr>
        <w:t>mln.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/m. Mūsų atliktų tyrimų duomenimis energetikos reikmėms netolimoje ateityje gali būti ruošiama iš viso </w:t>
      </w:r>
      <w:r w:rsidRPr="0017226C">
        <w:rPr>
          <w:rFonts w:ascii="Times New Roman" w:eastAsia="MinionPro-Cn" w:hAnsi="Times New Roman" w:cs="Times New Roman"/>
          <w:b/>
          <w:sz w:val="26"/>
          <w:szCs w:val="26"/>
        </w:rPr>
        <w:t>5,8 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miško kuro. </w:t>
      </w:r>
    </w:p>
    <w:p w:rsidR="006753C6" w:rsidRPr="0017226C" w:rsidRDefault="006753C6" w:rsidP="00282C73">
      <w:pPr>
        <w:autoSpaceDE w:val="0"/>
        <w:autoSpaceDN w:val="0"/>
        <w:adjustRightInd w:val="0"/>
        <w:spacing w:after="0"/>
        <w:ind w:firstLine="567"/>
        <w:rPr>
          <w:rFonts w:ascii="Times New Roman" w:hAnsi="Times New Roman" w:cs="Times New Roman"/>
          <w:bCs w:val="0"/>
          <w:sz w:val="26"/>
          <w:szCs w:val="26"/>
        </w:rPr>
      </w:pPr>
      <w:r w:rsidRPr="0017226C">
        <w:rPr>
          <w:rFonts w:ascii="Times New Roman" w:eastAsia="MinionPro-Cn" w:hAnsi="Times New Roman" w:cs="Times New Roman"/>
          <w:sz w:val="26"/>
          <w:szCs w:val="26"/>
        </w:rPr>
        <w:t xml:space="preserve">Iš šio kiekio </w:t>
      </w:r>
      <w:r w:rsidRPr="0017226C">
        <w:rPr>
          <w:rFonts w:ascii="Times New Roman" w:eastAsia="MinionPro-Cn" w:hAnsi="Times New Roman" w:cs="Times New Roman"/>
          <w:b/>
          <w:i/>
          <w:sz w:val="26"/>
          <w:szCs w:val="26"/>
        </w:rPr>
        <w:t>malkos</w:t>
      </w:r>
      <w:r w:rsidRPr="0017226C">
        <w:rPr>
          <w:rFonts w:ascii="Times New Roman" w:eastAsia="MinionPro-Cn" w:hAnsi="Times New Roman" w:cs="Times New Roman"/>
          <w:sz w:val="26"/>
          <w:szCs w:val="26"/>
        </w:rPr>
        <w:t xml:space="preserve"> gali sudaryti </w:t>
      </w:r>
      <w:r w:rsidRPr="0017226C">
        <w:rPr>
          <w:rFonts w:ascii="Times New Roman" w:eastAsia="MinionPro-Cn" w:hAnsi="Times New Roman" w:cs="Times New Roman"/>
          <w:b/>
          <w:sz w:val="26"/>
          <w:szCs w:val="26"/>
        </w:rPr>
        <w:t>1,8 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Šis kiekis atitinka 21 % ruošiamos apvaliosios medienos tūrio. Tokia pat malkinės medienos dalis (21 %) prognozuojama ir pagal </w:t>
      </w:r>
      <w:r w:rsidRPr="0017226C">
        <w:rPr>
          <w:rFonts w:ascii="Times New Roman" w:hAnsi="Times New Roman" w:cs="Times New Roman"/>
          <w:bCs w:val="0"/>
          <w:sz w:val="26"/>
          <w:szCs w:val="26"/>
        </w:rPr>
        <w:t>Europos šalių miškų išteklių naudojimo miško kuro ruošai prognozės vidutinius duomenis.</w:t>
      </w:r>
    </w:p>
    <w:p w:rsidR="006753C6" w:rsidRPr="0017226C" w:rsidRDefault="006753C6" w:rsidP="00282C73">
      <w:pPr>
        <w:autoSpaceDE w:val="0"/>
        <w:autoSpaceDN w:val="0"/>
        <w:adjustRightInd w:val="0"/>
        <w:spacing w:after="0"/>
        <w:ind w:firstLine="567"/>
        <w:rPr>
          <w:rFonts w:ascii="Times New Roman" w:eastAsia="MinionPro-Cn" w:hAnsi="Times New Roman" w:cs="Times New Roman"/>
          <w:sz w:val="26"/>
          <w:szCs w:val="26"/>
        </w:rPr>
      </w:pPr>
      <w:r w:rsidRPr="0017226C">
        <w:rPr>
          <w:rFonts w:ascii="Times New Roman" w:hAnsi="Times New Roman" w:cs="Times New Roman"/>
          <w:b/>
          <w:i/>
          <w:sz w:val="26"/>
          <w:szCs w:val="26"/>
        </w:rPr>
        <w:t>Apvaliosios medienos ruošos atliekų kurui</w:t>
      </w:r>
      <w:r w:rsidRPr="0017226C">
        <w:rPr>
          <w:rFonts w:ascii="Times New Roman" w:hAnsi="Times New Roman" w:cs="Times New Roman"/>
          <w:sz w:val="26"/>
          <w:szCs w:val="26"/>
        </w:rPr>
        <w:t xml:space="preserve"> šalyje galima ruošti po </w:t>
      </w:r>
      <w:r w:rsidRPr="0017226C">
        <w:rPr>
          <w:rFonts w:ascii="Times New Roman" w:hAnsi="Times New Roman" w:cs="Times New Roman"/>
          <w:b/>
          <w:sz w:val="26"/>
          <w:szCs w:val="26"/>
        </w:rPr>
        <w:t>0,85</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Šis kiekis apskaičiuotas taikant parengtus ir ataskaitoje pateiktus modelius, vertinant miško naudojimo prognozės duomenis bei aplinkosauginius miško naudojimo reikalavimus. Pagal </w:t>
      </w:r>
      <w:r w:rsidRPr="0017226C">
        <w:rPr>
          <w:rFonts w:ascii="Times New Roman" w:hAnsi="Times New Roman" w:cs="Times New Roman"/>
          <w:bCs w:val="0"/>
          <w:sz w:val="26"/>
          <w:szCs w:val="26"/>
        </w:rPr>
        <w:t xml:space="preserve">Europos šalių miškų išteklių naudojimo miško kuro ruošai prognozės vidutinius duomenis numatomas net 30 </w:t>
      </w:r>
      <w:r w:rsidRPr="0017226C">
        <w:rPr>
          <w:rFonts w:ascii="Times New Roman" w:eastAsia="MinionPro-Cn" w:hAnsi="Times New Roman" w:cs="Times New Roman"/>
          <w:sz w:val="26"/>
          <w:szCs w:val="26"/>
        </w:rPr>
        <w:t xml:space="preserve">% </w:t>
      </w:r>
      <w:r w:rsidRPr="0017226C">
        <w:rPr>
          <w:rFonts w:ascii="Times New Roman" w:hAnsi="Times New Roman" w:cs="Times New Roman"/>
          <w:bCs w:val="0"/>
          <w:sz w:val="26"/>
          <w:szCs w:val="26"/>
        </w:rPr>
        <w:t>didesnis apvaliosios medienos ruošos atliekų naudojimas.</w:t>
      </w:r>
    </w:p>
    <w:p w:rsidR="006753C6" w:rsidRPr="0017226C" w:rsidRDefault="006753C6" w:rsidP="00282C73">
      <w:pPr>
        <w:autoSpaceDE w:val="0"/>
        <w:autoSpaceDN w:val="0"/>
        <w:adjustRightInd w:val="0"/>
        <w:spacing w:after="0"/>
        <w:ind w:firstLine="567"/>
        <w:rPr>
          <w:rFonts w:ascii="Times New Roman" w:eastAsia="MinionPro-Cn" w:hAnsi="Times New Roman" w:cs="Times New Roman"/>
          <w:sz w:val="26"/>
          <w:szCs w:val="26"/>
        </w:rPr>
      </w:pPr>
      <w:r w:rsidRPr="0017226C">
        <w:rPr>
          <w:rFonts w:ascii="Times New Roman" w:hAnsi="Times New Roman" w:cs="Times New Roman"/>
          <w:b/>
          <w:i/>
          <w:sz w:val="26"/>
          <w:szCs w:val="26"/>
        </w:rPr>
        <w:t>Menkaverčių medynų rekonstrukcijos atliekų kurui</w:t>
      </w:r>
      <w:r w:rsidRPr="0017226C">
        <w:rPr>
          <w:rFonts w:ascii="Times New Roman" w:hAnsi="Times New Roman" w:cs="Times New Roman"/>
          <w:sz w:val="26"/>
          <w:szCs w:val="26"/>
        </w:rPr>
        <w:t xml:space="preserve"> šalyje galima ruošti po </w:t>
      </w:r>
      <w:r w:rsidRPr="0017226C">
        <w:rPr>
          <w:rFonts w:ascii="Times New Roman" w:hAnsi="Times New Roman" w:cs="Times New Roman"/>
          <w:b/>
          <w:sz w:val="26"/>
          <w:szCs w:val="26"/>
        </w:rPr>
        <w:t>0,6</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Toks menkaverčių medynų (pirmiausiai baltalksnynų, blindynų ir kt.) kirtimas įgalintų juos tokiu pat intensyvumu naudoti net kelis dešimtmečius. Tačiau planuoti intensyvesnį šių medynų naudojimą nebūtų realu, nes jie susikaupę daugiausiai ne valstybiniuose miškuose, kuriose nesant didesnio miško savininkų ekonominio suinteresuotumo menkaverčius miško išteklius naudoti sparčiau nebus įmanoma. </w:t>
      </w:r>
    </w:p>
    <w:p w:rsidR="006753C6" w:rsidRPr="0017226C" w:rsidRDefault="006753C6" w:rsidP="00282C73">
      <w:pPr>
        <w:autoSpaceDE w:val="0"/>
        <w:autoSpaceDN w:val="0"/>
        <w:adjustRightInd w:val="0"/>
        <w:spacing w:after="0"/>
        <w:ind w:firstLine="567"/>
        <w:rPr>
          <w:rFonts w:ascii="Times New Roman" w:eastAsia="MinionPro-Cn" w:hAnsi="Times New Roman" w:cs="Times New Roman"/>
          <w:sz w:val="26"/>
          <w:szCs w:val="26"/>
        </w:rPr>
      </w:pPr>
      <w:r w:rsidRPr="0017226C">
        <w:rPr>
          <w:rFonts w:ascii="Times New Roman" w:eastAsia="MinionPro-Cn" w:hAnsi="Times New Roman" w:cs="Times New Roman"/>
          <w:b/>
          <w:i/>
          <w:sz w:val="26"/>
          <w:szCs w:val="26"/>
        </w:rPr>
        <w:t>Jaunuolynų ugdymo atliekų</w:t>
      </w:r>
      <w:r w:rsidRPr="0017226C">
        <w:rPr>
          <w:rFonts w:ascii="Times New Roman" w:eastAsia="MinionPro-Cn" w:hAnsi="Times New Roman" w:cs="Times New Roman"/>
          <w:sz w:val="26"/>
          <w:szCs w:val="26"/>
        </w:rPr>
        <w:t xml:space="preserve">  </w:t>
      </w:r>
      <w:r w:rsidRPr="0017226C">
        <w:rPr>
          <w:rFonts w:ascii="Times New Roman" w:hAnsi="Times New Roman" w:cs="Times New Roman"/>
          <w:b/>
          <w:i/>
          <w:sz w:val="26"/>
          <w:szCs w:val="26"/>
        </w:rPr>
        <w:t>kurui</w:t>
      </w:r>
      <w:r w:rsidRPr="0017226C">
        <w:rPr>
          <w:rFonts w:ascii="Times New Roman" w:hAnsi="Times New Roman" w:cs="Times New Roman"/>
          <w:sz w:val="26"/>
          <w:szCs w:val="26"/>
        </w:rPr>
        <w:t xml:space="preserve"> šalyje galima ruošti po </w:t>
      </w:r>
      <w:r w:rsidRPr="0017226C">
        <w:rPr>
          <w:rFonts w:ascii="Times New Roman" w:hAnsi="Times New Roman" w:cs="Times New Roman"/>
          <w:b/>
          <w:sz w:val="26"/>
          <w:szCs w:val="26"/>
        </w:rPr>
        <w:t>0,3</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Tokios šio kuro ruošos apimtys nustatytos vadovaujantis jaunuolynų ugdymo intensyvumo duomenimis ir ekspertiniais vertinimais. Valstybiniuose miškuose ugdant jaunuolynus iškertama iki 200-230 tūkst.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 stiebų tūrio, o bendra iškertamų medelių fitomasė  </w:t>
      </w:r>
      <w:r w:rsidRPr="0017226C">
        <w:rPr>
          <w:rFonts w:ascii="Times New Roman" w:hAnsi="Times New Roman" w:cs="Times New Roman"/>
          <w:sz w:val="26"/>
          <w:szCs w:val="26"/>
        </w:rPr>
        <w:t>–</w:t>
      </w:r>
      <w:r w:rsidRPr="0017226C">
        <w:rPr>
          <w:rFonts w:ascii="Times New Roman" w:eastAsia="MinionPro-Cn" w:hAnsi="Times New Roman" w:cs="Times New Roman"/>
          <w:sz w:val="26"/>
          <w:szCs w:val="26"/>
        </w:rPr>
        <w:t xml:space="preserve"> 240-280   tūkst.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 </w:t>
      </w:r>
    </w:p>
    <w:p w:rsidR="006753C6" w:rsidRPr="0017226C" w:rsidRDefault="006753C6" w:rsidP="00282C73">
      <w:pPr>
        <w:autoSpaceDE w:val="0"/>
        <w:autoSpaceDN w:val="0"/>
        <w:adjustRightInd w:val="0"/>
        <w:spacing w:after="0"/>
        <w:ind w:firstLine="567"/>
        <w:rPr>
          <w:rFonts w:ascii="Times New Roman" w:eastAsia="Calibri" w:hAnsi="Times New Roman" w:cs="Times New Roman"/>
          <w:sz w:val="26"/>
          <w:szCs w:val="26"/>
        </w:rPr>
      </w:pPr>
      <w:r w:rsidRPr="0017226C">
        <w:rPr>
          <w:rFonts w:ascii="Times New Roman" w:eastAsia="Calibri" w:hAnsi="Times New Roman" w:cs="Times New Roman"/>
          <w:sz w:val="26"/>
          <w:szCs w:val="26"/>
        </w:rPr>
        <w:t>Ekspertiniais vertinimais iš viso valstybiniuose ir privačiuose miškuose ugdant jaunuolynus kasmet pagaminama nuo 0,43 iki 0,50 mln. m</w:t>
      </w:r>
      <w:r w:rsidRPr="0017226C">
        <w:rPr>
          <w:rFonts w:ascii="Times New Roman" w:eastAsia="Calibri" w:hAnsi="Times New Roman" w:cs="Times New Roman"/>
          <w:sz w:val="26"/>
          <w:szCs w:val="26"/>
          <w:vertAlign w:val="superscript"/>
        </w:rPr>
        <w:t>3</w:t>
      </w:r>
      <w:r w:rsidRPr="0017226C">
        <w:rPr>
          <w:rFonts w:ascii="Times New Roman" w:eastAsia="Calibri" w:hAnsi="Times New Roman" w:cs="Times New Roman"/>
          <w:sz w:val="26"/>
          <w:szCs w:val="26"/>
        </w:rPr>
        <w:t xml:space="preserve"> fitomasės. Kurui ruošti, esant tinkamoms ekonominėms prielaidoms, realu panaudoti 60-70 %  ugdomaisiais kirtimais kertamų medžių tūrio. Rezervuotų nuosavybės teisės atkūrimui miškų išteklių šiuos vertinimus neįtraukėme.</w:t>
      </w:r>
    </w:p>
    <w:p w:rsidR="006753C6" w:rsidRPr="0017226C" w:rsidRDefault="006753C6" w:rsidP="00282C73">
      <w:pPr>
        <w:autoSpaceDE w:val="0"/>
        <w:autoSpaceDN w:val="0"/>
        <w:adjustRightInd w:val="0"/>
        <w:spacing w:after="0"/>
        <w:ind w:firstLine="567"/>
        <w:rPr>
          <w:rFonts w:ascii="Times New Roman" w:hAnsi="Times New Roman" w:cs="Times New Roman"/>
          <w:sz w:val="26"/>
          <w:szCs w:val="26"/>
        </w:rPr>
      </w:pPr>
      <w:r w:rsidRPr="0017226C">
        <w:rPr>
          <w:rFonts w:ascii="Times New Roman" w:hAnsi="Times New Roman" w:cs="Times New Roman"/>
          <w:b/>
          <w:i/>
          <w:sz w:val="26"/>
          <w:szCs w:val="26"/>
        </w:rPr>
        <w:t>Kelmų fitomasė</w:t>
      </w:r>
      <w:r w:rsidRPr="0017226C">
        <w:rPr>
          <w:rFonts w:ascii="Times New Roman" w:hAnsi="Times New Roman" w:cs="Times New Roman"/>
          <w:sz w:val="26"/>
          <w:szCs w:val="26"/>
        </w:rPr>
        <w:t xml:space="preserve"> yra didelis potencialas miško kurui ruošti, tačiau dėl nepakankamų ekonominių prielaidų bei kylančių aplinkosauginių problemų, jos naudojimo kurui nenumatome. Kitose Europos šalyse iki 2030 kelmų fitomasę kurui numatoma naudoti tik Šiaurės Europoje ir labai nedideli jos kiekiai Centrinėje Vakarų Europoje.</w:t>
      </w:r>
    </w:p>
    <w:p w:rsidR="006753C6" w:rsidRPr="0017226C" w:rsidRDefault="006753C6" w:rsidP="00282C73">
      <w:pPr>
        <w:autoSpaceDE w:val="0"/>
        <w:autoSpaceDN w:val="0"/>
        <w:adjustRightInd w:val="0"/>
        <w:spacing w:after="0"/>
        <w:ind w:firstLine="567"/>
        <w:rPr>
          <w:rFonts w:ascii="Times New Roman" w:eastAsia="Calibri" w:hAnsi="Times New Roman" w:cs="Times New Roman"/>
          <w:sz w:val="26"/>
          <w:szCs w:val="26"/>
        </w:rPr>
      </w:pPr>
      <w:r w:rsidRPr="0017226C">
        <w:rPr>
          <w:rFonts w:ascii="Times New Roman" w:eastAsia="Calibri" w:hAnsi="Times New Roman" w:cs="Times New Roman"/>
          <w:sz w:val="26"/>
          <w:szCs w:val="26"/>
        </w:rPr>
        <w:lastRenderedPageBreak/>
        <w:t>Vadovaujantis aukščiau išdėstytos miško kuro išteklių analizės duomenimis galima teigti, kad 2020-2025 metais tiesiogiai iš miško energetikos įmonėms ir namų ūkiams būtų galima tiekti daugiau kaip 3,5 mln. m</w:t>
      </w:r>
      <w:r w:rsidRPr="0017226C">
        <w:rPr>
          <w:rFonts w:ascii="Times New Roman" w:eastAsia="Calibri" w:hAnsi="Times New Roman" w:cs="Times New Roman"/>
          <w:sz w:val="26"/>
          <w:szCs w:val="26"/>
          <w:vertAlign w:val="superscript"/>
        </w:rPr>
        <w:t>3</w:t>
      </w:r>
      <w:r w:rsidRPr="0017226C">
        <w:rPr>
          <w:rFonts w:ascii="Times New Roman" w:eastAsia="Calibri" w:hAnsi="Times New Roman" w:cs="Times New Roman"/>
          <w:sz w:val="26"/>
          <w:szCs w:val="26"/>
        </w:rPr>
        <w:t xml:space="preserve">/m. kuro žaliavos (malkų, </w:t>
      </w:r>
      <w:r w:rsidRPr="0017226C">
        <w:rPr>
          <w:rFonts w:ascii="Times New Roman" w:hAnsi="Times New Roman" w:cs="Times New Roman"/>
          <w:bCs w:val="0"/>
          <w:color w:val="000000"/>
          <w:sz w:val="26"/>
          <w:szCs w:val="26"/>
        </w:rPr>
        <w:t xml:space="preserve">apvaliosios medienos ruošos atliekų, medynų rekonstrukcijos atliekų ir medynų ugdymo atliekų). </w:t>
      </w:r>
    </w:p>
    <w:p w:rsidR="006753C6" w:rsidRPr="0017226C" w:rsidRDefault="006753C6" w:rsidP="00282C73">
      <w:pPr>
        <w:autoSpaceDE w:val="0"/>
        <w:autoSpaceDN w:val="0"/>
        <w:adjustRightInd w:val="0"/>
        <w:spacing w:after="0"/>
        <w:ind w:firstLine="567"/>
        <w:rPr>
          <w:rFonts w:ascii="Times New Roman" w:hAnsi="Times New Roman" w:cs="Times New Roman"/>
          <w:sz w:val="26"/>
          <w:szCs w:val="26"/>
          <w:lang w:eastAsia="lt-LT"/>
        </w:rPr>
      </w:pPr>
      <w:r w:rsidRPr="0017226C">
        <w:rPr>
          <w:rFonts w:ascii="Times New Roman" w:hAnsi="Times New Roman" w:cs="Times New Roman"/>
          <w:b/>
          <w:i/>
          <w:sz w:val="26"/>
          <w:szCs w:val="26"/>
        </w:rPr>
        <w:t>Krūmynų fitomasė.</w:t>
      </w:r>
      <w:r w:rsidRPr="0017226C">
        <w:rPr>
          <w:rFonts w:ascii="Times New Roman" w:hAnsi="Times New Roman" w:cs="Times New Roman"/>
          <w:sz w:val="26"/>
          <w:szCs w:val="26"/>
        </w:rPr>
        <w:t xml:space="preserve"> Krūmynai naudotini kurui yra natūralūs ir plantaciniai </w:t>
      </w:r>
      <w:r w:rsidRPr="0017226C">
        <w:rPr>
          <w:rFonts w:ascii="Times New Roman" w:hAnsi="Times New Roman" w:cs="Times New Roman"/>
          <w:i/>
          <w:sz w:val="26"/>
          <w:szCs w:val="26"/>
        </w:rPr>
        <w:t>(energetinės plantacijos)</w:t>
      </w:r>
      <w:r w:rsidRPr="0017226C">
        <w:rPr>
          <w:rFonts w:ascii="Times New Roman" w:hAnsi="Times New Roman" w:cs="Times New Roman"/>
          <w:sz w:val="26"/>
          <w:szCs w:val="26"/>
        </w:rPr>
        <w:t xml:space="preserve">. </w:t>
      </w:r>
      <w:r w:rsidRPr="0017226C">
        <w:rPr>
          <w:rFonts w:ascii="Times New Roman" w:hAnsi="Times New Roman" w:cs="Times New Roman"/>
          <w:sz w:val="26"/>
          <w:szCs w:val="26"/>
          <w:lang w:eastAsia="lt-LT"/>
        </w:rPr>
        <w:t xml:space="preserve">Pagal Nacionalinės energetikos strategijoje užsibrėžtus tikslus iš energetinių plantacijų 2015 m. planuojama paruošti apie 45 tūkst tne, o 2025 m. – 70 tūkst. tne miško kuro. Šiuo metu akivaizdu, kad energetinių plantacijų plėtros tempai atsilieka nuo strategijoje numatyto tikslo. </w:t>
      </w:r>
      <w:r w:rsidRPr="0017226C">
        <w:rPr>
          <w:rFonts w:ascii="Times New Roman" w:hAnsi="Times New Roman" w:cs="Times New Roman"/>
          <w:bCs w:val="0"/>
          <w:sz w:val="26"/>
          <w:szCs w:val="26"/>
          <w:lang w:eastAsia="lt-LT"/>
        </w:rPr>
        <w:t xml:space="preserve">Labiausiai tikėtina, kad iš energetinių plantacijų 2020-2025 m. bus paruošiama po </w:t>
      </w:r>
      <w:r w:rsidRPr="0017226C">
        <w:rPr>
          <w:rFonts w:ascii="Times New Roman" w:hAnsi="Times New Roman" w:cs="Times New Roman"/>
          <w:b/>
          <w:sz w:val="26"/>
          <w:szCs w:val="26"/>
        </w:rPr>
        <w:t>0,25</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miško kuro.</w:t>
      </w:r>
    </w:p>
    <w:p w:rsidR="006753C6" w:rsidRPr="0017226C" w:rsidRDefault="006753C6" w:rsidP="00282C73">
      <w:pPr>
        <w:autoSpaceDE w:val="0"/>
        <w:autoSpaceDN w:val="0"/>
        <w:adjustRightInd w:val="0"/>
        <w:spacing w:after="0"/>
        <w:ind w:firstLine="567"/>
        <w:rPr>
          <w:rFonts w:ascii="Times New Roman" w:eastAsia="MinionPro-Cn" w:hAnsi="Times New Roman" w:cs="Times New Roman"/>
          <w:sz w:val="26"/>
          <w:szCs w:val="26"/>
        </w:rPr>
      </w:pPr>
      <w:r w:rsidRPr="0017226C">
        <w:rPr>
          <w:rFonts w:ascii="Times New Roman" w:eastAsia="MinionPro-Cn" w:hAnsi="Times New Roman" w:cs="Times New Roman"/>
          <w:b/>
          <w:i/>
          <w:sz w:val="26"/>
          <w:szCs w:val="26"/>
        </w:rPr>
        <w:t xml:space="preserve">Kraštovaizdžio tvarkymo fitomasė </w:t>
      </w:r>
      <w:r w:rsidRPr="0017226C">
        <w:rPr>
          <w:rFonts w:ascii="Times New Roman" w:eastAsia="MinionPro-Cn" w:hAnsi="Times New Roman" w:cs="Times New Roman"/>
          <w:sz w:val="26"/>
          <w:szCs w:val="26"/>
        </w:rPr>
        <w:t>naudotina kurui gaunama kertant pakelių, pagriovių, apleistų žemės ūkio naudmenų krūmus bei medelius, o taip pat tvarkant parkus, sodus ir kitus želdynus.</w:t>
      </w:r>
      <w:r w:rsidRPr="0017226C">
        <w:rPr>
          <w:rFonts w:ascii="Times New Roman" w:eastAsia="MinionPro-Cn" w:hAnsi="Times New Roman" w:cs="Times New Roman"/>
          <w:b/>
          <w:i/>
          <w:sz w:val="26"/>
          <w:szCs w:val="26"/>
        </w:rPr>
        <w:t xml:space="preserve"> </w:t>
      </w:r>
      <w:r w:rsidRPr="0017226C">
        <w:rPr>
          <w:rFonts w:ascii="Times New Roman" w:eastAsia="MinionPro-Cn" w:hAnsi="Times New Roman" w:cs="Times New Roman"/>
          <w:sz w:val="26"/>
          <w:szCs w:val="26"/>
        </w:rPr>
        <w:t xml:space="preserve"> Šiuo metu tokio kuro paruošiama apie 300 tūkst. m</w:t>
      </w:r>
      <w:r w:rsidRPr="0017226C">
        <w:rPr>
          <w:rFonts w:ascii="Times New Roman" w:eastAsia="MinionPro-Cn" w:hAnsi="Times New Roman" w:cs="Times New Roman"/>
          <w:sz w:val="26"/>
          <w:szCs w:val="26"/>
          <w:vertAlign w:val="superscript"/>
        </w:rPr>
        <w:t>3</w:t>
      </w:r>
      <w:r w:rsidRPr="0017226C">
        <w:rPr>
          <w:rFonts w:ascii="Times New Roman" w:eastAsia="MinionPro-Cn" w:hAnsi="Times New Roman" w:cs="Times New Roman"/>
          <w:sz w:val="26"/>
          <w:szCs w:val="26"/>
        </w:rPr>
        <w:t xml:space="preserve">/m. Ilgainiui nežymiai intensyvės želdynų tvarkymo darbai, tačiau sparčiai mažės apleistų žemių. Atsižvelgiant į tai prognozuojame, kad kraštovaizdžio tvarkymo fitomasės, naudotinos kurui kiekis </w:t>
      </w:r>
      <w:r w:rsidRPr="0017226C">
        <w:rPr>
          <w:rFonts w:ascii="Times New Roman" w:hAnsi="Times New Roman" w:cs="Times New Roman"/>
          <w:sz w:val="26"/>
          <w:szCs w:val="26"/>
        </w:rPr>
        <w:t xml:space="preserve">sumažės iki  </w:t>
      </w:r>
      <w:r w:rsidRPr="0017226C">
        <w:rPr>
          <w:rFonts w:ascii="Times New Roman" w:hAnsi="Times New Roman" w:cs="Times New Roman"/>
          <w:b/>
          <w:sz w:val="26"/>
          <w:szCs w:val="26"/>
        </w:rPr>
        <w:t>0,2</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w:t>
      </w:r>
    </w:p>
    <w:p w:rsidR="006753C6" w:rsidRPr="0017226C" w:rsidRDefault="006753C6" w:rsidP="00282C73">
      <w:pPr>
        <w:autoSpaceDE w:val="0"/>
        <w:autoSpaceDN w:val="0"/>
        <w:adjustRightInd w:val="0"/>
        <w:spacing w:after="0"/>
        <w:ind w:firstLine="567"/>
        <w:rPr>
          <w:rFonts w:ascii="Times New Roman" w:hAnsi="Times New Roman" w:cs="Times New Roman"/>
          <w:sz w:val="26"/>
          <w:szCs w:val="26"/>
        </w:rPr>
      </w:pPr>
      <w:r w:rsidRPr="0017226C">
        <w:rPr>
          <w:rFonts w:ascii="Times New Roman" w:eastAsia="MinionPro-Cn" w:hAnsi="Times New Roman" w:cs="Times New Roman"/>
          <w:b/>
          <w:i/>
          <w:sz w:val="26"/>
          <w:szCs w:val="26"/>
        </w:rPr>
        <w:t>Medienos apdirbimo atliekų</w:t>
      </w:r>
      <w:r w:rsidRPr="0017226C">
        <w:rPr>
          <w:rFonts w:ascii="Times New Roman" w:eastAsia="MinionPro-Cn" w:hAnsi="Times New Roman" w:cs="Times New Roman"/>
          <w:sz w:val="26"/>
          <w:szCs w:val="26"/>
        </w:rPr>
        <w:t xml:space="preserve"> daugiausiai gaunama lentpjūvystės  įmonėse. Medienos apdirbimo procesuose gaunamų pjuvenų, atraižų, nuopjovų tūris sudaro 38 % pjaustomų rąstų tūrio. Prognozuojame, kad 2020-2025 m. lentpjūvystės atliekos susidarys apie </w:t>
      </w:r>
      <w:r w:rsidRPr="0017226C">
        <w:rPr>
          <w:rFonts w:ascii="Times New Roman" w:eastAsia="MinionPro-Cn" w:hAnsi="Times New Roman" w:cs="Times New Roman"/>
          <w:b/>
          <w:sz w:val="26"/>
          <w:szCs w:val="26"/>
        </w:rPr>
        <w:t>1,45 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Kitose medienos apdirbimo įmonėse (faneros lukšto, plokščių gamybos įmonėse) susidarys dar </w:t>
      </w:r>
      <w:r w:rsidRPr="0017226C">
        <w:rPr>
          <w:rFonts w:ascii="Times New Roman" w:eastAsia="MinionPro-Cn" w:hAnsi="Times New Roman" w:cs="Times New Roman"/>
          <w:b/>
          <w:sz w:val="26"/>
          <w:szCs w:val="26"/>
        </w:rPr>
        <w:t>0,15</w:t>
      </w:r>
      <w:r w:rsidRPr="0017226C">
        <w:rPr>
          <w:rFonts w:ascii="Times New Roman" w:eastAsia="MinionPro-C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kurui naudotinų atliekų.</w:t>
      </w:r>
      <w:r w:rsidRPr="0017226C">
        <w:rPr>
          <w:rFonts w:ascii="Times New Roman" w:hAnsi="Times New Roman" w:cs="Times New Roman"/>
          <w:sz w:val="26"/>
          <w:szCs w:val="26"/>
        </w:rPr>
        <w:t xml:space="preserve"> </w:t>
      </w:r>
    </w:p>
    <w:p w:rsidR="006753C6" w:rsidRPr="0017226C" w:rsidRDefault="006753C6" w:rsidP="00282C73">
      <w:pPr>
        <w:autoSpaceDE w:val="0"/>
        <w:autoSpaceDN w:val="0"/>
        <w:adjustRightInd w:val="0"/>
        <w:spacing w:after="0"/>
        <w:ind w:firstLine="567"/>
        <w:rPr>
          <w:rFonts w:ascii="Times New Roman" w:eastAsia="MinionPro-Cn" w:hAnsi="Times New Roman" w:cs="Times New Roman"/>
          <w:sz w:val="26"/>
          <w:szCs w:val="26"/>
        </w:rPr>
      </w:pPr>
      <w:r w:rsidRPr="0017226C">
        <w:rPr>
          <w:rFonts w:ascii="Times New Roman" w:hAnsi="Times New Roman" w:cs="Times New Roman"/>
          <w:b/>
          <w:i/>
          <w:sz w:val="26"/>
          <w:szCs w:val="26"/>
        </w:rPr>
        <w:t>Panaudotų  medienos gaminių atliekos</w:t>
      </w:r>
      <w:r w:rsidRPr="0017226C">
        <w:rPr>
          <w:rFonts w:ascii="Times New Roman" w:hAnsi="Times New Roman" w:cs="Times New Roman"/>
          <w:sz w:val="26"/>
          <w:szCs w:val="26"/>
        </w:rPr>
        <w:t xml:space="preserve"> ekspertiniais vertinimais sudaro </w:t>
      </w:r>
      <w:r w:rsidRPr="0017226C">
        <w:rPr>
          <w:rFonts w:ascii="Times New Roman" w:hAnsi="Times New Roman" w:cs="Times New Roman"/>
          <w:b/>
          <w:sz w:val="26"/>
          <w:szCs w:val="26"/>
        </w:rPr>
        <w:t>0,2</w:t>
      </w:r>
      <w:r w:rsidRPr="0017226C">
        <w:rPr>
          <w:rFonts w:ascii="Times New Roman" w:hAnsi="Times New Roman" w:cs="Times New Roman"/>
          <w:sz w:val="26"/>
          <w:szCs w:val="26"/>
        </w:rPr>
        <w:t xml:space="preserve"> </w:t>
      </w:r>
      <w:r w:rsidRPr="0017226C">
        <w:rPr>
          <w:rFonts w:ascii="Times New Roman" w:eastAsia="MinionPro-Cn" w:hAnsi="Times New Roman" w:cs="Times New Roman"/>
          <w:b/>
          <w:sz w:val="26"/>
          <w:szCs w:val="26"/>
        </w:rPr>
        <w:t>mln. m</w:t>
      </w:r>
      <w:r w:rsidRPr="0017226C">
        <w:rPr>
          <w:rFonts w:ascii="Times New Roman" w:eastAsia="MinionPro-Cn" w:hAnsi="Times New Roman" w:cs="Times New Roman"/>
          <w:b/>
          <w:sz w:val="26"/>
          <w:szCs w:val="26"/>
          <w:vertAlign w:val="superscript"/>
        </w:rPr>
        <w:t>3</w:t>
      </w:r>
      <w:r w:rsidRPr="0017226C">
        <w:rPr>
          <w:rFonts w:ascii="Times New Roman" w:eastAsia="MinionPro-Cn" w:hAnsi="Times New Roman" w:cs="Times New Roman"/>
          <w:b/>
          <w:sz w:val="26"/>
          <w:szCs w:val="26"/>
        </w:rPr>
        <w:t>/m.</w:t>
      </w:r>
      <w:r w:rsidRPr="0017226C">
        <w:rPr>
          <w:rFonts w:ascii="Times New Roman" w:eastAsia="MinionPro-Cn" w:hAnsi="Times New Roman" w:cs="Times New Roman"/>
          <w:sz w:val="26"/>
          <w:szCs w:val="26"/>
        </w:rPr>
        <w:t xml:space="preserve"> Veikiausiai šis kurui naudotinas medienos tūris esmingai nesikeis.</w:t>
      </w:r>
    </w:p>
    <w:p w:rsidR="006753C6" w:rsidRPr="0017226C" w:rsidRDefault="006753C6" w:rsidP="00282C73">
      <w:pPr>
        <w:autoSpaceDE w:val="0"/>
        <w:autoSpaceDN w:val="0"/>
        <w:adjustRightInd w:val="0"/>
        <w:spacing w:after="0"/>
        <w:ind w:firstLine="567"/>
        <w:rPr>
          <w:rFonts w:ascii="Times New Roman" w:hAnsi="Times New Roman" w:cs="Times New Roman"/>
          <w:sz w:val="26"/>
          <w:szCs w:val="26"/>
        </w:rPr>
      </w:pPr>
      <w:r w:rsidRPr="0017226C">
        <w:rPr>
          <w:rFonts w:ascii="Times New Roman" w:eastAsia="MinionPro-Cn" w:hAnsi="Times New Roman" w:cs="Times New Roman"/>
          <w:b/>
          <w:i/>
          <w:sz w:val="26"/>
          <w:szCs w:val="26"/>
        </w:rPr>
        <w:t>Miško kuro netto importas.</w:t>
      </w:r>
      <w:r w:rsidRPr="0017226C">
        <w:rPr>
          <w:rFonts w:ascii="Times New Roman" w:eastAsia="MinionPro-Cn" w:hAnsi="Times New Roman" w:cs="Times New Roman"/>
          <w:sz w:val="26"/>
          <w:szCs w:val="26"/>
        </w:rPr>
        <w:t xml:space="preserve"> </w:t>
      </w:r>
      <w:r w:rsidRPr="0017226C">
        <w:rPr>
          <w:rFonts w:ascii="Times New Roman" w:hAnsi="Times New Roman" w:cs="Times New Roman"/>
          <w:sz w:val="26"/>
          <w:szCs w:val="26"/>
        </w:rPr>
        <w:t>Lietuvos statistikos departamento duomenimis pastaraisiais metais miško kuro eksporto-importo balansas yra teigiamas – vidutiniškai 23 tūkst. tne/m. arba 130 tūkst.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Perspektyvoje sparčiai didėsiant miško kuro paklausai, tikėtina, kad jo importo apimtys didės sparčiau ir susilygins su eksporto apimtimis. Beje, 2030 m. visos ES mastu planuojamas tik 1,3 mln.m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(Lietuvos mastu – 16 tūkst. m</w:t>
      </w:r>
      <w:r w:rsidRPr="0017226C">
        <w:rPr>
          <w:rFonts w:ascii="Times New Roman" w:hAnsi="Times New Roman" w:cs="Times New Roman"/>
          <w:sz w:val="26"/>
          <w:szCs w:val="26"/>
          <w:vertAlign w:val="superscript"/>
        </w:rPr>
        <w:t>3</w:t>
      </w:r>
      <w:r w:rsidRPr="0017226C">
        <w:rPr>
          <w:rFonts w:ascii="Times New Roman" w:hAnsi="Times New Roman" w:cs="Times New Roman"/>
          <w:sz w:val="26"/>
          <w:szCs w:val="26"/>
        </w:rPr>
        <w:t>/m.) miško kuro netto importas.</w:t>
      </w:r>
    </w:p>
    <w:p w:rsidR="006753C6" w:rsidRPr="0017226C" w:rsidRDefault="006753C6" w:rsidP="00282C73">
      <w:pPr>
        <w:autoSpaceDE w:val="0"/>
        <w:autoSpaceDN w:val="0"/>
        <w:adjustRightInd w:val="0"/>
        <w:spacing w:after="0"/>
        <w:ind w:firstLine="567"/>
        <w:rPr>
          <w:rFonts w:ascii="Times New Roman" w:eastAsia="MinionPro-Cn" w:hAnsi="Times New Roman" w:cs="Times New Roman"/>
          <w:sz w:val="26"/>
          <w:szCs w:val="26"/>
        </w:rPr>
      </w:pPr>
    </w:p>
    <w:p w:rsidR="006753C6" w:rsidRPr="0017226C" w:rsidRDefault="006753C6" w:rsidP="00282C73">
      <w:pPr>
        <w:autoSpaceDE w:val="0"/>
        <w:autoSpaceDN w:val="0"/>
        <w:adjustRightInd w:val="0"/>
        <w:spacing w:after="0"/>
        <w:ind w:firstLine="567"/>
        <w:rPr>
          <w:rFonts w:ascii="Times New Roman" w:hAnsi="Times New Roman" w:cs="Times New Roman"/>
          <w:sz w:val="26"/>
          <w:szCs w:val="26"/>
        </w:rPr>
      </w:pPr>
      <w:r w:rsidRPr="0017226C">
        <w:rPr>
          <w:rFonts w:ascii="Times New Roman" w:hAnsi="Times New Roman" w:cs="Times New Roman"/>
          <w:sz w:val="26"/>
          <w:szCs w:val="26"/>
        </w:rPr>
        <w:t xml:space="preserve">Šiuo metu iš viso šalies energetikoje naudojama beveik 940 tūkst. tne/m. biokuro. Iš visų naudojamų biokuro rūšių miško kuras šiuo metu sudaro net 97 % jo išteklių. Iki 2020-2025 m. biokuro naudojimo apimtys turėtų padidėti daugiau kaip 1,5 karto (iki 1,58 mln. tne/m.). Nors </w:t>
      </w:r>
      <w:r w:rsidRPr="0017226C">
        <w:rPr>
          <w:rFonts w:ascii="Times New Roman" w:hAnsi="Times New Roman" w:cs="Times New Roman"/>
          <w:b/>
          <w:sz w:val="26"/>
          <w:szCs w:val="26"/>
        </w:rPr>
        <w:t>miško kuro naudojimo apimtys išaugs 11 %</w:t>
      </w:r>
      <w:r w:rsidRPr="0017226C">
        <w:rPr>
          <w:rFonts w:ascii="Times New Roman" w:hAnsi="Times New Roman" w:cs="Times New Roman"/>
          <w:sz w:val="26"/>
          <w:szCs w:val="26"/>
        </w:rPr>
        <w:t xml:space="preserve"> (iki 1014 tūkst. tne/m.), tačiau tai sudarys 65 % viso energetikai naudojamo biokuro. Prognozuojama, kad šio laikotarpiu sparčiai didės tokių energetinių išteklių kaip šiaudų, energetinių žolių, komunalinių atliekų ruoša kurui.</w:t>
      </w:r>
    </w:p>
    <w:p w:rsidR="006753C6" w:rsidRPr="0017226C" w:rsidRDefault="006753C6" w:rsidP="00282C73">
      <w:pPr>
        <w:pStyle w:val="HTMLiankstoformatuotas"/>
        <w:jc w:val="center"/>
        <w:rPr>
          <w:rFonts w:ascii="Times New Roman" w:hAnsi="Times New Roman" w:cs="Times New Roman"/>
          <w:b/>
          <w:sz w:val="26"/>
          <w:szCs w:val="26"/>
          <w:lang w:val="lt-LT"/>
        </w:rPr>
      </w:pPr>
    </w:p>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Pr="0017226C" w:rsidRDefault="006753C6" w:rsidP="006753C6">
      <w:pPr>
        <w:pStyle w:val="HTMLiankstoformatuotas"/>
        <w:jc w:val="center"/>
        <w:rPr>
          <w:rFonts w:ascii="Times New Roman" w:hAnsi="Times New Roman" w:cs="Times New Roman"/>
          <w:b/>
          <w:sz w:val="26"/>
          <w:szCs w:val="26"/>
          <w:lang w:val="lt-LT"/>
        </w:rPr>
      </w:pPr>
    </w:p>
    <w:p w:rsidR="006753C6" w:rsidRPr="00F13B39" w:rsidRDefault="00F13B39" w:rsidP="00505CCF">
      <w:pPr>
        <w:rPr>
          <w:rFonts w:ascii="Times New Roman" w:hAnsi="Times New Roman" w:cs="Times New Roman"/>
          <w:sz w:val="40"/>
          <w:szCs w:val="40"/>
        </w:rPr>
      </w:pPr>
      <w:r w:rsidRPr="00F13B39">
        <w:rPr>
          <w:rFonts w:ascii="Times New Roman" w:hAnsi="Times New Roman" w:cs="Times New Roman"/>
          <w:b/>
          <w:sz w:val="48"/>
          <w:szCs w:val="48"/>
          <w:lang w:eastAsia="lt-LT"/>
        </w:rPr>
        <w:lastRenderedPageBreak/>
        <w:t>II DALIS.</w:t>
      </w:r>
      <w:r w:rsidRPr="0017226C">
        <w:rPr>
          <w:rFonts w:ascii="Times New Roman" w:hAnsi="Times New Roman" w:cs="Times New Roman"/>
          <w:b/>
          <w:sz w:val="32"/>
          <w:szCs w:val="32"/>
          <w:lang w:eastAsia="lt-LT"/>
        </w:rPr>
        <w:t xml:space="preserve"> </w:t>
      </w:r>
      <w:r w:rsidRPr="00F13B39">
        <w:rPr>
          <w:rFonts w:ascii="Times New Roman" w:hAnsi="Times New Roman" w:cs="Times New Roman"/>
          <w:b/>
          <w:sz w:val="40"/>
          <w:szCs w:val="40"/>
          <w:lang w:eastAsia="lt-LT"/>
        </w:rPr>
        <w:t>ATSINAUJINANTYS MENKAVERTĖS FITOMASĖS IŠTEKLIAI LIETUVOS MIŠKUOSE</w:t>
      </w:r>
    </w:p>
    <w:p w:rsidR="00633127" w:rsidRPr="00F13B39" w:rsidRDefault="00633127" w:rsidP="00476A0A">
      <w:pPr>
        <w:pStyle w:val="Sraopastraipa"/>
        <w:numPr>
          <w:ilvl w:val="0"/>
          <w:numId w:val="19"/>
        </w:numPr>
        <w:shd w:val="clear" w:color="auto" w:fill="FFFFFF" w:themeFill="background1"/>
        <w:rPr>
          <w:rFonts w:ascii="Times New Roman" w:hAnsi="Times New Roman" w:cs="Times New Roman"/>
          <w:color w:val="3B3838" w:themeColor="background2" w:themeShade="40"/>
          <w:sz w:val="40"/>
          <w:szCs w:val="40"/>
        </w:rPr>
      </w:pPr>
      <w:r w:rsidRPr="00F13B39">
        <w:rPr>
          <w:rFonts w:ascii="Times New Roman" w:hAnsi="Times New Roman" w:cs="Times New Roman"/>
          <w:b/>
          <w:color w:val="3B3838" w:themeColor="background2" w:themeShade="40"/>
          <w:sz w:val="40"/>
          <w:szCs w:val="40"/>
        </w:rPr>
        <w:t>Miško kuro ruošos ypatumai kaim</w:t>
      </w:r>
      <w:r w:rsidR="00AF54AD" w:rsidRPr="00F13B39">
        <w:rPr>
          <w:rFonts w:ascii="Times New Roman" w:hAnsi="Times New Roman" w:cs="Times New Roman"/>
          <w:b/>
          <w:color w:val="3B3838" w:themeColor="background2" w:themeShade="40"/>
          <w:sz w:val="40"/>
          <w:szCs w:val="40"/>
        </w:rPr>
        <w:t>yni</w:t>
      </w:r>
      <w:r w:rsidRPr="00F13B39">
        <w:rPr>
          <w:rFonts w:ascii="Times New Roman" w:hAnsi="Times New Roman" w:cs="Times New Roman"/>
          <w:b/>
          <w:color w:val="3B3838" w:themeColor="background2" w:themeShade="40"/>
          <w:sz w:val="40"/>
          <w:szCs w:val="40"/>
        </w:rPr>
        <w:t>nėse šalyse</w:t>
      </w:r>
    </w:p>
    <w:p w:rsidR="00861CA7" w:rsidRPr="00F13B39" w:rsidRDefault="00861CA7" w:rsidP="00771926">
      <w:pPr>
        <w:pStyle w:val="Antrat1"/>
        <w:numPr>
          <w:ilvl w:val="0"/>
          <w:numId w:val="19"/>
        </w:numPr>
        <w:rPr>
          <w:rFonts w:ascii="Times New Roman" w:hAnsi="Times New Roman" w:cs="Times New Roman"/>
          <w:b/>
          <w:color w:val="3B3838" w:themeColor="background2" w:themeShade="40"/>
        </w:rPr>
      </w:pPr>
      <w:bookmarkStart w:id="13" w:name="_Toc473648914"/>
      <w:r w:rsidRPr="00F13B39">
        <w:rPr>
          <w:rFonts w:ascii="Times New Roman" w:hAnsi="Times New Roman" w:cs="Times New Roman"/>
          <w:b/>
          <w:color w:val="3B3838" w:themeColor="background2" w:themeShade="40"/>
        </w:rPr>
        <w:t>Suomija</w:t>
      </w:r>
      <w:bookmarkEnd w:id="13"/>
    </w:p>
    <w:p w:rsidR="00861CA7" w:rsidRPr="00AF54AD" w:rsidRDefault="00861CA7" w:rsidP="006941D5">
      <w:pPr>
        <w:ind w:firstLine="720"/>
        <w:rPr>
          <w:rFonts w:ascii="Times New Roman" w:hAnsi="Times New Roman" w:cs="Times New Roman"/>
          <w:sz w:val="26"/>
          <w:szCs w:val="26"/>
        </w:rPr>
      </w:pPr>
      <w:r w:rsidRPr="00AF54AD">
        <w:rPr>
          <w:rFonts w:ascii="Times New Roman" w:hAnsi="Times New Roman" w:cs="Times New Roman"/>
          <w:sz w:val="26"/>
          <w:szCs w:val="26"/>
        </w:rPr>
        <w:t>Suomijoje miško kuro žaliava dažniausiai skirstoma į keturias rūšis</w:t>
      </w:r>
      <w:r w:rsidR="00AF54AD">
        <w:rPr>
          <w:rFonts w:ascii="Times New Roman" w:hAnsi="Times New Roman" w:cs="Times New Roman"/>
          <w:sz w:val="26"/>
          <w:szCs w:val="26"/>
        </w:rPr>
        <w:t>:</w:t>
      </w:r>
      <w:r w:rsidRPr="00AF54AD">
        <w:rPr>
          <w:rFonts w:ascii="Times New Roman" w:hAnsi="Times New Roman" w:cs="Times New Roman"/>
          <w:sz w:val="26"/>
          <w:szCs w:val="26"/>
        </w:rPr>
        <w:t xml:space="preserve"> 45 </w:t>
      </w:r>
      <w:r w:rsidR="00AF54AD">
        <w:rPr>
          <w:rFonts w:ascii="Times New Roman" w:hAnsi="Times New Roman" w:cs="Times New Roman"/>
          <w:sz w:val="26"/>
          <w:szCs w:val="26"/>
        </w:rPr>
        <w:t>%</w:t>
      </w:r>
      <w:r w:rsidRPr="00AF54AD">
        <w:rPr>
          <w:rFonts w:ascii="Times New Roman" w:hAnsi="Times New Roman" w:cs="Times New Roman"/>
          <w:sz w:val="26"/>
          <w:szCs w:val="26"/>
        </w:rPr>
        <w:t xml:space="preserve"> susmulkintojo miško kuro buvo pagamin</w:t>
      </w:r>
      <w:r w:rsidR="00AF54AD">
        <w:rPr>
          <w:rFonts w:ascii="Times New Roman" w:hAnsi="Times New Roman" w:cs="Times New Roman"/>
          <w:sz w:val="26"/>
          <w:szCs w:val="26"/>
        </w:rPr>
        <w:t>am</w:t>
      </w:r>
      <w:r w:rsidRPr="00AF54AD">
        <w:rPr>
          <w:rFonts w:ascii="Times New Roman" w:hAnsi="Times New Roman" w:cs="Times New Roman"/>
          <w:sz w:val="26"/>
          <w:szCs w:val="26"/>
        </w:rPr>
        <w:t xml:space="preserve">a iš mažo skersmens medžių (įskaitant visą medį ar </w:t>
      </w:r>
      <w:r w:rsidR="00AF54AD">
        <w:rPr>
          <w:rFonts w:ascii="Times New Roman" w:hAnsi="Times New Roman" w:cs="Times New Roman"/>
          <w:sz w:val="26"/>
          <w:szCs w:val="26"/>
        </w:rPr>
        <w:t>stiebą</w:t>
      </w:r>
      <w:r w:rsidRPr="00AF54AD">
        <w:rPr>
          <w:rFonts w:ascii="Times New Roman" w:hAnsi="Times New Roman" w:cs="Times New Roman"/>
          <w:sz w:val="26"/>
          <w:szCs w:val="26"/>
        </w:rPr>
        <w:t xml:space="preserve">), 33 </w:t>
      </w:r>
      <w:r w:rsidR="00AF54AD">
        <w:rPr>
          <w:rFonts w:ascii="Times New Roman" w:hAnsi="Times New Roman" w:cs="Times New Roman"/>
          <w:sz w:val="26"/>
          <w:szCs w:val="26"/>
        </w:rPr>
        <w:t>%</w:t>
      </w:r>
      <w:r w:rsidRPr="00AF54AD">
        <w:rPr>
          <w:rFonts w:ascii="Times New Roman" w:hAnsi="Times New Roman" w:cs="Times New Roman"/>
          <w:sz w:val="26"/>
          <w:szCs w:val="26"/>
        </w:rPr>
        <w:t xml:space="preserve"> skiedrų </w:t>
      </w:r>
      <w:r w:rsidR="00AF54AD">
        <w:rPr>
          <w:rFonts w:ascii="Times New Roman" w:hAnsi="Times New Roman" w:cs="Times New Roman"/>
          <w:sz w:val="26"/>
          <w:szCs w:val="26"/>
        </w:rPr>
        <w:t>ruošiama</w:t>
      </w:r>
      <w:r w:rsidR="00771926">
        <w:rPr>
          <w:rFonts w:ascii="Times New Roman" w:hAnsi="Times New Roman" w:cs="Times New Roman"/>
          <w:sz w:val="26"/>
          <w:szCs w:val="26"/>
        </w:rPr>
        <w:t xml:space="preserve"> </w:t>
      </w:r>
      <w:r w:rsidRPr="00AF54AD">
        <w:rPr>
          <w:rFonts w:ascii="Times New Roman" w:hAnsi="Times New Roman" w:cs="Times New Roman"/>
          <w:sz w:val="26"/>
          <w:szCs w:val="26"/>
        </w:rPr>
        <w:t xml:space="preserve">iš </w:t>
      </w:r>
      <w:r w:rsidR="00AF54AD">
        <w:rPr>
          <w:rFonts w:ascii="Times New Roman" w:hAnsi="Times New Roman" w:cs="Times New Roman"/>
          <w:sz w:val="26"/>
          <w:szCs w:val="26"/>
        </w:rPr>
        <w:t xml:space="preserve">apvaliosios </w:t>
      </w:r>
      <w:r w:rsidRPr="00AF54AD">
        <w:rPr>
          <w:rFonts w:ascii="Times New Roman" w:hAnsi="Times New Roman" w:cs="Times New Roman"/>
          <w:sz w:val="26"/>
          <w:szCs w:val="26"/>
        </w:rPr>
        <w:t xml:space="preserve">medienos ruošos atliekų, 14 </w:t>
      </w:r>
      <w:r w:rsidR="00AF54AD">
        <w:rPr>
          <w:rFonts w:ascii="Times New Roman" w:hAnsi="Times New Roman" w:cs="Times New Roman"/>
          <w:sz w:val="26"/>
          <w:szCs w:val="26"/>
        </w:rPr>
        <w:t>% -</w:t>
      </w:r>
      <w:r w:rsidRPr="00AF54AD">
        <w:rPr>
          <w:rFonts w:ascii="Times New Roman" w:hAnsi="Times New Roman" w:cs="Times New Roman"/>
          <w:sz w:val="26"/>
          <w:szCs w:val="26"/>
        </w:rPr>
        <w:t xml:space="preserve"> iš</w:t>
      </w:r>
      <w:r w:rsidR="00AF54AD">
        <w:rPr>
          <w:rFonts w:ascii="Times New Roman" w:hAnsi="Times New Roman" w:cs="Times New Roman"/>
          <w:sz w:val="26"/>
          <w:szCs w:val="26"/>
        </w:rPr>
        <w:t xml:space="preserve"> </w:t>
      </w:r>
      <w:r w:rsidRPr="00AF54AD">
        <w:rPr>
          <w:rFonts w:ascii="Times New Roman" w:hAnsi="Times New Roman" w:cs="Times New Roman"/>
          <w:sz w:val="26"/>
          <w:szCs w:val="26"/>
        </w:rPr>
        <w:t xml:space="preserve">kelmų ir 8 </w:t>
      </w:r>
      <w:r w:rsidR="00AF54AD">
        <w:rPr>
          <w:rFonts w:ascii="Times New Roman" w:hAnsi="Times New Roman" w:cs="Times New Roman"/>
          <w:sz w:val="26"/>
          <w:szCs w:val="26"/>
        </w:rPr>
        <w:t>%</w:t>
      </w:r>
      <w:r w:rsidRPr="00AF54AD">
        <w:rPr>
          <w:rFonts w:ascii="Times New Roman" w:hAnsi="Times New Roman" w:cs="Times New Roman"/>
          <w:sz w:val="26"/>
          <w:szCs w:val="26"/>
        </w:rPr>
        <w:t xml:space="preserve"> - iš apvaliosios medienos  (Heilala, Lazdins, Makovskis ir Hyytiäinen, 2013).</w:t>
      </w:r>
    </w:p>
    <w:p w:rsidR="00861CA7" w:rsidRPr="00AF54AD" w:rsidRDefault="00861CA7" w:rsidP="00E91EEC">
      <w:pPr>
        <w:rPr>
          <w:rFonts w:ascii="Times New Roman" w:hAnsi="Times New Roman" w:cs="Times New Roman"/>
          <w:sz w:val="26"/>
          <w:szCs w:val="26"/>
        </w:rPr>
      </w:pPr>
      <w:r w:rsidRPr="00AF54AD">
        <w:rPr>
          <w:rFonts w:ascii="Times New Roman" w:hAnsi="Times New Roman" w:cs="Times New Roman"/>
          <w:sz w:val="26"/>
          <w:szCs w:val="26"/>
        </w:rPr>
        <w:t>Logistiniai sprendimai miško kuro klausimais priimami atsižvelgiant į du faktorius: kur vyksta smulkinimas ir kokia miško kuro forma yra transportuojama.</w:t>
      </w:r>
    </w:p>
    <w:p w:rsidR="00861CA7" w:rsidRPr="00AF54AD" w:rsidRDefault="00771926" w:rsidP="00771926">
      <w:pPr>
        <w:pStyle w:val="Antrat2"/>
        <w:numPr>
          <w:ilvl w:val="0"/>
          <w:numId w:val="0"/>
        </w:numPr>
        <w:spacing w:before="120" w:after="120"/>
        <w:ind w:left="284"/>
        <w:rPr>
          <w:rFonts w:ascii="Times New Roman" w:hAnsi="Times New Roman" w:cs="Times New Roman"/>
          <w:b/>
          <w:color w:val="3B3838" w:themeColor="background2" w:themeShade="40"/>
        </w:rPr>
      </w:pPr>
      <w:bookmarkStart w:id="14" w:name="_Toc442835573"/>
      <w:bookmarkStart w:id="15" w:name="_Toc442835644"/>
      <w:bookmarkStart w:id="16" w:name="_Toc473648915"/>
      <w:r>
        <w:rPr>
          <w:rFonts w:ascii="Times New Roman" w:hAnsi="Times New Roman" w:cs="Times New Roman"/>
          <w:b/>
          <w:color w:val="3B3838" w:themeColor="background2" w:themeShade="40"/>
        </w:rPr>
        <w:t xml:space="preserve">2.1  </w:t>
      </w:r>
      <w:r w:rsidR="00861CA7" w:rsidRPr="00AF54AD">
        <w:rPr>
          <w:rFonts w:ascii="Times New Roman" w:hAnsi="Times New Roman" w:cs="Times New Roman"/>
          <w:b/>
          <w:color w:val="3B3838" w:themeColor="background2" w:themeShade="40"/>
        </w:rPr>
        <w:t>Medžių kirtimas ir žaliavos ruoša</w:t>
      </w:r>
      <w:bookmarkEnd w:id="14"/>
      <w:bookmarkEnd w:id="15"/>
      <w:bookmarkEnd w:id="16"/>
    </w:p>
    <w:p w:rsidR="00861CA7" w:rsidRPr="00AF54AD" w:rsidRDefault="00861CA7" w:rsidP="006941D5">
      <w:pPr>
        <w:ind w:firstLine="283"/>
        <w:rPr>
          <w:rFonts w:ascii="Times New Roman" w:hAnsi="Times New Roman" w:cs="Times New Roman"/>
          <w:sz w:val="26"/>
          <w:szCs w:val="26"/>
        </w:rPr>
      </w:pPr>
      <w:r w:rsidRPr="00AF54AD">
        <w:rPr>
          <w:rFonts w:ascii="Times New Roman" w:hAnsi="Times New Roman" w:cs="Times New Roman"/>
          <w:sz w:val="26"/>
          <w:szCs w:val="26"/>
        </w:rPr>
        <w:t>Suomijoje miško kurui gaminti skirti medžiai dažniausiai yra kertami naudojant standartinę medkirtę. Su medkirte</w:t>
      </w:r>
      <w:r w:rsidRPr="00AF54AD">
        <w:rPr>
          <w:rFonts w:ascii="Times New Roman" w:hAnsi="Times New Roman" w:cs="Times New Roman"/>
          <w:color w:val="FF0000"/>
          <w:sz w:val="26"/>
          <w:szCs w:val="26"/>
        </w:rPr>
        <w:t xml:space="preserve"> </w:t>
      </w:r>
      <w:r w:rsidRPr="00AF54AD">
        <w:rPr>
          <w:rFonts w:ascii="Times New Roman" w:hAnsi="Times New Roman" w:cs="Times New Roman"/>
          <w:sz w:val="26"/>
          <w:szCs w:val="26"/>
        </w:rPr>
        <w:t>(</w:t>
      </w:r>
      <w:r w:rsidRPr="00AF54AD">
        <w:rPr>
          <w:rFonts w:ascii="Times New Roman" w:hAnsi="Times New Roman" w:cs="Times New Roman"/>
          <w:i/>
          <w:sz w:val="26"/>
          <w:szCs w:val="26"/>
        </w:rPr>
        <w:t>angl. single-grip harvester head</w:t>
      </w:r>
      <w:r w:rsidRPr="00AF54AD">
        <w:rPr>
          <w:rFonts w:ascii="Times New Roman" w:hAnsi="Times New Roman" w:cs="Times New Roman"/>
          <w:sz w:val="26"/>
          <w:szCs w:val="26"/>
        </w:rPr>
        <w:t>) medžiai yra nukertami ir sukraunami šalia valksmų. Miško kuro žaliavos ruoša gali būti vykdoma trimis būdais:</w:t>
      </w:r>
    </w:p>
    <w:p w:rsidR="00861CA7" w:rsidRPr="00AF54AD" w:rsidRDefault="00861CA7" w:rsidP="00476A0A">
      <w:pPr>
        <w:pStyle w:val="Bullet"/>
        <w:numPr>
          <w:ilvl w:val="0"/>
          <w:numId w:val="5"/>
        </w:numPr>
        <w:spacing w:after="120"/>
        <w:rPr>
          <w:rFonts w:ascii="Times New Roman" w:hAnsi="Times New Roman" w:cs="Times New Roman"/>
          <w:color w:val="FF0000"/>
          <w:sz w:val="26"/>
          <w:szCs w:val="26"/>
        </w:rPr>
      </w:pPr>
      <w:r w:rsidRPr="00AF54AD">
        <w:rPr>
          <w:rFonts w:ascii="Times New Roman" w:hAnsi="Times New Roman" w:cs="Times New Roman"/>
          <w:sz w:val="26"/>
          <w:szCs w:val="26"/>
        </w:rPr>
        <w:t>Viso medžio smulkinimo technologijos taikymo metu medžiai medkirte genimi iki tarpinio pjovimo vietos, kurioje medžio stiebas yra sutrumpinamas. Tarpinis pjovimas atliekamas tam, kad didesni medžiai būtų sutrumpinami iki tinkamo 5–7 m ilgio stiebo dalių. Jas nupjovus, medkirtės kranas perkelia negenėtas viršūnes į pagrindinę krūvą prie provėžų, o į miško kelią medžių fitomasė yra ištraukiama forvarderiu.</w:t>
      </w:r>
    </w:p>
    <w:p w:rsidR="00861CA7" w:rsidRPr="00AF54AD" w:rsidRDefault="00861CA7" w:rsidP="00476A0A">
      <w:pPr>
        <w:pStyle w:val="Bullet"/>
        <w:numPr>
          <w:ilvl w:val="0"/>
          <w:numId w:val="5"/>
        </w:numPr>
        <w:spacing w:after="120"/>
        <w:rPr>
          <w:rFonts w:ascii="Times New Roman" w:hAnsi="Times New Roman" w:cs="Times New Roman"/>
          <w:color w:val="FF0000"/>
          <w:sz w:val="26"/>
          <w:szCs w:val="26"/>
        </w:rPr>
      </w:pPr>
      <w:r w:rsidRPr="00AF54AD">
        <w:rPr>
          <w:rFonts w:ascii="Times New Roman" w:hAnsi="Times New Roman" w:cs="Times New Roman"/>
          <w:sz w:val="26"/>
          <w:szCs w:val="26"/>
        </w:rPr>
        <w:t>Apdorojant žemus ir mažo skersmens medžius yra naudojama daugiakamienė technologija, kurios metu keli medžiai gali būti kertami vienu metu ir sukraunami prie provėžų į krūvas. Krovos ilgis būna apie 5 m. Medžių fitomasė į miško kelią šiuo atveju taip pat yra ištraukiama forvarderiu.</w:t>
      </w:r>
    </w:p>
    <w:p w:rsidR="00861CA7" w:rsidRPr="00AF54AD" w:rsidRDefault="00861CA7" w:rsidP="00476A0A">
      <w:pPr>
        <w:pStyle w:val="Bullet"/>
        <w:numPr>
          <w:ilvl w:val="0"/>
          <w:numId w:val="5"/>
        </w:numPr>
        <w:spacing w:after="120"/>
        <w:rPr>
          <w:rFonts w:ascii="Times New Roman" w:hAnsi="Times New Roman" w:cs="Times New Roman"/>
          <w:sz w:val="26"/>
          <w:szCs w:val="26"/>
        </w:rPr>
      </w:pPr>
      <w:r w:rsidRPr="00AF54AD">
        <w:rPr>
          <w:rFonts w:ascii="Times New Roman" w:hAnsi="Times New Roman" w:cs="Times New Roman"/>
          <w:sz w:val="26"/>
          <w:szCs w:val="26"/>
        </w:rPr>
        <w:t xml:space="preserve">Siekdami pagerinti žemą smulkių medžių kirtimo efektyvumą, suomiai sukūrė viso medžio pakavimo mašiną „Fixteri“. Ji integruoja kirtimo ir ruošos procesus ir sumažina transportavimo sąnaudas. </w:t>
      </w:r>
    </w:p>
    <w:p w:rsidR="00861CA7" w:rsidRPr="00AF54AD" w:rsidRDefault="00861CA7" w:rsidP="006941D5">
      <w:pPr>
        <w:ind w:firstLine="283"/>
        <w:rPr>
          <w:rFonts w:ascii="Times New Roman" w:hAnsi="Times New Roman" w:cs="Times New Roman"/>
          <w:sz w:val="26"/>
          <w:szCs w:val="26"/>
        </w:rPr>
      </w:pPr>
      <w:r w:rsidRPr="00AF54AD">
        <w:rPr>
          <w:rFonts w:ascii="Times New Roman" w:hAnsi="Times New Roman" w:cs="Times New Roman"/>
          <w:sz w:val="26"/>
          <w:szCs w:val="26"/>
        </w:rPr>
        <w:t>Vis dėlto, atlikto bandymo metu, kuriame buvo kertami mišrūs beržų, eglių, pušų ir drebulių medynai, viso medžio pakavimas buvo brangiausia miško kuro ruošos alternatyva, nes pigesnis transportavimas neatsvėrė brangesnių kirtimo ir žaliavos ruošos procesų. Viso medžio kirtimas ir ištraukimas į miško sandėlius buvo pripažintas ekonomiškiausiu sprendimu (Laitila ir Väätäinen, 2012).</w:t>
      </w:r>
    </w:p>
    <w:p w:rsidR="00861CA7" w:rsidRPr="00265176" w:rsidRDefault="00771926" w:rsidP="00771926">
      <w:pPr>
        <w:pStyle w:val="Antrat2"/>
        <w:numPr>
          <w:ilvl w:val="0"/>
          <w:numId w:val="0"/>
        </w:numPr>
        <w:spacing w:before="120" w:after="120"/>
        <w:ind w:left="284"/>
        <w:rPr>
          <w:rFonts w:ascii="Times New Roman" w:hAnsi="Times New Roman" w:cs="Times New Roman"/>
          <w:b/>
          <w:color w:val="3B3838" w:themeColor="background2" w:themeShade="40"/>
        </w:rPr>
      </w:pPr>
      <w:bookmarkStart w:id="17" w:name="_Toc442835574"/>
      <w:bookmarkStart w:id="18" w:name="_Toc442835645"/>
      <w:bookmarkStart w:id="19" w:name="_Toc473648916"/>
      <w:r>
        <w:rPr>
          <w:rFonts w:ascii="Times New Roman" w:hAnsi="Times New Roman" w:cs="Times New Roman"/>
          <w:b/>
          <w:sz w:val="28"/>
          <w:szCs w:val="28"/>
        </w:rPr>
        <w:t xml:space="preserve">2.2   </w:t>
      </w:r>
      <w:r w:rsidR="00861CA7" w:rsidRPr="00265176">
        <w:rPr>
          <w:rFonts w:ascii="Times New Roman" w:hAnsi="Times New Roman" w:cs="Times New Roman"/>
          <w:b/>
          <w:color w:val="3B3838" w:themeColor="background2" w:themeShade="40"/>
        </w:rPr>
        <w:t>Smulkinimas</w:t>
      </w:r>
      <w:bookmarkEnd w:id="17"/>
      <w:bookmarkEnd w:id="18"/>
      <w:bookmarkEnd w:id="19"/>
    </w:p>
    <w:p w:rsidR="00861CA7" w:rsidRPr="00265176" w:rsidRDefault="00861CA7" w:rsidP="006941D5">
      <w:pPr>
        <w:ind w:firstLine="283"/>
        <w:rPr>
          <w:rFonts w:ascii="Times New Roman" w:hAnsi="Times New Roman" w:cs="Times New Roman"/>
          <w:sz w:val="26"/>
          <w:szCs w:val="26"/>
        </w:rPr>
      </w:pPr>
      <w:r w:rsidRPr="00265176">
        <w:rPr>
          <w:rFonts w:ascii="Times New Roman" w:hAnsi="Times New Roman" w:cs="Times New Roman"/>
          <w:sz w:val="26"/>
          <w:szCs w:val="26"/>
        </w:rPr>
        <w:t>Miško kuro žaliavos smulkinimo technologijos Suomijoje skirstomos į dvi grupes:</w:t>
      </w:r>
    </w:p>
    <w:p w:rsidR="00861CA7" w:rsidRPr="00265176" w:rsidRDefault="00861CA7" w:rsidP="00476A0A">
      <w:pPr>
        <w:pStyle w:val="Bullet"/>
        <w:numPr>
          <w:ilvl w:val="0"/>
          <w:numId w:val="4"/>
        </w:numPr>
        <w:spacing w:after="120"/>
        <w:rPr>
          <w:rFonts w:ascii="Times New Roman" w:hAnsi="Times New Roman" w:cs="Times New Roman"/>
          <w:color w:val="auto"/>
          <w:sz w:val="26"/>
          <w:szCs w:val="26"/>
        </w:rPr>
      </w:pPr>
      <w:r w:rsidRPr="00265176">
        <w:rPr>
          <w:rFonts w:ascii="Times New Roman" w:hAnsi="Times New Roman" w:cs="Times New Roman"/>
          <w:color w:val="auto"/>
          <w:sz w:val="26"/>
          <w:szCs w:val="26"/>
        </w:rPr>
        <w:lastRenderedPageBreak/>
        <w:t>Centralizuotas smulkinimas – apima žaliavos smulkinimą sandėlyje (</w:t>
      </w:r>
      <w:r w:rsidRPr="00265176">
        <w:rPr>
          <w:rFonts w:ascii="Times New Roman" w:hAnsi="Times New Roman" w:cs="Times New Roman"/>
          <w:i/>
          <w:color w:val="auto"/>
          <w:sz w:val="26"/>
          <w:szCs w:val="26"/>
        </w:rPr>
        <w:t xml:space="preserve">angl. </w:t>
      </w:r>
      <w:r w:rsidRPr="00265176">
        <w:rPr>
          <w:rFonts w:ascii="Times New Roman" w:hAnsi="Times New Roman" w:cs="Times New Roman"/>
          <w:i/>
          <w:color w:val="auto"/>
          <w:sz w:val="26"/>
          <w:szCs w:val="26"/>
          <w:lang w:val="en-US"/>
        </w:rPr>
        <w:t>terminal chipping</w:t>
      </w:r>
      <w:r w:rsidRPr="00265176">
        <w:rPr>
          <w:rFonts w:ascii="Times New Roman" w:hAnsi="Times New Roman" w:cs="Times New Roman"/>
          <w:color w:val="auto"/>
          <w:sz w:val="26"/>
          <w:szCs w:val="26"/>
        </w:rPr>
        <w:t>) ir smulkinimą katilinėje (</w:t>
      </w:r>
      <w:r w:rsidRPr="00265176">
        <w:rPr>
          <w:rFonts w:ascii="Times New Roman" w:hAnsi="Times New Roman" w:cs="Times New Roman"/>
          <w:i/>
          <w:color w:val="auto"/>
          <w:sz w:val="26"/>
          <w:szCs w:val="26"/>
        </w:rPr>
        <w:t xml:space="preserve">angl. </w:t>
      </w:r>
      <w:r w:rsidRPr="00265176">
        <w:rPr>
          <w:rFonts w:ascii="Times New Roman" w:hAnsi="Times New Roman" w:cs="Times New Roman"/>
          <w:i/>
          <w:color w:val="auto"/>
          <w:sz w:val="26"/>
          <w:szCs w:val="26"/>
          <w:lang w:val="en-US"/>
        </w:rPr>
        <w:t>grinding at the mill</w:t>
      </w:r>
      <w:r w:rsidRPr="00265176">
        <w:rPr>
          <w:rFonts w:ascii="Times New Roman" w:hAnsi="Times New Roman" w:cs="Times New Roman"/>
          <w:color w:val="auto"/>
          <w:sz w:val="26"/>
          <w:szCs w:val="26"/>
        </w:rPr>
        <w:t>);</w:t>
      </w:r>
    </w:p>
    <w:p w:rsidR="00861CA7" w:rsidRPr="00265176" w:rsidRDefault="00861CA7" w:rsidP="00476A0A">
      <w:pPr>
        <w:pStyle w:val="Bullet"/>
        <w:numPr>
          <w:ilvl w:val="0"/>
          <w:numId w:val="4"/>
        </w:numPr>
        <w:spacing w:after="120"/>
        <w:rPr>
          <w:rFonts w:ascii="Times New Roman" w:hAnsi="Times New Roman" w:cs="Times New Roman"/>
          <w:color w:val="auto"/>
          <w:sz w:val="26"/>
          <w:szCs w:val="26"/>
        </w:rPr>
      </w:pPr>
      <w:r w:rsidRPr="00265176">
        <w:rPr>
          <w:rFonts w:ascii="Times New Roman" w:hAnsi="Times New Roman" w:cs="Times New Roman"/>
          <w:color w:val="auto"/>
          <w:sz w:val="26"/>
          <w:szCs w:val="26"/>
        </w:rPr>
        <w:t>Decentralizuotas smulkinimas – reiškia smulkinimą miško sandėlyje (</w:t>
      </w:r>
      <w:r w:rsidRPr="00265176">
        <w:rPr>
          <w:rFonts w:ascii="Times New Roman" w:hAnsi="Times New Roman" w:cs="Times New Roman"/>
          <w:i/>
          <w:color w:val="auto"/>
          <w:sz w:val="26"/>
          <w:szCs w:val="26"/>
        </w:rPr>
        <w:t>angl. chipping at the landing</w:t>
      </w:r>
      <w:r w:rsidRPr="00265176">
        <w:rPr>
          <w:rFonts w:ascii="Times New Roman" w:hAnsi="Times New Roman" w:cs="Times New Roman"/>
          <w:color w:val="auto"/>
          <w:sz w:val="26"/>
          <w:szCs w:val="26"/>
        </w:rPr>
        <w:t>) arba smulkinimą kirtavietėje (</w:t>
      </w:r>
      <w:r w:rsidRPr="00265176">
        <w:rPr>
          <w:rFonts w:ascii="Times New Roman" w:hAnsi="Times New Roman" w:cs="Times New Roman"/>
          <w:i/>
          <w:color w:val="auto"/>
          <w:sz w:val="26"/>
          <w:szCs w:val="26"/>
        </w:rPr>
        <w:t>angl. terrain shipping</w:t>
      </w:r>
      <w:r w:rsidRPr="00265176">
        <w:rPr>
          <w:rFonts w:ascii="Times New Roman" w:hAnsi="Times New Roman" w:cs="Times New Roman"/>
          <w:color w:val="auto"/>
          <w:sz w:val="26"/>
          <w:szCs w:val="26"/>
        </w:rPr>
        <w:t>) (Heilala ir kt., 2013).</w:t>
      </w:r>
    </w:p>
    <w:p w:rsidR="00861CA7" w:rsidRPr="00265176" w:rsidRDefault="0000475E" w:rsidP="0000475E">
      <w:pPr>
        <w:pStyle w:val="Antrat3"/>
        <w:numPr>
          <w:ilvl w:val="0"/>
          <w:numId w:val="0"/>
        </w:numPr>
        <w:spacing w:before="0"/>
        <w:ind w:left="2340"/>
        <w:rPr>
          <w:rFonts w:ascii="Times New Roman" w:hAnsi="Times New Roman" w:cs="Times New Roman"/>
          <w:b/>
          <w:color w:val="3B3838" w:themeColor="background2" w:themeShade="40"/>
          <w:sz w:val="28"/>
          <w:szCs w:val="28"/>
        </w:rPr>
      </w:pPr>
      <w:bookmarkStart w:id="20" w:name="_Toc442835575"/>
      <w:bookmarkStart w:id="21" w:name="_Toc442835646"/>
      <w:bookmarkStart w:id="22" w:name="_Toc473648917"/>
      <w:r>
        <w:rPr>
          <w:rFonts w:ascii="Times New Roman" w:hAnsi="Times New Roman" w:cs="Times New Roman"/>
          <w:b/>
          <w:color w:val="3B3838" w:themeColor="background2" w:themeShade="40"/>
          <w:sz w:val="28"/>
          <w:szCs w:val="28"/>
        </w:rPr>
        <w:t>2.2.1</w:t>
      </w:r>
      <w:r w:rsidR="00771926">
        <w:rPr>
          <w:rFonts w:ascii="Times New Roman" w:hAnsi="Times New Roman" w:cs="Times New Roman"/>
          <w:b/>
          <w:color w:val="3B3838" w:themeColor="background2" w:themeShade="40"/>
          <w:sz w:val="28"/>
          <w:szCs w:val="28"/>
        </w:rPr>
        <w:t xml:space="preserve"> </w:t>
      </w:r>
      <w:r w:rsidR="00861CA7" w:rsidRPr="00265176">
        <w:rPr>
          <w:rFonts w:ascii="Times New Roman" w:hAnsi="Times New Roman" w:cs="Times New Roman"/>
          <w:b/>
          <w:color w:val="3B3838" w:themeColor="background2" w:themeShade="40"/>
          <w:sz w:val="28"/>
          <w:szCs w:val="28"/>
        </w:rPr>
        <w:t>Centralizuotas smulkinimas</w:t>
      </w:r>
      <w:bookmarkEnd w:id="20"/>
      <w:bookmarkEnd w:id="21"/>
      <w:bookmarkEnd w:id="22"/>
    </w:p>
    <w:p w:rsidR="00861CA7" w:rsidRPr="00265176" w:rsidRDefault="00861CA7" w:rsidP="006941D5">
      <w:pPr>
        <w:ind w:firstLine="720"/>
        <w:rPr>
          <w:rFonts w:ascii="Times New Roman" w:hAnsi="Times New Roman" w:cs="Times New Roman"/>
          <w:sz w:val="26"/>
          <w:szCs w:val="26"/>
        </w:rPr>
      </w:pPr>
      <w:r w:rsidRPr="00265176">
        <w:rPr>
          <w:rFonts w:ascii="Times New Roman" w:hAnsi="Times New Roman" w:cs="Times New Roman"/>
          <w:sz w:val="26"/>
          <w:szCs w:val="26"/>
        </w:rPr>
        <w:t xml:space="preserve">Smulkinimo sandėlyje metu nerūšiuoti, miško kurui tinkami medžiai yra nugabenami į terminalą, kur vyksta smulkinimas (žr. </w:t>
      </w:r>
      <w:r w:rsidRPr="00265176">
        <w:rPr>
          <w:rFonts w:ascii="Times New Roman" w:hAnsi="Times New Roman" w:cs="Times New Roman"/>
          <w:sz w:val="26"/>
          <w:szCs w:val="26"/>
        </w:rPr>
        <w:fldChar w:fldCharType="begin"/>
      </w:r>
      <w:r w:rsidRPr="00265176">
        <w:rPr>
          <w:rFonts w:ascii="Times New Roman" w:hAnsi="Times New Roman" w:cs="Times New Roman"/>
          <w:sz w:val="26"/>
          <w:szCs w:val="26"/>
        </w:rPr>
        <w:instrText xml:space="preserve"> REF _Ref473620829 \h </w:instrText>
      </w:r>
      <w:r w:rsidR="00265176" w:rsidRPr="00265176">
        <w:rPr>
          <w:rFonts w:ascii="Times New Roman" w:hAnsi="Times New Roman" w:cs="Times New Roman"/>
          <w:sz w:val="26"/>
          <w:szCs w:val="26"/>
        </w:rPr>
        <w:instrText xml:space="preserve"> \* MERGEFORMAT </w:instrText>
      </w:r>
      <w:r w:rsidRPr="00265176">
        <w:rPr>
          <w:rFonts w:ascii="Times New Roman" w:hAnsi="Times New Roman" w:cs="Times New Roman"/>
          <w:sz w:val="26"/>
          <w:szCs w:val="26"/>
        </w:rPr>
      </w:r>
      <w:r w:rsidRPr="00265176">
        <w:rPr>
          <w:rFonts w:ascii="Times New Roman" w:hAnsi="Times New Roman" w:cs="Times New Roman"/>
          <w:sz w:val="26"/>
          <w:szCs w:val="26"/>
        </w:rPr>
        <w:fldChar w:fldCharType="separate"/>
      </w:r>
      <w:r w:rsidRPr="00265176">
        <w:rPr>
          <w:rFonts w:ascii="Times New Roman" w:hAnsi="Times New Roman" w:cs="Times New Roman"/>
          <w:sz w:val="26"/>
          <w:szCs w:val="26"/>
        </w:rPr>
        <w:t xml:space="preserve">Pav. </w:t>
      </w:r>
      <w:r w:rsidRPr="00265176">
        <w:rPr>
          <w:rFonts w:ascii="Times New Roman" w:hAnsi="Times New Roman" w:cs="Times New Roman"/>
          <w:noProof/>
          <w:sz w:val="26"/>
          <w:szCs w:val="26"/>
        </w:rPr>
        <w:t>2</w:t>
      </w:r>
      <w:r w:rsidRPr="00265176">
        <w:rPr>
          <w:rFonts w:ascii="Times New Roman" w:hAnsi="Times New Roman" w:cs="Times New Roman"/>
          <w:sz w:val="26"/>
          <w:szCs w:val="26"/>
        </w:rPr>
        <w:fldChar w:fldCharType="end"/>
      </w:r>
      <w:r w:rsidRPr="00265176">
        <w:rPr>
          <w:rFonts w:ascii="Times New Roman" w:hAnsi="Times New Roman" w:cs="Times New Roman"/>
          <w:sz w:val="26"/>
          <w:szCs w:val="26"/>
        </w:rPr>
        <w:t xml:space="preserve">). Po susmulkinimo skiedros yra saugomos arba gabenamos galutiniam vartotojui. </w:t>
      </w:r>
    </w:p>
    <w:p w:rsidR="00861CA7" w:rsidRPr="00265176" w:rsidRDefault="00861CA7" w:rsidP="0062203F">
      <w:pPr>
        <w:spacing w:after="360"/>
        <w:rPr>
          <w:rFonts w:ascii="Times New Roman" w:hAnsi="Times New Roman" w:cs="Times New Roman"/>
          <w:sz w:val="26"/>
          <w:szCs w:val="26"/>
        </w:rPr>
      </w:pPr>
      <w:r w:rsidRPr="00265176">
        <w:rPr>
          <w:rFonts w:ascii="Times New Roman" w:hAnsi="Times New Roman" w:cs="Times New Roman"/>
          <w:sz w:val="26"/>
          <w:szCs w:val="26"/>
        </w:rPr>
        <w:t>Medžių fitomasė taip pat gali būti gabenama tiesiai į katilinę, kur ji smulkinama. Šiose gamybos grandinėse dažniausiai beveik nebūna laukimo laiko tarp sunkvežimių ir smulkintuvų. Medžių fitomasės gabenimas yra finansiškai patrauklus esant trumpam arba vidutiniam gabenimo atstumui.</w:t>
      </w:r>
    </w:p>
    <w:p w:rsidR="00B060D8" w:rsidRDefault="00861CA7" w:rsidP="00B060D8">
      <w:pPr>
        <w:jc w:val="center"/>
        <w:rPr>
          <w:rFonts w:ascii="Times New Roman" w:hAnsi="Times New Roman" w:cs="Times New Roman"/>
          <w:sz w:val="40"/>
          <w:szCs w:val="40"/>
        </w:rPr>
      </w:pPr>
      <w:r>
        <w:rPr>
          <w:noProof/>
          <w:lang w:val="en-US" w:eastAsia="en-US"/>
        </w:rPr>
        <w:drawing>
          <wp:inline distT="0" distB="0" distL="0" distR="0" wp14:anchorId="32F746E9" wp14:editId="53682A9E">
            <wp:extent cx="5920740" cy="3078480"/>
            <wp:effectExtent l="0" t="0" r="381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24746" cy="3080563"/>
                    </a:xfrm>
                    <a:prstGeom prst="rect">
                      <a:avLst/>
                    </a:prstGeom>
                    <a:noFill/>
                  </pic:spPr>
                </pic:pic>
              </a:graphicData>
            </a:graphic>
          </wp:inline>
        </w:drawing>
      </w:r>
    </w:p>
    <w:p w:rsidR="00861CA7" w:rsidRDefault="00861CA7" w:rsidP="00B060D8">
      <w:pPr>
        <w:jc w:val="center"/>
        <w:rPr>
          <w:rFonts w:ascii="Times New Roman" w:hAnsi="Times New Roman" w:cs="Times New Roman"/>
          <w:sz w:val="26"/>
          <w:szCs w:val="26"/>
        </w:rPr>
      </w:pPr>
      <w:r w:rsidRPr="00265176">
        <w:rPr>
          <w:rFonts w:ascii="Times New Roman" w:hAnsi="Times New Roman" w:cs="Times New Roman"/>
          <w:b/>
          <w:i/>
          <w:sz w:val="26"/>
          <w:szCs w:val="26"/>
        </w:rPr>
        <w:t>2 pav.</w:t>
      </w:r>
      <w:r w:rsidRPr="00265176">
        <w:rPr>
          <w:rFonts w:ascii="Times New Roman" w:hAnsi="Times New Roman" w:cs="Times New Roman"/>
          <w:sz w:val="26"/>
          <w:szCs w:val="26"/>
        </w:rPr>
        <w:t xml:space="preserve"> Centralizuotas miško kuro smulkinimas (</w:t>
      </w:r>
      <w:r w:rsidRPr="00265176">
        <w:rPr>
          <w:rFonts w:ascii="Times New Roman" w:hAnsi="Times New Roman" w:cs="Times New Roman"/>
          <w:i/>
          <w:sz w:val="26"/>
          <w:szCs w:val="26"/>
        </w:rPr>
        <w:t>Heilala ir kt., 2013</w:t>
      </w:r>
      <w:r w:rsidRPr="00265176">
        <w:rPr>
          <w:rFonts w:ascii="Times New Roman" w:hAnsi="Times New Roman" w:cs="Times New Roman"/>
          <w:sz w:val="26"/>
          <w:szCs w:val="26"/>
        </w:rPr>
        <w:t>)</w:t>
      </w:r>
    </w:p>
    <w:p w:rsidR="00EF4D8D" w:rsidRPr="00265176" w:rsidRDefault="00EF4D8D" w:rsidP="006941D5">
      <w:pPr>
        <w:ind w:firstLine="720"/>
        <w:rPr>
          <w:rFonts w:ascii="Times New Roman" w:hAnsi="Times New Roman" w:cs="Times New Roman"/>
          <w:sz w:val="26"/>
          <w:szCs w:val="26"/>
        </w:rPr>
      </w:pPr>
      <w:r w:rsidRPr="00265176">
        <w:rPr>
          <w:rFonts w:ascii="Times New Roman" w:hAnsi="Times New Roman" w:cs="Times New Roman"/>
          <w:sz w:val="26"/>
          <w:szCs w:val="26"/>
        </w:rPr>
        <w:t>Buvo atlikti bandymai efektyvinti miško kuro ruošą, suspaudžiant medžių fitomasę į ryšulius (</w:t>
      </w:r>
      <w:r w:rsidRPr="00265176">
        <w:rPr>
          <w:rFonts w:ascii="Times New Roman" w:hAnsi="Times New Roman" w:cs="Times New Roman"/>
          <w:i/>
          <w:sz w:val="26"/>
          <w:szCs w:val="26"/>
        </w:rPr>
        <w:t>angl. bundles</w:t>
      </w:r>
      <w:r w:rsidRPr="00265176">
        <w:rPr>
          <w:rFonts w:ascii="Times New Roman" w:hAnsi="Times New Roman" w:cs="Times New Roman"/>
          <w:sz w:val="26"/>
          <w:szCs w:val="26"/>
        </w:rPr>
        <w:t xml:space="preserve">) taip sumažinant smulkinimo sąnaudas, kurios galėtų atpirkti aukštas transportavimo sąnaudas. Žiemą ir pavasarį, kai energijos poreikis būna didelis, terminalai naudojami kaip amortizuojančios saugyklos, taip pat terminaluose galima maišyti skirtingus skiedrų mišinius siekiant koreguoti drėgmės lygį pagal galutinio vartotojo poreikius (ypač aktualu mažoms katilinėms). Tačiau reikalingos didelės fitomasės smulkinimui investicijos yra pagrindinis šios technologijos trūkumas. Ši technologija gali būti naudinga tik esant labai dideliems smulkinamos fiotomasės kiekiams </w:t>
      </w:r>
      <w:r w:rsidRPr="00265176">
        <w:rPr>
          <w:rFonts w:ascii="Times New Roman" w:hAnsi="Times New Roman" w:cs="Times New Roman"/>
          <w:sz w:val="26"/>
          <w:szCs w:val="26"/>
        </w:rPr>
        <w:lastRenderedPageBreak/>
        <w:t>(Heilala ir kt., 2013). Remiantis 2011 m. duomenimis Suomijoje 21 proc. susmulkintojo miško kuro buvo pagaminta terminaluose ir 18 proc. tiesiogiai katilinėse (Strandström, 2012).</w:t>
      </w:r>
    </w:p>
    <w:p w:rsidR="00E91EEC" w:rsidRPr="00265176" w:rsidRDefault="00771926" w:rsidP="0000475E">
      <w:pPr>
        <w:pStyle w:val="Antrat3"/>
        <w:numPr>
          <w:ilvl w:val="2"/>
          <w:numId w:val="44"/>
        </w:numPr>
        <w:spacing w:before="360"/>
        <w:rPr>
          <w:rFonts w:ascii="Times New Roman" w:hAnsi="Times New Roman" w:cs="Times New Roman"/>
          <w:b/>
          <w:color w:val="3B3838" w:themeColor="background2" w:themeShade="40"/>
          <w:sz w:val="28"/>
          <w:szCs w:val="28"/>
        </w:rPr>
      </w:pPr>
      <w:bookmarkStart w:id="23" w:name="_Toc442835576"/>
      <w:bookmarkStart w:id="24" w:name="_Toc442835647"/>
      <w:bookmarkStart w:id="25" w:name="_Toc473648918"/>
      <w:r>
        <w:rPr>
          <w:rFonts w:ascii="Times New Roman" w:hAnsi="Times New Roman" w:cs="Times New Roman"/>
          <w:b/>
          <w:color w:val="3B3838" w:themeColor="background2" w:themeShade="40"/>
          <w:sz w:val="28"/>
          <w:szCs w:val="28"/>
        </w:rPr>
        <w:t xml:space="preserve"> </w:t>
      </w:r>
      <w:r w:rsidR="00E91EEC" w:rsidRPr="00265176">
        <w:rPr>
          <w:rFonts w:ascii="Times New Roman" w:hAnsi="Times New Roman" w:cs="Times New Roman"/>
          <w:b/>
          <w:color w:val="3B3838" w:themeColor="background2" w:themeShade="40"/>
          <w:sz w:val="28"/>
          <w:szCs w:val="28"/>
        </w:rPr>
        <w:t>Decentralizuotas smulkinimas</w:t>
      </w:r>
      <w:bookmarkEnd w:id="23"/>
      <w:bookmarkEnd w:id="24"/>
      <w:bookmarkEnd w:id="25"/>
    </w:p>
    <w:p w:rsidR="00E91EEC" w:rsidRPr="00265176" w:rsidRDefault="00E91EEC" w:rsidP="006941D5">
      <w:pPr>
        <w:ind w:firstLine="720"/>
        <w:rPr>
          <w:rFonts w:ascii="Times New Roman" w:hAnsi="Times New Roman" w:cs="Times New Roman"/>
          <w:b/>
          <w:color w:val="3B3838" w:themeColor="background2" w:themeShade="40"/>
          <w:sz w:val="26"/>
          <w:szCs w:val="26"/>
        </w:rPr>
      </w:pPr>
      <w:r w:rsidRPr="00265176">
        <w:rPr>
          <w:rFonts w:ascii="Times New Roman" w:hAnsi="Times New Roman" w:cs="Times New Roman"/>
          <w:b/>
          <w:color w:val="3B3838" w:themeColor="background2" w:themeShade="40"/>
          <w:sz w:val="26"/>
          <w:szCs w:val="26"/>
        </w:rPr>
        <w:t>Smulkinimas miško sandėlyje</w:t>
      </w:r>
    </w:p>
    <w:p w:rsidR="00E91EEC" w:rsidRPr="00265176" w:rsidRDefault="00E91EEC" w:rsidP="006941D5">
      <w:pPr>
        <w:spacing w:after="360"/>
        <w:ind w:firstLine="720"/>
        <w:rPr>
          <w:rFonts w:ascii="Times New Roman" w:hAnsi="Times New Roman" w:cs="Times New Roman"/>
          <w:sz w:val="26"/>
          <w:szCs w:val="26"/>
        </w:rPr>
      </w:pPr>
      <w:r w:rsidRPr="00265176">
        <w:rPr>
          <w:rFonts w:ascii="Times New Roman" w:hAnsi="Times New Roman" w:cs="Times New Roman"/>
          <w:sz w:val="26"/>
          <w:szCs w:val="26"/>
        </w:rPr>
        <w:t xml:space="preserve">Ši technologija Suomijoje ruošiant miško kurą taikoma dažniausiai. Miško sandėliai dažniausiai būna pakelėje, kur miško kurui tinkama medžių fitomasė yra atgabenamas su forvarderiu. Fitomsės krūvos yra smulkinamos smulkintuvu, kuris montuojamas ant automobilio, sunkvežimio arba traktoriaus (žr. </w:t>
      </w:r>
      <w:r w:rsidRPr="00265176">
        <w:rPr>
          <w:rFonts w:ascii="Times New Roman" w:hAnsi="Times New Roman" w:cs="Times New Roman"/>
          <w:sz w:val="26"/>
          <w:szCs w:val="26"/>
        </w:rPr>
        <w:fldChar w:fldCharType="begin"/>
      </w:r>
      <w:r w:rsidRPr="00265176">
        <w:rPr>
          <w:rFonts w:ascii="Times New Roman" w:hAnsi="Times New Roman" w:cs="Times New Roman"/>
          <w:sz w:val="26"/>
          <w:szCs w:val="26"/>
        </w:rPr>
        <w:instrText xml:space="preserve"> REF _Ref473620802 \h  \* MERGEFORMAT </w:instrText>
      </w:r>
      <w:r w:rsidRPr="00265176">
        <w:rPr>
          <w:rFonts w:ascii="Times New Roman" w:hAnsi="Times New Roman" w:cs="Times New Roman"/>
          <w:sz w:val="26"/>
          <w:szCs w:val="26"/>
        </w:rPr>
      </w:r>
      <w:r w:rsidRPr="00265176">
        <w:rPr>
          <w:rFonts w:ascii="Times New Roman" w:hAnsi="Times New Roman" w:cs="Times New Roman"/>
          <w:sz w:val="26"/>
          <w:szCs w:val="26"/>
        </w:rPr>
        <w:fldChar w:fldCharType="separate"/>
      </w:r>
      <w:r w:rsidRPr="00265176">
        <w:rPr>
          <w:rFonts w:ascii="Times New Roman" w:hAnsi="Times New Roman" w:cs="Times New Roman"/>
          <w:sz w:val="26"/>
          <w:szCs w:val="26"/>
        </w:rPr>
        <w:t xml:space="preserve">Pav. </w:t>
      </w:r>
      <w:r w:rsidRPr="00265176">
        <w:rPr>
          <w:rFonts w:ascii="Times New Roman" w:hAnsi="Times New Roman" w:cs="Times New Roman"/>
          <w:noProof/>
          <w:sz w:val="26"/>
          <w:szCs w:val="26"/>
        </w:rPr>
        <w:t>3</w:t>
      </w:r>
      <w:r w:rsidRPr="00265176">
        <w:rPr>
          <w:rFonts w:ascii="Times New Roman" w:hAnsi="Times New Roman" w:cs="Times New Roman"/>
          <w:sz w:val="26"/>
          <w:szCs w:val="26"/>
        </w:rPr>
        <w:fldChar w:fldCharType="end"/>
      </w:r>
      <w:r w:rsidRPr="00265176">
        <w:rPr>
          <w:rFonts w:ascii="Times New Roman" w:hAnsi="Times New Roman" w:cs="Times New Roman"/>
          <w:sz w:val="26"/>
          <w:szCs w:val="26"/>
        </w:rPr>
        <w:t>) ir gautos skiedros pakraunamos į skiedrovežius. Smulkinimas miško sandėlyje yra optimalus sprendimas esant dideliam transportavimo atstumui. Vietoj atskiro smulkintuvo ir sunkvežimio galima naudoti smulkinimo sunkvežimį (</w:t>
      </w:r>
      <w:r w:rsidRPr="00265176">
        <w:rPr>
          <w:rFonts w:ascii="Times New Roman" w:hAnsi="Times New Roman" w:cs="Times New Roman"/>
          <w:i/>
          <w:sz w:val="26"/>
          <w:szCs w:val="26"/>
        </w:rPr>
        <w:t>angl. chipper truck</w:t>
      </w:r>
      <w:r w:rsidRPr="00265176">
        <w:rPr>
          <w:rFonts w:ascii="Times New Roman" w:hAnsi="Times New Roman" w:cs="Times New Roman"/>
          <w:sz w:val="26"/>
          <w:szCs w:val="26"/>
        </w:rPr>
        <w:t>), kuris yra smulkintuvo ir krovininio sunkvežimio junginys (Heilala ir kt., 2013). Pagal 2011 m. duomenis 61 proc. Suomijos miško kuro buvo susmulkinta miško sandėliuose (Strandström, 2012).</w:t>
      </w:r>
    </w:p>
    <w:p w:rsidR="00E91EEC" w:rsidRDefault="00E91EEC" w:rsidP="00E91EEC">
      <w:pPr>
        <w:rPr>
          <w:rFonts w:ascii="Times New Roman" w:hAnsi="Times New Roman" w:cs="Times New Roman"/>
          <w:sz w:val="24"/>
          <w:szCs w:val="24"/>
        </w:rPr>
      </w:pPr>
      <w:r>
        <w:rPr>
          <w:noProof/>
          <w:lang w:val="en-US" w:eastAsia="en-US"/>
        </w:rPr>
        <w:drawing>
          <wp:inline distT="0" distB="0" distL="0" distR="0" wp14:anchorId="08991766" wp14:editId="74234ACA">
            <wp:extent cx="5932170" cy="2850205"/>
            <wp:effectExtent l="0" t="0" r="0" b="76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729" cy="2855759"/>
                    </a:xfrm>
                    <a:prstGeom prst="rect">
                      <a:avLst/>
                    </a:prstGeom>
                    <a:noFill/>
                  </pic:spPr>
                </pic:pic>
              </a:graphicData>
            </a:graphic>
          </wp:inline>
        </w:drawing>
      </w:r>
    </w:p>
    <w:p w:rsidR="00E91EEC" w:rsidRPr="00265176" w:rsidRDefault="00E91EEC" w:rsidP="00265176">
      <w:pPr>
        <w:jc w:val="center"/>
        <w:rPr>
          <w:rFonts w:ascii="Times New Roman" w:hAnsi="Times New Roman" w:cs="Times New Roman"/>
          <w:sz w:val="26"/>
          <w:szCs w:val="26"/>
        </w:rPr>
      </w:pPr>
      <w:r w:rsidRPr="00265176">
        <w:rPr>
          <w:rFonts w:ascii="Times New Roman" w:hAnsi="Times New Roman" w:cs="Times New Roman"/>
          <w:b/>
          <w:i/>
          <w:sz w:val="26"/>
          <w:szCs w:val="26"/>
        </w:rPr>
        <w:t>3 pav.</w:t>
      </w:r>
      <w:r w:rsidRPr="00265176">
        <w:rPr>
          <w:rFonts w:ascii="Times New Roman" w:hAnsi="Times New Roman" w:cs="Times New Roman"/>
          <w:sz w:val="26"/>
          <w:szCs w:val="26"/>
        </w:rPr>
        <w:t xml:space="preserve"> Susmulkintojo miško kuro ruoša miško sandėlyje</w:t>
      </w:r>
      <w:r w:rsidR="006A2DBC" w:rsidRPr="00265176">
        <w:rPr>
          <w:rFonts w:ascii="Times New Roman" w:hAnsi="Times New Roman" w:cs="Times New Roman"/>
          <w:sz w:val="26"/>
          <w:szCs w:val="26"/>
        </w:rPr>
        <w:t xml:space="preserve"> (</w:t>
      </w:r>
      <w:r w:rsidR="006A2DBC" w:rsidRPr="00265176">
        <w:rPr>
          <w:rFonts w:ascii="Times New Roman" w:hAnsi="Times New Roman" w:cs="Times New Roman"/>
          <w:i/>
          <w:sz w:val="26"/>
          <w:szCs w:val="26"/>
        </w:rPr>
        <w:t>Heilala ir kt., 2013</w:t>
      </w:r>
      <w:r w:rsidR="006A2DBC" w:rsidRPr="00265176">
        <w:rPr>
          <w:rFonts w:ascii="Times New Roman" w:hAnsi="Times New Roman" w:cs="Times New Roman"/>
          <w:sz w:val="26"/>
          <w:szCs w:val="26"/>
        </w:rPr>
        <w:t>)</w:t>
      </w:r>
    </w:p>
    <w:p w:rsidR="00E91EEC" w:rsidRPr="00265176" w:rsidRDefault="0000475E" w:rsidP="006941D5">
      <w:pPr>
        <w:spacing w:before="360"/>
        <w:ind w:firstLine="720"/>
        <w:rPr>
          <w:rFonts w:ascii="Times New Roman" w:hAnsi="Times New Roman" w:cs="Times New Roman"/>
          <w:b/>
          <w:color w:val="3B3838" w:themeColor="background2" w:themeShade="40"/>
          <w:sz w:val="26"/>
          <w:szCs w:val="26"/>
        </w:rPr>
      </w:pPr>
      <w:r>
        <w:rPr>
          <w:rFonts w:ascii="Times New Roman" w:hAnsi="Times New Roman" w:cs="Times New Roman"/>
          <w:b/>
          <w:color w:val="3B3838" w:themeColor="background2" w:themeShade="40"/>
          <w:sz w:val="26"/>
          <w:szCs w:val="26"/>
        </w:rPr>
        <w:t>2.2.3</w:t>
      </w:r>
      <w:r w:rsidR="00771926">
        <w:rPr>
          <w:rFonts w:ascii="Times New Roman" w:hAnsi="Times New Roman" w:cs="Times New Roman"/>
          <w:b/>
          <w:color w:val="3B3838" w:themeColor="background2" w:themeShade="40"/>
          <w:sz w:val="26"/>
          <w:szCs w:val="26"/>
        </w:rPr>
        <w:t xml:space="preserve">  </w:t>
      </w:r>
      <w:r w:rsidR="00E91EEC" w:rsidRPr="00265176">
        <w:rPr>
          <w:rFonts w:ascii="Times New Roman" w:hAnsi="Times New Roman" w:cs="Times New Roman"/>
          <w:b/>
          <w:color w:val="3B3838" w:themeColor="background2" w:themeShade="40"/>
          <w:sz w:val="26"/>
          <w:szCs w:val="26"/>
        </w:rPr>
        <w:t>Smulkinimas kirtavietėje</w:t>
      </w:r>
    </w:p>
    <w:p w:rsidR="00E91EEC" w:rsidRPr="00265176" w:rsidRDefault="00E91EEC" w:rsidP="006941D5">
      <w:pPr>
        <w:ind w:firstLine="720"/>
        <w:rPr>
          <w:rFonts w:ascii="Times New Roman" w:hAnsi="Times New Roman" w:cs="Times New Roman"/>
          <w:sz w:val="26"/>
          <w:szCs w:val="26"/>
        </w:rPr>
      </w:pPr>
      <w:r w:rsidRPr="00265176">
        <w:rPr>
          <w:rFonts w:ascii="Times New Roman" w:hAnsi="Times New Roman" w:cs="Times New Roman"/>
          <w:sz w:val="26"/>
          <w:szCs w:val="26"/>
        </w:rPr>
        <w:t>Šioje technologijoje medžių fitomasės smulkinimas yra atliekamas naudojant priekinį smulkintuvą (</w:t>
      </w:r>
      <w:r w:rsidRPr="00265176">
        <w:rPr>
          <w:rFonts w:ascii="Times New Roman" w:hAnsi="Times New Roman" w:cs="Times New Roman"/>
          <w:i/>
          <w:sz w:val="26"/>
          <w:szCs w:val="26"/>
        </w:rPr>
        <w:t>angl. forwarder-mounted chipper</w:t>
      </w:r>
      <w:r w:rsidRPr="00265176">
        <w:rPr>
          <w:rFonts w:ascii="Times New Roman" w:hAnsi="Times New Roman" w:cs="Times New Roman"/>
          <w:sz w:val="26"/>
          <w:szCs w:val="26"/>
        </w:rPr>
        <w:t xml:space="preserve">) (žr. </w:t>
      </w:r>
      <w:r w:rsidRPr="00265176">
        <w:rPr>
          <w:rFonts w:ascii="Times New Roman" w:hAnsi="Times New Roman" w:cs="Times New Roman"/>
          <w:sz w:val="26"/>
          <w:szCs w:val="26"/>
        </w:rPr>
        <w:fldChar w:fldCharType="begin"/>
      </w:r>
      <w:r w:rsidRPr="00265176">
        <w:rPr>
          <w:rFonts w:ascii="Times New Roman" w:hAnsi="Times New Roman" w:cs="Times New Roman"/>
          <w:sz w:val="26"/>
          <w:szCs w:val="26"/>
        </w:rPr>
        <w:instrText xml:space="preserve"> REF _Ref473620774 \h  \* MERGEFORMAT </w:instrText>
      </w:r>
      <w:r w:rsidRPr="00265176">
        <w:rPr>
          <w:rFonts w:ascii="Times New Roman" w:hAnsi="Times New Roman" w:cs="Times New Roman"/>
          <w:sz w:val="26"/>
          <w:szCs w:val="26"/>
        </w:rPr>
      </w:r>
      <w:r w:rsidRPr="00265176">
        <w:rPr>
          <w:rFonts w:ascii="Times New Roman" w:hAnsi="Times New Roman" w:cs="Times New Roman"/>
          <w:sz w:val="26"/>
          <w:szCs w:val="26"/>
        </w:rPr>
        <w:fldChar w:fldCharType="separate"/>
      </w:r>
      <w:r w:rsidRPr="00265176">
        <w:rPr>
          <w:rFonts w:ascii="Times New Roman" w:hAnsi="Times New Roman" w:cs="Times New Roman"/>
          <w:sz w:val="26"/>
          <w:szCs w:val="26"/>
        </w:rPr>
        <w:t xml:space="preserve">Pav. </w:t>
      </w:r>
      <w:r w:rsidRPr="00265176">
        <w:rPr>
          <w:rFonts w:ascii="Times New Roman" w:hAnsi="Times New Roman" w:cs="Times New Roman"/>
          <w:noProof/>
          <w:sz w:val="26"/>
          <w:szCs w:val="26"/>
        </w:rPr>
        <w:t>4</w:t>
      </w:r>
      <w:r w:rsidRPr="00265176">
        <w:rPr>
          <w:rFonts w:ascii="Times New Roman" w:hAnsi="Times New Roman" w:cs="Times New Roman"/>
          <w:sz w:val="26"/>
          <w:szCs w:val="26"/>
        </w:rPr>
        <w:fldChar w:fldCharType="end"/>
      </w:r>
      <w:r w:rsidRPr="00265176">
        <w:rPr>
          <w:rFonts w:ascii="Times New Roman" w:hAnsi="Times New Roman" w:cs="Times New Roman"/>
          <w:sz w:val="26"/>
          <w:szCs w:val="26"/>
        </w:rPr>
        <w:t>). Dėl didesnių sąnaudų ir dažnos įrangos priežiūros smulkinimas kirtavietėje nėra dažnas miško kuro ruošos būdas (Heilala ir kt., 2013).</w:t>
      </w:r>
    </w:p>
    <w:p w:rsidR="00E91EEC" w:rsidRPr="006A2DBC" w:rsidRDefault="006A2DBC" w:rsidP="006A2DBC">
      <w:pPr>
        <w:jc w:val="center"/>
        <w:rPr>
          <w:rFonts w:ascii="Times New Roman" w:hAnsi="Times New Roman" w:cs="Times New Roman"/>
          <w:sz w:val="24"/>
          <w:szCs w:val="24"/>
        </w:rPr>
      </w:pPr>
      <w:r>
        <w:rPr>
          <w:noProof/>
          <w:lang w:val="en-US" w:eastAsia="en-US"/>
        </w:rPr>
        <w:lastRenderedPageBreak/>
        <w:drawing>
          <wp:inline distT="0" distB="0" distL="0" distR="0" wp14:anchorId="1DA6D269" wp14:editId="23E2CF20">
            <wp:extent cx="4485995" cy="223736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46197" cy="2267387"/>
                    </a:xfrm>
                    <a:prstGeom prst="rect">
                      <a:avLst/>
                    </a:prstGeom>
                    <a:noFill/>
                  </pic:spPr>
                </pic:pic>
              </a:graphicData>
            </a:graphic>
          </wp:inline>
        </w:drawing>
      </w:r>
    </w:p>
    <w:p w:rsidR="00E91EEC" w:rsidRPr="0000475E" w:rsidRDefault="006A2DBC" w:rsidP="0000475E">
      <w:pPr>
        <w:pStyle w:val="Sraopastraipa"/>
        <w:numPr>
          <w:ilvl w:val="0"/>
          <w:numId w:val="44"/>
        </w:numPr>
        <w:jc w:val="center"/>
        <w:rPr>
          <w:rFonts w:ascii="Times New Roman" w:hAnsi="Times New Roman" w:cs="Times New Roman"/>
          <w:sz w:val="26"/>
          <w:szCs w:val="26"/>
        </w:rPr>
      </w:pPr>
      <w:r w:rsidRPr="0000475E">
        <w:rPr>
          <w:rFonts w:ascii="Times New Roman" w:hAnsi="Times New Roman" w:cs="Times New Roman"/>
          <w:b/>
          <w:i/>
          <w:sz w:val="26"/>
          <w:szCs w:val="26"/>
        </w:rPr>
        <w:t>pav.</w:t>
      </w:r>
      <w:r w:rsidRPr="0000475E">
        <w:rPr>
          <w:rFonts w:ascii="Times New Roman" w:hAnsi="Times New Roman" w:cs="Times New Roman"/>
          <w:sz w:val="26"/>
          <w:szCs w:val="26"/>
        </w:rPr>
        <w:t xml:space="preserve"> Susmulkintojo miško kuro ruoša kirtavietėje (</w:t>
      </w:r>
      <w:r w:rsidRPr="0000475E">
        <w:rPr>
          <w:rFonts w:ascii="Times New Roman" w:hAnsi="Times New Roman" w:cs="Times New Roman"/>
          <w:i/>
          <w:sz w:val="26"/>
          <w:szCs w:val="26"/>
        </w:rPr>
        <w:t>Heilala ir kt., 2013</w:t>
      </w:r>
      <w:r w:rsidRPr="0000475E">
        <w:rPr>
          <w:rFonts w:ascii="Times New Roman" w:hAnsi="Times New Roman" w:cs="Times New Roman"/>
          <w:sz w:val="26"/>
          <w:szCs w:val="26"/>
        </w:rPr>
        <w:t>)</w:t>
      </w:r>
    </w:p>
    <w:p w:rsidR="006A2DBC" w:rsidRPr="00265176" w:rsidRDefault="006A2DBC" w:rsidP="0000475E">
      <w:pPr>
        <w:pStyle w:val="Antrat2"/>
        <w:numPr>
          <w:ilvl w:val="1"/>
          <w:numId w:val="36"/>
        </w:numPr>
        <w:rPr>
          <w:rFonts w:ascii="Times New Roman" w:hAnsi="Times New Roman" w:cs="Times New Roman"/>
          <w:b/>
          <w:color w:val="3B3838" w:themeColor="background2" w:themeShade="40"/>
        </w:rPr>
      </w:pPr>
      <w:bookmarkStart w:id="26" w:name="_Toc442835577"/>
      <w:bookmarkStart w:id="27" w:name="_Toc442835648"/>
      <w:bookmarkStart w:id="28" w:name="_Toc473648919"/>
      <w:r w:rsidRPr="00265176">
        <w:rPr>
          <w:rFonts w:ascii="Times New Roman" w:hAnsi="Times New Roman" w:cs="Times New Roman"/>
          <w:b/>
          <w:color w:val="3B3838" w:themeColor="background2" w:themeShade="40"/>
        </w:rPr>
        <w:t>Transportavimas</w:t>
      </w:r>
      <w:bookmarkEnd w:id="26"/>
      <w:bookmarkEnd w:id="27"/>
      <w:bookmarkEnd w:id="28"/>
    </w:p>
    <w:p w:rsidR="006A2DBC" w:rsidRPr="00265176" w:rsidRDefault="0000475E" w:rsidP="0000475E">
      <w:pPr>
        <w:pStyle w:val="Antrat3"/>
        <w:numPr>
          <w:ilvl w:val="0"/>
          <w:numId w:val="0"/>
        </w:numPr>
        <w:ind w:left="2268"/>
        <w:rPr>
          <w:rFonts w:ascii="Times New Roman" w:hAnsi="Times New Roman" w:cs="Times New Roman"/>
          <w:b/>
          <w:color w:val="3B3838" w:themeColor="background2" w:themeShade="40"/>
          <w:sz w:val="28"/>
          <w:szCs w:val="28"/>
        </w:rPr>
      </w:pPr>
      <w:bookmarkStart w:id="29" w:name="_Toc442835578"/>
      <w:bookmarkStart w:id="30" w:name="_Toc442835649"/>
      <w:bookmarkStart w:id="31" w:name="_Toc473648920"/>
      <w:r>
        <w:rPr>
          <w:rFonts w:ascii="Times New Roman" w:hAnsi="Times New Roman" w:cs="Times New Roman"/>
          <w:b/>
          <w:color w:val="3B3838" w:themeColor="background2" w:themeShade="40"/>
          <w:sz w:val="28"/>
          <w:szCs w:val="28"/>
        </w:rPr>
        <w:t>2.3.1  2</w:t>
      </w:r>
      <w:r w:rsidR="006A2DBC" w:rsidRPr="00265176">
        <w:rPr>
          <w:rFonts w:ascii="Times New Roman" w:hAnsi="Times New Roman" w:cs="Times New Roman"/>
          <w:b/>
          <w:color w:val="3B3838" w:themeColor="background2" w:themeShade="40"/>
          <w:sz w:val="28"/>
          <w:szCs w:val="28"/>
        </w:rPr>
        <w:t>Transportavimas keliais</w:t>
      </w:r>
      <w:bookmarkEnd w:id="29"/>
      <w:bookmarkEnd w:id="30"/>
      <w:bookmarkEnd w:id="31"/>
    </w:p>
    <w:p w:rsidR="006A2DBC" w:rsidRPr="00265176" w:rsidRDefault="006A2DBC" w:rsidP="006941D5">
      <w:pPr>
        <w:ind w:firstLine="720"/>
        <w:rPr>
          <w:rFonts w:ascii="Times New Roman" w:hAnsi="Times New Roman" w:cs="Times New Roman"/>
          <w:sz w:val="26"/>
          <w:szCs w:val="26"/>
        </w:rPr>
      </w:pPr>
      <w:r w:rsidRPr="00265176">
        <w:rPr>
          <w:rFonts w:ascii="Times New Roman" w:hAnsi="Times New Roman" w:cs="Times New Roman"/>
          <w:sz w:val="26"/>
          <w:szCs w:val="26"/>
        </w:rPr>
        <w:t xml:space="preserve">Transportavimas automobilių keliais yra dažniausias mažo kiekio miško kuro gabenimo būdas, esant trumpam arba vidutiniam atstumui iki vartotojo. 2010 m. Suomijoje iš viso buvo apie  150 sunkvežimių skirtų medžių fitomasės transportavimui. Šių sunkvežimių (žr. </w:t>
      </w:r>
      <w:r w:rsidRPr="00265176">
        <w:rPr>
          <w:rFonts w:ascii="Times New Roman" w:hAnsi="Times New Roman" w:cs="Times New Roman"/>
          <w:sz w:val="26"/>
          <w:szCs w:val="26"/>
        </w:rPr>
        <w:fldChar w:fldCharType="begin"/>
      </w:r>
      <w:r w:rsidRPr="00265176">
        <w:rPr>
          <w:rFonts w:ascii="Times New Roman" w:hAnsi="Times New Roman" w:cs="Times New Roman"/>
          <w:sz w:val="26"/>
          <w:szCs w:val="26"/>
        </w:rPr>
        <w:instrText xml:space="preserve"> REF _Ref439908964 \h  \* MERGEFORMAT </w:instrText>
      </w:r>
      <w:r w:rsidRPr="00265176">
        <w:rPr>
          <w:rFonts w:ascii="Times New Roman" w:hAnsi="Times New Roman" w:cs="Times New Roman"/>
          <w:sz w:val="26"/>
          <w:szCs w:val="26"/>
        </w:rPr>
      </w:r>
      <w:r w:rsidRPr="00265176">
        <w:rPr>
          <w:rFonts w:ascii="Times New Roman" w:hAnsi="Times New Roman" w:cs="Times New Roman"/>
          <w:sz w:val="26"/>
          <w:szCs w:val="26"/>
        </w:rPr>
        <w:fldChar w:fldCharType="separate"/>
      </w:r>
      <w:r w:rsidRPr="00265176">
        <w:rPr>
          <w:rFonts w:ascii="Times New Roman" w:hAnsi="Times New Roman" w:cs="Times New Roman"/>
          <w:sz w:val="26"/>
          <w:szCs w:val="26"/>
        </w:rPr>
        <w:t>Pav. 5</w:t>
      </w:r>
      <w:r w:rsidRPr="00265176">
        <w:rPr>
          <w:rFonts w:ascii="Times New Roman" w:hAnsi="Times New Roman" w:cs="Times New Roman"/>
          <w:sz w:val="26"/>
          <w:szCs w:val="26"/>
        </w:rPr>
        <w:fldChar w:fldCharType="end"/>
      </w:r>
      <w:r w:rsidRPr="00265176">
        <w:rPr>
          <w:rFonts w:ascii="Times New Roman" w:hAnsi="Times New Roman" w:cs="Times New Roman"/>
          <w:sz w:val="26"/>
          <w:szCs w:val="26"/>
        </w:rPr>
        <w:t>) apkrovos tūris yra apie 140 m</w:t>
      </w:r>
      <w:r w:rsidRPr="00265176">
        <w:rPr>
          <w:rFonts w:ascii="Times New Roman" w:hAnsi="Times New Roman" w:cs="Times New Roman"/>
          <w:sz w:val="26"/>
          <w:szCs w:val="26"/>
          <w:vertAlign w:val="superscript"/>
        </w:rPr>
        <w:t>3.</w:t>
      </w:r>
      <w:r w:rsidRPr="00265176">
        <w:rPr>
          <w:rFonts w:ascii="Times New Roman" w:hAnsi="Times New Roman" w:cs="Times New Roman"/>
          <w:sz w:val="26"/>
          <w:szCs w:val="26"/>
        </w:rPr>
        <w:t>. Paprastai jie gali vežti apie 30 tonų krovinius. Vežant medžių fitomasę, vidutiniai sunkvežimių krovos matmenys būna 121–140 m</w:t>
      </w:r>
      <w:r w:rsidRPr="00265176">
        <w:rPr>
          <w:rFonts w:ascii="Times New Roman" w:hAnsi="Times New Roman" w:cs="Times New Roman"/>
          <w:sz w:val="26"/>
          <w:szCs w:val="26"/>
          <w:vertAlign w:val="superscript"/>
        </w:rPr>
        <w:t xml:space="preserve">3  </w:t>
      </w:r>
      <w:r w:rsidRPr="00265176">
        <w:rPr>
          <w:rFonts w:ascii="Times New Roman" w:hAnsi="Times New Roman" w:cs="Times New Roman"/>
          <w:sz w:val="26"/>
          <w:szCs w:val="26"/>
        </w:rPr>
        <w:t xml:space="preserve">ir 35–40 tonų. Miško kuras taip pat gali būti gabenamas ir paprastais medienos sunkvežimiais, panaudojant specialius konteinerius (žr. </w:t>
      </w:r>
      <w:r w:rsidRPr="00265176">
        <w:rPr>
          <w:rFonts w:ascii="Times New Roman" w:hAnsi="Times New Roman" w:cs="Times New Roman"/>
          <w:sz w:val="26"/>
          <w:szCs w:val="26"/>
        </w:rPr>
        <w:fldChar w:fldCharType="begin"/>
      </w:r>
      <w:r w:rsidRPr="00265176">
        <w:rPr>
          <w:rFonts w:ascii="Times New Roman" w:hAnsi="Times New Roman" w:cs="Times New Roman"/>
          <w:sz w:val="26"/>
          <w:szCs w:val="26"/>
        </w:rPr>
        <w:instrText xml:space="preserve"> REF _Ref473620755 \h  \* MERGEFORMAT </w:instrText>
      </w:r>
      <w:r w:rsidRPr="00265176">
        <w:rPr>
          <w:rFonts w:ascii="Times New Roman" w:hAnsi="Times New Roman" w:cs="Times New Roman"/>
          <w:sz w:val="26"/>
          <w:szCs w:val="26"/>
        </w:rPr>
      </w:r>
      <w:r w:rsidRPr="00265176">
        <w:rPr>
          <w:rFonts w:ascii="Times New Roman" w:hAnsi="Times New Roman" w:cs="Times New Roman"/>
          <w:sz w:val="26"/>
          <w:szCs w:val="26"/>
        </w:rPr>
        <w:fldChar w:fldCharType="separate"/>
      </w:r>
      <w:r w:rsidRPr="00265176">
        <w:rPr>
          <w:rFonts w:ascii="Times New Roman" w:hAnsi="Times New Roman" w:cs="Times New Roman"/>
          <w:sz w:val="26"/>
          <w:szCs w:val="26"/>
        </w:rPr>
        <w:t xml:space="preserve">Pav. </w:t>
      </w:r>
      <w:r w:rsidRPr="00265176">
        <w:rPr>
          <w:rFonts w:ascii="Times New Roman" w:hAnsi="Times New Roman" w:cs="Times New Roman"/>
          <w:noProof/>
          <w:sz w:val="26"/>
          <w:szCs w:val="26"/>
        </w:rPr>
        <w:t>5</w:t>
      </w:r>
      <w:r w:rsidRPr="00265176">
        <w:rPr>
          <w:rFonts w:ascii="Times New Roman" w:hAnsi="Times New Roman" w:cs="Times New Roman"/>
          <w:sz w:val="26"/>
          <w:szCs w:val="26"/>
        </w:rPr>
        <w:fldChar w:fldCharType="end"/>
      </w:r>
      <w:r w:rsidRPr="00265176">
        <w:rPr>
          <w:rFonts w:ascii="Times New Roman" w:hAnsi="Times New Roman" w:cs="Times New Roman"/>
          <w:sz w:val="26"/>
          <w:szCs w:val="26"/>
        </w:rPr>
        <w:t>) (Karttunen, 2012). Suomijoje pagal 2011 m. duomenis buvo 1 543 medienos sunkvežimių. Vidutinis transportavimo atstumas apvaliajai medienai buvo 111 km, o miško kurui – 51 km (OSF, 2011).</w:t>
      </w:r>
    </w:p>
    <w:p w:rsidR="00B81BE4" w:rsidRDefault="00B81BE4" w:rsidP="006A2DBC">
      <w:pPr>
        <w:rPr>
          <w:rFonts w:ascii="Times New Roman" w:hAnsi="Times New Roman" w:cs="Times New Roman"/>
          <w:sz w:val="24"/>
          <w:szCs w:val="24"/>
        </w:rPr>
      </w:pPr>
      <w:r>
        <w:rPr>
          <w:noProof/>
          <w:lang w:val="en-US" w:eastAsia="en-US"/>
        </w:rPr>
        <w:drawing>
          <wp:inline distT="0" distB="0" distL="0" distR="0" wp14:anchorId="22BC53A2" wp14:editId="2DE1424C">
            <wp:extent cx="5942330" cy="2071992"/>
            <wp:effectExtent l="0" t="0" r="127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59752" cy="2078067"/>
                    </a:xfrm>
                    <a:prstGeom prst="rect">
                      <a:avLst/>
                    </a:prstGeom>
                    <a:noFill/>
                  </pic:spPr>
                </pic:pic>
              </a:graphicData>
            </a:graphic>
          </wp:inline>
        </w:drawing>
      </w:r>
    </w:p>
    <w:p w:rsidR="00B81BE4" w:rsidRPr="00265176" w:rsidRDefault="00B81BE4" w:rsidP="00B81BE4">
      <w:pPr>
        <w:jc w:val="center"/>
        <w:rPr>
          <w:sz w:val="26"/>
          <w:szCs w:val="26"/>
        </w:rPr>
      </w:pPr>
      <w:r w:rsidRPr="00265176">
        <w:rPr>
          <w:rFonts w:ascii="Times New Roman" w:hAnsi="Times New Roman" w:cs="Times New Roman"/>
          <w:b/>
          <w:i/>
          <w:sz w:val="26"/>
          <w:szCs w:val="26"/>
        </w:rPr>
        <w:t>5 pav.</w:t>
      </w:r>
      <w:r w:rsidRPr="00265176">
        <w:rPr>
          <w:rFonts w:ascii="Times New Roman" w:hAnsi="Times New Roman" w:cs="Times New Roman"/>
          <w:b/>
          <w:sz w:val="26"/>
          <w:szCs w:val="26"/>
        </w:rPr>
        <w:t xml:space="preserve"> </w:t>
      </w:r>
      <w:r w:rsidRPr="00265176">
        <w:rPr>
          <w:rFonts w:ascii="Times New Roman" w:hAnsi="Times New Roman" w:cs="Times New Roman"/>
          <w:sz w:val="26"/>
          <w:szCs w:val="26"/>
        </w:rPr>
        <w:t>Miško kuro sunkvežimis su praplečiama krovinio erdve (kairėje) ir konteineris (dešinėje), prijungiamas prie medienos sunkvežimio (</w:t>
      </w:r>
      <w:r w:rsidRPr="00265176">
        <w:rPr>
          <w:rFonts w:ascii="Times New Roman" w:hAnsi="Times New Roman" w:cs="Times New Roman"/>
          <w:i/>
          <w:sz w:val="26"/>
          <w:szCs w:val="26"/>
        </w:rPr>
        <w:t>Heilala ir kt., 2013</w:t>
      </w:r>
      <w:r w:rsidRPr="00265176">
        <w:rPr>
          <w:rFonts w:ascii="Times New Roman" w:hAnsi="Times New Roman" w:cs="Times New Roman"/>
          <w:sz w:val="26"/>
          <w:szCs w:val="26"/>
        </w:rPr>
        <w:t>)</w:t>
      </w:r>
    </w:p>
    <w:p w:rsidR="00B81BE4" w:rsidRPr="00265176" w:rsidRDefault="0000475E" w:rsidP="0000475E">
      <w:pPr>
        <w:pStyle w:val="Antrat3"/>
        <w:numPr>
          <w:ilvl w:val="2"/>
          <w:numId w:val="45"/>
        </w:numPr>
        <w:spacing w:before="360"/>
        <w:rPr>
          <w:rFonts w:ascii="Times New Roman" w:hAnsi="Times New Roman" w:cs="Times New Roman"/>
          <w:b/>
          <w:color w:val="3B3838" w:themeColor="background2" w:themeShade="40"/>
          <w:sz w:val="28"/>
          <w:szCs w:val="28"/>
        </w:rPr>
      </w:pPr>
      <w:bookmarkStart w:id="32" w:name="_Toc442835579"/>
      <w:bookmarkStart w:id="33" w:name="_Toc442835650"/>
      <w:bookmarkStart w:id="34" w:name="_Toc473648921"/>
      <w:r>
        <w:rPr>
          <w:rFonts w:ascii="Times New Roman" w:hAnsi="Times New Roman" w:cs="Times New Roman"/>
          <w:b/>
          <w:color w:val="3B3838" w:themeColor="background2" w:themeShade="40"/>
          <w:sz w:val="28"/>
          <w:szCs w:val="28"/>
        </w:rPr>
        <w:lastRenderedPageBreak/>
        <w:t xml:space="preserve"> </w:t>
      </w:r>
      <w:r w:rsidR="00B81BE4" w:rsidRPr="00265176">
        <w:rPr>
          <w:rFonts w:ascii="Times New Roman" w:hAnsi="Times New Roman" w:cs="Times New Roman"/>
          <w:b/>
          <w:color w:val="3B3838" w:themeColor="background2" w:themeShade="40"/>
          <w:sz w:val="28"/>
          <w:szCs w:val="28"/>
        </w:rPr>
        <w:t>Transportavimas geležinkeliais</w:t>
      </w:r>
      <w:bookmarkEnd w:id="32"/>
      <w:bookmarkEnd w:id="33"/>
      <w:bookmarkEnd w:id="34"/>
    </w:p>
    <w:p w:rsidR="00B81BE4" w:rsidRPr="00265176" w:rsidRDefault="00B81BE4" w:rsidP="006941D5">
      <w:pPr>
        <w:ind w:firstLine="283"/>
        <w:rPr>
          <w:rFonts w:ascii="Times New Roman" w:hAnsi="Times New Roman" w:cs="Times New Roman"/>
          <w:sz w:val="26"/>
          <w:szCs w:val="26"/>
        </w:rPr>
      </w:pPr>
      <w:r w:rsidRPr="00265176">
        <w:rPr>
          <w:rFonts w:ascii="Times New Roman" w:hAnsi="Times New Roman" w:cs="Times New Roman"/>
          <w:sz w:val="26"/>
          <w:szCs w:val="26"/>
        </w:rPr>
        <w:t>Šis gabenimo būdas yra tinkamas esant dideliam atstumui ir dideliam krovinių kiekiui. Dėl reto geležinkelių tinklo, miško kuro gabenimas nuo miško sandėlio iki geležinkelio stočių organizuojamas sunkvežimiais. Suomijoje yra vienas transportavimo geležinkeliais paslaugų tiekėjas („VR Transpoint“), siūlantis dvi alternatyvas, tinkančias miško kurui, kurios yra:</w:t>
      </w:r>
    </w:p>
    <w:p w:rsidR="00B81BE4" w:rsidRPr="00265176" w:rsidRDefault="00B81BE4" w:rsidP="00476A0A">
      <w:pPr>
        <w:pStyle w:val="Bullet"/>
        <w:numPr>
          <w:ilvl w:val="0"/>
          <w:numId w:val="3"/>
        </w:numPr>
        <w:rPr>
          <w:rFonts w:ascii="Times New Roman" w:hAnsi="Times New Roman" w:cs="Times New Roman"/>
          <w:sz w:val="26"/>
          <w:szCs w:val="26"/>
        </w:rPr>
      </w:pPr>
      <w:r w:rsidRPr="00265176">
        <w:rPr>
          <w:rFonts w:ascii="Times New Roman" w:hAnsi="Times New Roman" w:cs="Times New Roman"/>
          <w:sz w:val="26"/>
          <w:szCs w:val="26"/>
        </w:rPr>
        <w:t>Atviras vagonas, galintis gabenti 48,8 arba 51 toną. Abiejų vagonų krovinio tūris yra 151,5 m</w:t>
      </w:r>
      <w:r w:rsidRPr="00265176">
        <w:rPr>
          <w:rFonts w:ascii="Times New Roman" w:hAnsi="Times New Roman" w:cs="Times New Roman"/>
          <w:sz w:val="26"/>
          <w:szCs w:val="26"/>
          <w:vertAlign w:val="superscript"/>
        </w:rPr>
        <w:t>3</w:t>
      </w:r>
      <w:r w:rsidRPr="00265176">
        <w:rPr>
          <w:rFonts w:ascii="Times New Roman" w:hAnsi="Times New Roman" w:cs="Times New Roman"/>
          <w:sz w:val="26"/>
          <w:szCs w:val="26"/>
        </w:rPr>
        <w:t>. Vagonai kraunami pašalinant vieną iš sienų. Krovimui galima naudoti frontalinį krautuvą (</w:t>
      </w:r>
      <w:r w:rsidRPr="00265176">
        <w:rPr>
          <w:rFonts w:ascii="Times New Roman" w:hAnsi="Times New Roman" w:cs="Times New Roman"/>
          <w:i/>
          <w:sz w:val="26"/>
          <w:szCs w:val="26"/>
        </w:rPr>
        <w:t>angl. wheel loader</w:t>
      </w:r>
      <w:r w:rsidRPr="00265176">
        <w:rPr>
          <w:rFonts w:ascii="Times New Roman" w:hAnsi="Times New Roman" w:cs="Times New Roman"/>
          <w:sz w:val="26"/>
          <w:szCs w:val="26"/>
        </w:rPr>
        <w:t>) arba juostinį konvejerį (</w:t>
      </w:r>
      <w:r w:rsidRPr="00265176">
        <w:rPr>
          <w:rFonts w:ascii="Times New Roman" w:hAnsi="Times New Roman" w:cs="Times New Roman"/>
          <w:i/>
          <w:sz w:val="26"/>
          <w:szCs w:val="26"/>
        </w:rPr>
        <w:t>angl. belt conveyor</w:t>
      </w:r>
      <w:r w:rsidRPr="00265176">
        <w:rPr>
          <w:rFonts w:ascii="Times New Roman" w:hAnsi="Times New Roman" w:cs="Times New Roman"/>
          <w:sz w:val="26"/>
          <w:szCs w:val="26"/>
        </w:rPr>
        <w:t>)</w:t>
      </w:r>
    </w:p>
    <w:p w:rsidR="00B81BE4" w:rsidRPr="00265176" w:rsidRDefault="00B81BE4" w:rsidP="00476A0A">
      <w:pPr>
        <w:pStyle w:val="Bullet"/>
        <w:numPr>
          <w:ilvl w:val="0"/>
          <w:numId w:val="3"/>
        </w:numPr>
        <w:rPr>
          <w:rFonts w:ascii="Times New Roman" w:hAnsi="Times New Roman" w:cs="Times New Roman"/>
          <w:sz w:val="26"/>
          <w:szCs w:val="26"/>
        </w:rPr>
      </w:pPr>
      <w:r w:rsidRPr="00265176">
        <w:rPr>
          <w:rFonts w:ascii="Times New Roman" w:hAnsi="Times New Roman" w:cs="Times New Roman"/>
          <w:sz w:val="26"/>
          <w:szCs w:val="26"/>
        </w:rPr>
        <w:t>48 m</w:t>
      </w:r>
      <w:r w:rsidRPr="00265176">
        <w:rPr>
          <w:rFonts w:ascii="Times New Roman" w:hAnsi="Times New Roman" w:cs="Times New Roman"/>
          <w:sz w:val="26"/>
          <w:szCs w:val="26"/>
          <w:vertAlign w:val="superscript"/>
        </w:rPr>
        <w:t>3</w:t>
      </w:r>
      <w:r w:rsidRPr="00265176">
        <w:rPr>
          <w:rFonts w:ascii="Times New Roman" w:hAnsi="Times New Roman" w:cs="Times New Roman"/>
          <w:sz w:val="26"/>
          <w:szCs w:val="26"/>
        </w:rPr>
        <w:t xml:space="preserve"> tūrio konteineris. Vienas geležinkelio vagonas gali vežti tris konteinerius, kurių bendra krova iki 60,5 tonų (Heilala ir kt., 2013).</w:t>
      </w:r>
    </w:p>
    <w:p w:rsidR="00B81BE4" w:rsidRDefault="00EA143E" w:rsidP="00EA143E">
      <w:pPr>
        <w:jc w:val="center"/>
        <w:rPr>
          <w:rFonts w:ascii="Times New Roman" w:hAnsi="Times New Roman" w:cs="Times New Roman"/>
          <w:sz w:val="24"/>
          <w:szCs w:val="24"/>
        </w:rPr>
      </w:pPr>
      <w:r>
        <w:rPr>
          <w:noProof/>
          <w:lang w:val="en-US" w:eastAsia="en-US"/>
        </w:rPr>
        <w:drawing>
          <wp:inline distT="0" distB="0" distL="0" distR="0" wp14:anchorId="7B143856" wp14:editId="51C23A79">
            <wp:extent cx="5807279" cy="2495550"/>
            <wp:effectExtent l="0" t="0" r="317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60828" cy="2518561"/>
                    </a:xfrm>
                    <a:prstGeom prst="rect">
                      <a:avLst/>
                    </a:prstGeom>
                    <a:noFill/>
                  </pic:spPr>
                </pic:pic>
              </a:graphicData>
            </a:graphic>
          </wp:inline>
        </w:drawing>
      </w:r>
    </w:p>
    <w:p w:rsidR="00EA143E" w:rsidRPr="00265176" w:rsidRDefault="00EA143E" w:rsidP="00EA143E">
      <w:pPr>
        <w:jc w:val="center"/>
        <w:rPr>
          <w:rFonts w:ascii="Times New Roman" w:hAnsi="Times New Roman" w:cs="Times New Roman"/>
          <w:sz w:val="26"/>
          <w:szCs w:val="26"/>
        </w:rPr>
      </w:pPr>
      <w:r w:rsidRPr="00265176">
        <w:rPr>
          <w:rFonts w:ascii="Times New Roman" w:hAnsi="Times New Roman" w:cs="Times New Roman"/>
          <w:b/>
          <w:i/>
          <w:sz w:val="26"/>
          <w:szCs w:val="26"/>
        </w:rPr>
        <w:t>6 pav.</w:t>
      </w:r>
      <w:r w:rsidRPr="00265176">
        <w:rPr>
          <w:rFonts w:ascii="Times New Roman" w:hAnsi="Times New Roman" w:cs="Times New Roman"/>
          <w:sz w:val="26"/>
          <w:szCs w:val="26"/>
        </w:rPr>
        <w:t xml:space="preserve"> Geležinkelio vagonas, skirtas miško kuro gabenimui (</w:t>
      </w:r>
      <w:r w:rsidRPr="00265176">
        <w:rPr>
          <w:rFonts w:ascii="Times New Roman" w:hAnsi="Times New Roman" w:cs="Times New Roman"/>
          <w:i/>
          <w:sz w:val="26"/>
          <w:szCs w:val="26"/>
        </w:rPr>
        <w:t>Heilala ir kt., 2013</w:t>
      </w:r>
      <w:r w:rsidRPr="00265176">
        <w:rPr>
          <w:rFonts w:ascii="Times New Roman" w:hAnsi="Times New Roman" w:cs="Times New Roman"/>
          <w:sz w:val="26"/>
          <w:szCs w:val="26"/>
        </w:rPr>
        <w:t>)</w:t>
      </w:r>
    </w:p>
    <w:p w:rsidR="00EA143E" w:rsidRDefault="00EA143E" w:rsidP="00EA143E">
      <w:pPr>
        <w:jc w:val="center"/>
        <w:rPr>
          <w:rFonts w:ascii="Times New Roman" w:hAnsi="Times New Roman" w:cs="Times New Roman"/>
          <w:sz w:val="24"/>
          <w:szCs w:val="24"/>
        </w:rPr>
      </w:pPr>
      <w:r>
        <w:rPr>
          <w:noProof/>
          <w:lang w:val="en-US" w:eastAsia="en-US"/>
        </w:rPr>
        <w:drawing>
          <wp:inline distT="0" distB="0" distL="0" distR="0" wp14:anchorId="0C1F22EA" wp14:editId="218B2FF2">
            <wp:extent cx="5814199" cy="25241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78796" cy="2552168"/>
                    </a:xfrm>
                    <a:prstGeom prst="rect">
                      <a:avLst/>
                    </a:prstGeom>
                    <a:noFill/>
                  </pic:spPr>
                </pic:pic>
              </a:graphicData>
            </a:graphic>
          </wp:inline>
        </w:drawing>
      </w:r>
    </w:p>
    <w:p w:rsidR="00EA143E" w:rsidRPr="00265176" w:rsidRDefault="00EA143E" w:rsidP="00EA143E">
      <w:pPr>
        <w:jc w:val="center"/>
        <w:rPr>
          <w:rFonts w:ascii="Times New Roman" w:hAnsi="Times New Roman" w:cs="Times New Roman"/>
          <w:sz w:val="26"/>
          <w:szCs w:val="26"/>
        </w:rPr>
      </w:pPr>
      <w:r w:rsidRPr="00265176">
        <w:rPr>
          <w:rFonts w:ascii="Times New Roman" w:hAnsi="Times New Roman" w:cs="Times New Roman"/>
          <w:b/>
          <w:i/>
          <w:sz w:val="26"/>
          <w:szCs w:val="26"/>
        </w:rPr>
        <w:t>7 pav.</w:t>
      </w:r>
      <w:r w:rsidRPr="00265176">
        <w:rPr>
          <w:rFonts w:ascii="Times New Roman" w:hAnsi="Times New Roman" w:cs="Times New Roman"/>
          <w:sz w:val="26"/>
          <w:szCs w:val="26"/>
        </w:rPr>
        <w:t xml:space="preserve"> Geležinkelio vagonas su prikabinamu konteineriu (</w:t>
      </w:r>
      <w:r w:rsidRPr="00265176">
        <w:rPr>
          <w:rFonts w:ascii="Times New Roman" w:hAnsi="Times New Roman" w:cs="Times New Roman"/>
          <w:i/>
          <w:sz w:val="26"/>
          <w:szCs w:val="26"/>
        </w:rPr>
        <w:t>Heilala ir kt., 2013</w:t>
      </w:r>
      <w:r w:rsidRPr="00265176">
        <w:rPr>
          <w:rFonts w:ascii="Times New Roman" w:hAnsi="Times New Roman" w:cs="Times New Roman"/>
          <w:sz w:val="26"/>
          <w:szCs w:val="26"/>
        </w:rPr>
        <w:t>)</w:t>
      </w:r>
    </w:p>
    <w:p w:rsidR="00265176" w:rsidRPr="00265176" w:rsidRDefault="00265176" w:rsidP="006941D5">
      <w:pPr>
        <w:ind w:firstLine="432"/>
        <w:rPr>
          <w:rFonts w:ascii="Times New Roman" w:hAnsi="Times New Roman" w:cs="Times New Roman"/>
          <w:sz w:val="26"/>
          <w:szCs w:val="26"/>
        </w:rPr>
      </w:pPr>
      <w:r w:rsidRPr="00265176">
        <w:rPr>
          <w:rFonts w:ascii="Times New Roman" w:hAnsi="Times New Roman" w:cs="Times New Roman"/>
          <w:sz w:val="26"/>
          <w:szCs w:val="26"/>
        </w:rPr>
        <w:lastRenderedPageBreak/>
        <w:t>Pagrindinė miško kuro transportavimo geležinkeliais problema yra tai, kad nevisiškai išnaudojama vagonų krovos talpa. Gabenant nesusmulkintą medžių fitomasę ar jos ryšulius lieka apie 30–40 tonų nepanaudotos krovos talpos. Kita vertus, atlikus susmulkinimą, panaudojama 40–50 tonų krovos talpos. Kitas faktorius darantis miško kuro transportavimą traukiniais nepatraukliu yra prasta geležinkelių infrastruktūra ir mažas transportavimo tiekėjų skaičius (Ranta, 2010).</w:t>
      </w:r>
    </w:p>
    <w:p w:rsidR="00EA143E" w:rsidRPr="00265176" w:rsidRDefault="00EA143E" w:rsidP="0000475E">
      <w:pPr>
        <w:pStyle w:val="Antrat2"/>
        <w:numPr>
          <w:ilvl w:val="1"/>
          <w:numId w:val="45"/>
        </w:numPr>
        <w:ind w:left="432"/>
        <w:rPr>
          <w:rFonts w:ascii="Times New Roman" w:hAnsi="Times New Roman" w:cs="Times New Roman"/>
          <w:b/>
          <w:color w:val="3B3838" w:themeColor="background2" w:themeShade="40"/>
        </w:rPr>
      </w:pPr>
      <w:bookmarkStart w:id="35" w:name="_Toc473648922"/>
      <w:r w:rsidRPr="00265176">
        <w:rPr>
          <w:rFonts w:ascii="Times New Roman" w:hAnsi="Times New Roman" w:cs="Times New Roman"/>
          <w:b/>
          <w:color w:val="3B3838" w:themeColor="background2" w:themeShade="40"/>
        </w:rPr>
        <w:t>Sandėliavimas</w:t>
      </w:r>
      <w:bookmarkEnd w:id="35"/>
    </w:p>
    <w:p w:rsidR="00EA143E" w:rsidRPr="00265176" w:rsidRDefault="00EA143E" w:rsidP="0000475E">
      <w:pPr>
        <w:pStyle w:val="Antrat3"/>
        <w:numPr>
          <w:ilvl w:val="2"/>
          <w:numId w:val="45"/>
        </w:numPr>
        <w:ind w:left="504"/>
        <w:rPr>
          <w:rFonts w:ascii="Times New Roman" w:hAnsi="Times New Roman" w:cs="Times New Roman"/>
          <w:b/>
          <w:color w:val="3B3838" w:themeColor="background2" w:themeShade="40"/>
          <w:sz w:val="28"/>
          <w:szCs w:val="28"/>
        </w:rPr>
      </w:pPr>
      <w:bookmarkStart w:id="36" w:name="_Toc442835582"/>
      <w:bookmarkStart w:id="37" w:name="_Toc442835653"/>
      <w:bookmarkStart w:id="38" w:name="_Toc473648923"/>
      <w:r w:rsidRPr="00265176">
        <w:rPr>
          <w:rFonts w:ascii="Times New Roman" w:hAnsi="Times New Roman" w:cs="Times New Roman"/>
          <w:b/>
          <w:color w:val="3B3838" w:themeColor="background2" w:themeShade="40"/>
          <w:sz w:val="28"/>
          <w:szCs w:val="28"/>
        </w:rPr>
        <w:t xml:space="preserve">Sandėliavimas </w:t>
      </w:r>
      <w:bookmarkEnd w:id="36"/>
      <w:bookmarkEnd w:id="37"/>
      <w:bookmarkEnd w:id="38"/>
      <w:r w:rsidRPr="00265176">
        <w:rPr>
          <w:rFonts w:ascii="Times New Roman" w:hAnsi="Times New Roman" w:cs="Times New Roman"/>
          <w:b/>
          <w:color w:val="3B3838" w:themeColor="background2" w:themeShade="40"/>
          <w:sz w:val="28"/>
          <w:szCs w:val="28"/>
        </w:rPr>
        <w:t>miško sandėlyje</w:t>
      </w:r>
    </w:p>
    <w:p w:rsidR="00EA143E" w:rsidRPr="00265176" w:rsidRDefault="00EA143E" w:rsidP="006941D5">
      <w:pPr>
        <w:ind w:firstLine="360"/>
        <w:rPr>
          <w:rFonts w:ascii="Times New Roman" w:hAnsi="Times New Roman" w:cs="Times New Roman"/>
          <w:sz w:val="26"/>
          <w:szCs w:val="26"/>
        </w:rPr>
      </w:pPr>
      <w:r w:rsidRPr="00265176">
        <w:rPr>
          <w:rFonts w:ascii="Times New Roman" w:hAnsi="Times New Roman" w:cs="Times New Roman"/>
          <w:sz w:val="26"/>
          <w:szCs w:val="26"/>
        </w:rPr>
        <w:t>Medžių fitomasės sandėliavimas yra didelę įtaką miško kuro (ypač skiedrų) kokybei darantis veiksnys. Kuro kokybė labai priklauso nuo fitomasės drėgnio, todėl sandėliuojant miško kuro žaliavą reikia atsižvelgti į tris dalykus:</w:t>
      </w:r>
    </w:p>
    <w:p w:rsidR="00EA143E" w:rsidRPr="00265176" w:rsidRDefault="00EA143E" w:rsidP="00476A0A">
      <w:pPr>
        <w:pStyle w:val="Bullet"/>
        <w:numPr>
          <w:ilvl w:val="0"/>
          <w:numId w:val="6"/>
        </w:numPr>
        <w:rPr>
          <w:rFonts w:ascii="Times New Roman" w:hAnsi="Times New Roman" w:cs="Times New Roman"/>
          <w:sz w:val="26"/>
          <w:szCs w:val="26"/>
        </w:rPr>
      </w:pPr>
      <w:r w:rsidRPr="00265176">
        <w:rPr>
          <w:rFonts w:ascii="Times New Roman" w:hAnsi="Times New Roman" w:cs="Times New Roman"/>
          <w:sz w:val="26"/>
          <w:szCs w:val="26"/>
        </w:rPr>
        <w:t>Vieta – miško sandėlį reikia įrengti reljefo pakilimuose. Vieta turi būti erdvi, vėjo prapučiama, o medžių fitomasės krūva sudėta taip, kad ji būtų atgręžta į Pietus. Miško kuro žaliava sukraunama ant padėklų (patvarių rastų), kad neliestų žemės, o vėjas galėtų patekti ir po krūva.</w:t>
      </w:r>
    </w:p>
    <w:p w:rsidR="00EA143E" w:rsidRPr="00265176" w:rsidRDefault="00EA143E" w:rsidP="00476A0A">
      <w:pPr>
        <w:pStyle w:val="Bullet"/>
        <w:numPr>
          <w:ilvl w:val="0"/>
          <w:numId w:val="6"/>
        </w:numPr>
        <w:rPr>
          <w:rFonts w:ascii="Times New Roman" w:hAnsi="Times New Roman" w:cs="Times New Roman"/>
          <w:sz w:val="26"/>
          <w:szCs w:val="26"/>
        </w:rPr>
      </w:pPr>
      <w:r w:rsidRPr="00265176">
        <w:rPr>
          <w:rFonts w:ascii="Times New Roman" w:hAnsi="Times New Roman" w:cs="Times New Roman"/>
          <w:sz w:val="26"/>
          <w:szCs w:val="26"/>
        </w:rPr>
        <w:t>Apdangalas – džiovinama miško kuro žaliavos krūva uždengiama specialia 4–6 m pločio plėvele, kad vanduo, ledas ar sniegas jos nesudrėkintų. Smulkinant miško kurą, susmulkinamas ir šis apdangalas. 2013 m. toks apdangalas kainavo apie 0,60 EUR/m</w:t>
      </w:r>
      <w:r w:rsidRPr="00265176">
        <w:rPr>
          <w:rFonts w:ascii="Times New Roman" w:hAnsi="Times New Roman" w:cs="Times New Roman"/>
          <w:sz w:val="26"/>
          <w:szCs w:val="26"/>
          <w:vertAlign w:val="superscript"/>
        </w:rPr>
        <w:t>2</w:t>
      </w:r>
      <w:r w:rsidRPr="00265176">
        <w:rPr>
          <w:rFonts w:ascii="Times New Roman" w:hAnsi="Times New Roman" w:cs="Times New Roman"/>
          <w:sz w:val="26"/>
          <w:szCs w:val="26"/>
        </w:rPr>
        <w:t>.</w:t>
      </w:r>
    </w:p>
    <w:p w:rsidR="00EA143E" w:rsidRPr="00265176" w:rsidRDefault="00EA143E" w:rsidP="00476A0A">
      <w:pPr>
        <w:pStyle w:val="Sraopastraipa"/>
        <w:numPr>
          <w:ilvl w:val="0"/>
          <w:numId w:val="6"/>
        </w:numPr>
        <w:rPr>
          <w:rFonts w:ascii="Times New Roman" w:hAnsi="Times New Roman" w:cs="Times New Roman"/>
          <w:sz w:val="26"/>
          <w:szCs w:val="26"/>
        </w:rPr>
      </w:pPr>
      <w:r w:rsidRPr="00265176">
        <w:rPr>
          <w:rFonts w:ascii="Times New Roman" w:hAnsi="Times New Roman" w:cs="Times New Roman"/>
          <w:sz w:val="26"/>
          <w:szCs w:val="26"/>
        </w:rPr>
        <w:t xml:space="preserve">Sukrovimas – miško kuro žaliava kraunama į aukštas (iki 6 m aukščio) krūvas, o padėklai turi būti padėti skersai, kad sustiprintų krūvos profilį ir pagerintų vėjo prapūtimą. (žr. </w:t>
      </w:r>
      <w:r w:rsidRPr="00265176">
        <w:rPr>
          <w:rFonts w:ascii="Times New Roman" w:hAnsi="Times New Roman" w:cs="Times New Roman"/>
          <w:sz w:val="26"/>
          <w:szCs w:val="26"/>
        </w:rPr>
        <w:fldChar w:fldCharType="begin"/>
      </w:r>
      <w:r w:rsidRPr="00265176">
        <w:rPr>
          <w:rFonts w:ascii="Times New Roman" w:hAnsi="Times New Roman" w:cs="Times New Roman"/>
          <w:sz w:val="26"/>
          <w:szCs w:val="26"/>
        </w:rPr>
        <w:instrText xml:space="preserve"> REF _Ref473620959 \h  \* MERGEFORMAT </w:instrText>
      </w:r>
      <w:r w:rsidRPr="00265176">
        <w:rPr>
          <w:rFonts w:ascii="Times New Roman" w:hAnsi="Times New Roman" w:cs="Times New Roman"/>
          <w:sz w:val="26"/>
          <w:szCs w:val="26"/>
        </w:rPr>
      </w:r>
      <w:r w:rsidRPr="00265176">
        <w:rPr>
          <w:rFonts w:ascii="Times New Roman" w:hAnsi="Times New Roman" w:cs="Times New Roman"/>
          <w:sz w:val="26"/>
          <w:szCs w:val="26"/>
        </w:rPr>
        <w:fldChar w:fldCharType="separate"/>
      </w:r>
      <w:r w:rsidRPr="00265176">
        <w:rPr>
          <w:rFonts w:ascii="Times New Roman" w:hAnsi="Times New Roman" w:cs="Times New Roman"/>
          <w:sz w:val="26"/>
          <w:szCs w:val="26"/>
        </w:rPr>
        <w:t xml:space="preserve">Pav. </w:t>
      </w:r>
      <w:r w:rsidRPr="00265176">
        <w:rPr>
          <w:rFonts w:ascii="Times New Roman" w:hAnsi="Times New Roman" w:cs="Times New Roman"/>
          <w:noProof/>
          <w:sz w:val="26"/>
          <w:szCs w:val="26"/>
        </w:rPr>
        <w:t>8</w:t>
      </w:r>
      <w:r w:rsidRPr="00265176">
        <w:rPr>
          <w:rFonts w:ascii="Times New Roman" w:hAnsi="Times New Roman" w:cs="Times New Roman"/>
          <w:sz w:val="26"/>
          <w:szCs w:val="26"/>
        </w:rPr>
        <w:fldChar w:fldCharType="end"/>
      </w:r>
      <w:r w:rsidRPr="00265176">
        <w:rPr>
          <w:rFonts w:ascii="Times New Roman" w:hAnsi="Times New Roman" w:cs="Times New Roman"/>
          <w:sz w:val="26"/>
          <w:szCs w:val="26"/>
        </w:rPr>
        <w:t>).</w:t>
      </w:r>
    </w:p>
    <w:p w:rsidR="00EA143E" w:rsidRDefault="00EA143E" w:rsidP="00EA143E">
      <w:pPr>
        <w:rPr>
          <w:rFonts w:ascii="Times New Roman" w:hAnsi="Times New Roman" w:cs="Times New Roman"/>
          <w:sz w:val="24"/>
          <w:szCs w:val="24"/>
        </w:rPr>
      </w:pPr>
      <w:r>
        <w:rPr>
          <w:noProof/>
          <w:lang w:val="en-US" w:eastAsia="en-US"/>
        </w:rPr>
        <w:drawing>
          <wp:inline distT="0" distB="0" distL="0" distR="0" wp14:anchorId="70940A04" wp14:editId="7A513668">
            <wp:extent cx="5937885" cy="2743200"/>
            <wp:effectExtent l="0" t="0" r="571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5899" cy="2756142"/>
                    </a:xfrm>
                    <a:prstGeom prst="rect">
                      <a:avLst/>
                    </a:prstGeom>
                    <a:noFill/>
                  </pic:spPr>
                </pic:pic>
              </a:graphicData>
            </a:graphic>
          </wp:inline>
        </w:drawing>
      </w:r>
    </w:p>
    <w:p w:rsidR="00EA143E" w:rsidRPr="00265176" w:rsidRDefault="00616436" w:rsidP="00616436">
      <w:pPr>
        <w:jc w:val="center"/>
        <w:rPr>
          <w:rFonts w:ascii="Times New Roman" w:hAnsi="Times New Roman" w:cs="Times New Roman"/>
          <w:sz w:val="26"/>
          <w:szCs w:val="26"/>
        </w:rPr>
      </w:pPr>
      <w:r w:rsidRPr="00265176">
        <w:rPr>
          <w:rFonts w:ascii="Times New Roman" w:hAnsi="Times New Roman" w:cs="Times New Roman"/>
          <w:b/>
          <w:i/>
          <w:sz w:val="26"/>
          <w:szCs w:val="26"/>
        </w:rPr>
        <w:t>8 pav</w:t>
      </w:r>
      <w:r w:rsidRPr="00265176">
        <w:rPr>
          <w:rFonts w:ascii="Times New Roman" w:hAnsi="Times New Roman" w:cs="Times New Roman"/>
          <w:sz w:val="26"/>
          <w:szCs w:val="26"/>
        </w:rPr>
        <w:t xml:space="preserve">. </w:t>
      </w:r>
      <w:r w:rsidR="00EA143E" w:rsidRPr="00265176">
        <w:rPr>
          <w:rFonts w:ascii="Times New Roman" w:hAnsi="Times New Roman" w:cs="Times New Roman"/>
          <w:sz w:val="26"/>
          <w:szCs w:val="26"/>
        </w:rPr>
        <w:t>Miško fitomasės krūva sandėliu</w:t>
      </w:r>
      <w:r w:rsidRPr="00265176">
        <w:rPr>
          <w:rFonts w:ascii="Times New Roman" w:hAnsi="Times New Roman" w:cs="Times New Roman"/>
          <w:sz w:val="26"/>
          <w:szCs w:val="26"/>
        </w:rPr>
        <w:t>o</w:t>
      </w:r>
      <w:r w:rsidR="00EA143E" w:rsidRPr="00265176">
        <w:rPr>
          <w:rFonts w:ascii="Times New Roman" w:hAnsi="Times New Roman" w:cs="Times New Roman"/>
          <w:sz w:val="26"/>
          <w:szCs w:val="26"/>
        </w:rPr>
        <w:t>jama pakelėje (</w:t>
      </w:r>
      <w:r w:rsidR="00EA143E" w:rsidRPr="00265176">
        <w:rPr>
          <w:rFonts w:ascii="Times New Roman" w:hAnsi="Times New Roman" w:cs="Times New Roman"/>
          <w:i/>
          <w:sz w:val="26"/>
          <w:szCs w:val="26"/>
        </w:rPr>
        <w:t>Heilala ir kt., 2013</w:t>
      </w:r>
      <w:r w:rsidR="00EA143E" w:rsidRPr="00265176">
        <w:rPr>
          <w:rFonts w:ascii="Times New Roman" w:hAnsi="Times New Roman" w:cs="Times New Roman"/>
          <w:sz w:val="26"/>
          <w:szCs w:val="26"/>
        </w:rPr>
        <w:t>)</w:t>
      </w:r>
    </w:p>
    <w:p w:rsidR="00616436" w:rsidRPr="00265176" w:rsidRDefault="00616436" w:rsidP="006941D5">
      <w:pPr>
        <w:spacing w:before="240"/>
        <w:ind w:firstLine="720"/>
        <w:rPr>
          <w:rFonts w:ascii="Times New Roman" w:hAnsi="Times New Roman" w:cs="Times New Roman"/>
          <w:sz w:val="26"/>
          <w:szCs w:val="26"/>
        </w:rPr>
      </w:pPr>
      <w:r w:rsidRPr="00265176">
        <w:rPr>
          <w:rFonts w:ascii="Times New Roman" w:hAnsi="Times New Roman" w:cs="Times New Roman"/>
          <w:sz w:val="26"/>
          <w:szCs w:val="26"/>
        </w:rPr>
        <w:lastRenderedPageBreak/>
        <w:t xml:space="preserve">Miško kurto žaliavos sandėliavimo trukmę labiausiai lemia oro sąlygos. Teigiama, kad ruošiama miško kuro žaliava turi būti džiovinama miško sandėlyje mažiausiai vieną vasarą. Tinkamai paruoštoje krūvoje geriausiu atveju fitomasės drėgnis gali sumažėti iki 30 - 40 proc. </w:t>
      </w:r>
    </w:p>
    <w:p w:rsidR="00616436" w:rsidRPr="00265176" w:rsidRDefault="00616436" w:rsidP="006941D5">
      <w:pPr>
        <w:ind w:firstLine="720"/>
        <w:rPr>
          <w:rFonts w:ascii="Times New Roman" w:hAnsi="Times New Roman" w:cs="Times New Roman"/>
          <w:sz w:val="26"/>
          <w:szCs w:val="26"/>
        </w:rPr>
      </w:pPr>
      <w:r w:rsidRPr="00265176">
        <w:rPr>
          <w:rFonts w:ascii="Times New Roman" w:hAnsi="Times New Roman" w:cs="Times New Roman"/>
          <w:sz w:val="26"/>
          <w:szCs w:val="26"/>
        </w:rPr>
        <w:t>Sandėliuojamas miško kuro žaliavos kiekis turi būti pakankamai didelis, kad užpildytų bent vieną pilnai apkrautą gabenimo mašiną. Žaliavos krūva turi būti sukrauta taip, kad smulkintuvo kranas galėtų lengvai ją pasiekti (mažiausiai 6 m atstumu nuo smulkintuvo). Planuojant sandėlio vietą būtina atsižvelgti į erdvės poreikius ir transportavimo įrangos svorį. Praktikoje tai reiškia, kad apsukimai ir išsukimai (</w:t>
      </w:r>
      <w:r w:rsidRPr="00265176">
        <w:rPr>
          <w:rFonts w:ascii="Times New Roman" w:hAnsi="Times New Roman" w:cs="Times New Roman"/>
          <w:i/>
          <w:sz w:val="26"/>
          <w:szCs w:val="26"/>
        </w:rPr>
        <w:t>angl. turnarounds and turnouts</w:t>
      </w:r>
      <w:r w:rsidRPr="00265176">
        <w:rPr>
          <w:rFonts w:ascii="Times New Roman" w:hAnsi="Times New Roman" w:cs="Times New Roman"/>
          <w:sz w:val="26"/>
          <w:szCs w:val="26"/>
        </w:rPr>
        <w:t xml:space="preserve">) turi būti tinkami  mažiausiai 25 m ilgio sunkvežimiams (žr. </w:t>
      </w:r>
      <w:r w:rsidRPr="00265176">
        <w:rPr>
          <w:rFonts w:ascii="Times New Roman" w:hAnsi="Times New Roman" w:cs="Times New Roman"/>
          <w:sz w:val="26"/>
          <w:szCs w:val="26"/>
        </w:rPr>
        <w:fldChar w:fldCharType="begin"/>
      </w:r>
      <w:r w:rsidRPr="00265176">
        <w:rPr>
          <w:rFonts w:ascii="Times New Roman" w:hAnsi="Times New Roman" w:cs="Times New Roman"/>
          <w:sz w:val="26"/>
          <w:szCs w:val="26"/>
        </w:rPr>
        <w:instrText xml:space="preserve"> REF _Ref473620946 \h  \* MERGEFORMAT </w:instrText>
      </w:r>
      <w:r w:rsidRPr="00265176">
        <w:rPr>
          <w:rFonts w:ascii="Times New Roman" w:hAnsi="Times New Roman" w:cs="Times New Roman"/>
          <w:sz w:val="26"/>
          <w:szCs w:val="26"/>
        </w:rPr>
      </w:r>
      <w:r w:rsidRPr="00265176">
        <w:rPr>
          <w:rFonts w:ascii="Times New Roman" w:hAnsi="Times New Roman" w:cs="Times New Roman"/>
          <w:sz w:val="26"/>
          <w:szCs w:val="26"/>
        </w:rPr>
        <w:fldChar w:fldCharType="separate"/>
      </w:r>
      <w:r w:rsidRPr="00265176">
        <w:rPr>
          <w:rFonts w:ascii="Times New Roman" w:hAnsi="Times New Roman" w:cs="Times New Roman"/>
          <w:sz w:val="26"/>
          <w:szCs w:val="26"/>
        </w:rPr>
        <w:t xml:space="preserve">Pav. </w:t>
      </w:r>
      <w:r w:rsidRPr="00265176">
        <w:rPr>
          <w:rFonts w:ascii="Times New Roman" w:hAnsi="Times New Roman" w:cs="Times New Roman"/>
          <w:noProof/>
          <w:sz w:val="26"/>
          <w:szCs w:val="26"/>
        </w:rPr>
        <w:t>9</w:t>
      </w:r>
      <w:r w:rsidRPr="00265176">
        <w:rPr>
          <w:rFonts w:ascii="Times New Roman" w:hAnsi="Times New Roman" w:cs="Times New Roman"/>
          <w:sz w:val="26"/>
          <w:szCs w:val="26"/>
        </w:rPr>
        <w:fldChar w:fldCharType="end"/>
      </w:r>
      <w:r w:rsidRPr="00265176">
        <w:rPr>
          <w:rFonts w:ascii="Times New Roman" w:hAnsi="Times New Roman" w:cs="Times New Roman"/>
          <w:sz w:val="26"/>
          <w:szCs w:val="26"/>
        </w:rPr>
        <w:t xml:space="preserve">). </w:t>
      </w:r>
    </w:p>
    <w:p w:rsidR="00616436" w:rsidRPr="00265176" w:rsidRDefault="00616436" w:rsidP="006941D5">
      <w:pPr>
        <w:ind w:firstLine="720"/>
        <w:rPr>
          <w:rFonts w:ascii="Times New Roman" w:hAnsi="Times New Roman" w:cs="Times New Roman"/>
          <w:sz w:val="26"/>
          <w:szCs w:val="26"/>
        </w:rPr>
      </w:pPr>
      <w:r w:rsidRPr="00265176">
        <w:rPr>
          <w:rFonts w:ascii="Times New Roman" w:hAnsi="Times New Roman" w:cs="Times New Roman"/>
          <w:sz w:val="26"/>
          <w:szCs w:val="26"/>
        </w:rPr>
        <w:t>Kita problema yra miško kelių keliamoji galia (</w:t>
      </w:r>
      <w:r w:rsidRPr="00265176">
        <w:rPr>
          <w:rFonts w:ascii="Times New Roman" w:hAnsi="Times New Roman" w:cs="Times New Roman"/>
          <w:i/>
          <w:sz w:val="26"/>
          <w:szCs w:val="26"/>
        </w:rPr>
        <w:t xml:space="preserve">angl. </w:t>
      </w:r>
      <w:r w:rsidRPr="00265176">
        <w:rPr>
          <w:rFonts w:ascii="Times New Roman" w:hAnsi="Times New Roman" w:cs="Times New Roman"/>
          <w:i/>
          <w:sz w:val="26"/>
          <w:szCs w:val="26"/>
          <w:lang w:val="en-US"/>
        </w:rPr>
        <w:t>bearing capacity</w:t>
      </w:r>
      <w:r w:rsidRPr="00265176">
        <w:rPr>
          <w:rFonts w:ascii="Times New Roman" w:hAnsi="Times New Roman" w:cs="Times New Roman"/>
          <w:sz w:val="26"/>
          <w:szCs w:val="26"/>
        </w:rPr>
        <w:t>). Pilnai pakrautas sunkvežimis sveria iki 60 tonų, todėl transportuojant miško kurą kyla kelių destrukcijos pavojus. Kelių kokybę (keliamąją galią) būtina patobulinti tinkamai juos prižiūrint (Heilala ir kt., 2013).</w:t>
      </w:r>
    </w:p>
    <w:p w:rsidR="00616436" w:rsidRDefault="00616436" w:rsidP="00616436">
      <w:pPr>
        <w:jc w:val="center"/>
        <w:rPr>
          <w:rFonts w:ascii="Times New Roman" w:hAnsi="Times New Roman" w:cs="Times New Roman"/>
          <w:sz w:val="24"/>
          <w:szCs w:val="24"/>
        </w:rPr>
      </w:pPr>
      <w:r>
        <w:rPr>
          <w:noProof/>
          <w:lang w:val="en-US" w:eastAsia="en-US"/>
        </w:rPr>
        <w:drawing>
          <wp:inline distT="0" distB="0" distL="0" distR="0" wp14:anchorId="1DCDC667" wp14:editId="7A4116F6">
            <wp:extent cx="4317588" cy="2120630"/>
            <wp:effectExtent l="0" t="0" r="698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38997" cy="2180261"/>
                    </a:xfrm>
                    <a:prstGeom prst="rect">
                      <a:avLst/>
                    </a:prstGeom>
                    <a:noFill/>
                  </pic:spPr>
                </pic:pic>
              </a:graphicData>
            </a:graphic>
          </wp:inline>
        </w:drawing>
      </w:r>
    </w:p>
    <w:p w:rsidR="00616436" w:rsidRPr="00265176" w:rsidRDefault="00616436" w:rsidP="00616436">
      <w:pPr>
        <w:jc w:val="center"/>
        <w:rPr>
          <w:rFonts w:ascii="Times New Roman" w:hAnsi="Times New Roman" w:cs="Times New Roman"/>
          <w:sz w:val="26"/>
          <w:szCs w:val="26"/>
        </w:rPr>
      </w:pPr>
      <w:r w:rsidRPr="00265176">
        <w:rPr>
          <w:rFonts w:ascii="Times New Roman" w:hAnsi="Times New Roman" w:cs="Times New Roman"/>
          <w:b/>
          <w:i/>
          <w:sz w:val="26"/>
          <w:szCs w:val="26"/>
        </w:rPr>
        <w:t>9 pav.</w:t>
      </w:r>
      <w:r w:rsidRPr="00265176">
        <w:rPr>
          <w:rFonts w:ascii="Times New Roman" w:hAnsi="Times New Roman" w:cs="Times New Roman"/>
          <w:sz w:val="26"/>
          <w:szCs w:val="26"/>
        </w:rPr>
        <w:t xml:space="preserve"> Miško kelių apsisukimų reikalavimai (</w:t>
      </w:r>
      <w:r w:rsidRPr="00265176">
        <w:rPr>
          <w:rFonts w:ascii="Times New Roman" w:hAnsi="Times New Roman" w:cs="Times New Roman"/>
          <w:i/>
          <w:sz w:val="26"/>
          <w:szCs w:val="26"/>
        </w:rPr>
        <w:t>Heilala ir kt., 2013</w:t>
      </w:r>
      <w:r w:rsidRPr="00265176">
        <w:rPr>
          <w:rFonts w:ascii="Times New Roman" w:hAnsi="Times New Roman" w:cs="Times New Roman"/>
          <w:sz w:val="26"/>
          <w:szCs w:val="26"/>
        </w:rPr>
        <w:t>)</w:t>
      </w:r>
    </w:p>
    <w:p w:rsidR="00616436" w:rsidRPr="00265176" w:rsidRDefault="00616436" w:rsidP="0000475E">
      <w:pPr>
        <w:pStyle w:val="Antrat3"/>
        <w:numPr>
          <w:ilvl w:val="2"/>
          <w:numId w:val="45"/>
        </w:numPr>
        <w:spacing w:before="360"/>
        <w:ind w:left="504"/>
        <w:rPr>
          <w:rFonts w:ascii="Times New Roman" w:hAnsi="Times New Roman" w:cs="Times New Roman"/>
          <w:b/>
          <w:color w:val="3B3838" w:themeColor="background2" w:themeShade="40"/>
          <w:sz w:val="28"/>
          <w:szCs w:val="28"/>
        </w:rPr>
      </w:pPr>
      <w:bookmarkStart w:id="39" w:name="_Toc442835583"/>
      <w:bookmarkStart w:id="40" w:name="_Toc442835654"/>
      <w:bookmarkStart w:id="41" w:name="_Toc473648924"/>
      <w:r w:rsidRPr="00265176">
        <w:rPr>
          <w:rFonts w:ascii="Times New Roman" w:hAnsi="Times New Roman" w:cs="Times New Roman"/>
          <w:b/>
          <w:color w:val="3B3838" w:themeColor="background2" w:themeShade="40"/>
          <w:sz w:val="28"/>
          <w:szCs w:val="28"/>
        </w:rPr>
        <w:t>Sandėliavimas terminale</w:t>
      </w:r>
      <w:bookmarkEnd w:id="39"/>
      <w:bookmarkEnd w:id="40"/>
      <w:bookmarkEnd w:id="41"/>
    </w:p>
    <w:p w:rsidR="00616436" w:rsidRPr="00265176" w:rsidRDefault="00616436" w:rsidP="006941D5">
      <w:pPr>
        <w:ind w:firstLine="504"/>
        <w:rPr>
          <w:rFonts w:ascii="Times New Roman" w:hAnsi="Times New Roman" w:cs="Times New Roman"/>
          <w:b/>
          <w:color w:val="3B3838" w:themeColor="background2" w:themeShade="40"/>
          <w:sz w:val="24"/>
          <w:szCs w:val="24"/>
        </w:rPr>
      </w:pPr>
      <w:r w:rsidRPr="00265176">
        <w:rPr>
          <w:rFonts w:ascii="Times New Roman" w:hAnsi="Times New Roman" w:cs="Times New Roman"/>
          <w:b/>
          <w:color w:val="3B3838" w:themeColor="background2" w:themeShade="40"/>
          <w:sz w:val="24"/>
          <w:szCs w:val="24"/>
        </w:rPr>
        <w:t>Vieta</w:t>
      </w:r>
    </w:p>
    <w:p w:rsidR="00616436" w:rsidRPr="00265176" w:rsidRDefault="00616436" w:rsidP="006941D5">
      <w:pPr>
        <w:ind w:firstLine="720"/>
        <w:rPr>
          <w:rFonts w:ascii="Times New Roman" w:hAnsi="Times New Roman" w:cs="Times New Roman"/>
          <w:sz w:val="26"/>
          <w:szCs w:val="26"/>
        </w:rPr>
      </w:pPr>
      <w:r w:rsidRPr="00265176">
        <w:rPr>
          <w:rFonts w:ascii="Times New Roman" w:hAnsi="Times New Roman" w:cs="Times New Roman"/>
          <w:sz w:val="26"/>
          <w:szCs w:val="26"/>
        </w:rPr>
        <w:t>Terminalo vieta priklauso nuo jo veiklos modelio. Jeigu terminalas yra statomas kaip saugykla, skirta apsaugoti katilinę ar jėgainę nuo pasiūlos svyravimų (šokų), terminalas yra statomas arčiau jėgainės. Jeigu terminalas turi aptarnauti įvairius galutinius vartotojus, sprendimas dėl vietos yra priimamas pagal prieinamos miško kuro žaliavos kiekį. Terminalui svarbu turėti gerą transporto susisiekimą, todėl rekomenduojamos vietos prie pagrindinių kelių ir sankryžų. Manoma, kad ateityje išaugs transportavimas geležinkeliu, todėl tikėtina, kad geležinkelių terminalai paplis tarp medienos perdirbimo įmonių. Efektyvus investicijų taupymo būdas yra naudoti jau egzistuojančią infrastruktūrą, todėl ideali terminalo vieta galėtų būti, pavyzdžiui, nebenaudojama žvyro kasykla (Heilala ir kt., 2013).</w:t>
      </w:r>
    </w:p>
    <w:p w:rsidR="00616436" w:rsidRPr="00713FE4" w:rsidRDefault="00616436" w:rsidP="006941D5">
      <w:pPr>
        <w:ind w:firstLine="720"/>
        <w:rPr>
          <w:rFonts w:ascii="Times New Roman" w:hAnsi="Times New Roman" w:cs="Times New Roman"/>
          <w:b/>
          <w:color w:val="3B3838" w:themeColor="background2" w:themeShade="40"/>
          <w:sz w:val="26"/>
          <w:szCs w:val="26"/>
        </w:rPr>
      </w:pPr>
      <w:r w:rsidRPr="00713FE4">
        <w:rPr>
          <w:rFonts w:ascii="Times New Roman" w:hAnsi="Times New Roman" w:cs="Times New Roman"/>
          <w:b/>
          <w:color w:val="3B3838" w:themeColor="background2" w:themeShade="40"/>
          <w:sz w:val="26"/>
          <w:szCs w:val="26"/>
        </w:rPr>
        <w:lastRenderedPageBreak/>
        <w:t>Dydis ir talpa</w:t>
      </w:r>
    </w:p>
    <w:p w:rsidR="00616436" w:rsidRPr="00265176" w:rsidRDefault="00616436" w:rsidP="006941D5">
      <w:pPr>
        <w:spacing w:after="240"/>
        <w:ind w:firstLine="720"/>
        <w:rPr>
          <w:rFonts w:ascii="Times New Roman" w:hAnsi="Times New Roman" w:cs="Times New Roman"/>
          <w:sz w:val="26"/>
          <w:szCs w:val="26"/>
        </w:rPr>
      </w:pPr>
      <w:r w:rsidRPr="00265176">
        <w:rPr>
          <w:rFonts w:ascii="Times New Roman" w:hAnsi="Times New Roman" w:cs="Times New Roman"/>
          <w:sz w:val="26"/>
          <w:szCs w:val="26"/>
        </w:rPr>
        <w:t>Terminalo dydis ir talpa nustatoma pagal miško kuro kiekį (GWh/ha arba m</w:t>
      </w:r>
      <w:r w:rsidRPr="00265176">
        <w:rPr>
          <w:rFonts w:ascii="Times New Roman" w:hAnsi="Times New Roman" w:cs="Times New Roman"/>
          <w:sz w:val="26"/>
          <w:szCs w:val="26"/>
          <w:vertAlign w:val="superscript"/>
        </w:rPr>
        <w:t>3</w:t>
      </w:r>
      <w:r w:rsidRPr="00265176">
        <w:rPr>
          <w:rFonts w:ascii="Times New Roman" w:hAnsi="Times New Roman" w:cs="Times New Roman"/>
          <w:sz w:val="26"/>
          <w:szCs w:val="26"/>
        </w:rPr>
        <w:t>/ha) bei jo tipą (smulkintasis ar nesmulkintasis kuras, apvaliosios medienos gaminiai ar kelmai ir pan). 1 lentelėje pateikiami bandymuose nustatyti erdvės poreikiai pagal miško kuro žaliavos tipą (Heilala ir kt., 2013).</w:t>
      </w:r>
    </w:p>
    <w:p w:rsidR="00616436" w:rsidRPr="00713FE4" w:rsidRDefault="00616436" w:rsidP="00616436">
      <w:pPr>
        <w:rPr>
          <w:rFonts w:ascii="Times New Roman" w:hAnsi="Times New Roman" w:cs="Times New Roman"/>
          <w:sz w:val="26"/>
          <w:szCs w:val="26"/>
        </w:rPr>
      </w:pPr>
      <w:bookmarkStart w:id="42" w:name="_Toc473649030"/>
      <w:r w:rsidRPr="00713FE4">
        <w:rPr>
          <w:rFonts w:ascii="Times New Roman" w:hAnsi="Times New Roman" w:cs="Times New Roman"/>
          <w:b/>
          <w:i/>
          <w:sz w:val="26"/>
          <w:szCs w:val="26"/>
        </w:rPr>
        <w:t>1 lentelė.</w:t>
      </w:r>
      <w:r w:rsidRPr="00713FE4">
        <w:rPr>
          <w:rFonts w:ascii="Times New Roman" w:hAnsi="Times New Roman" w:cs="Times New Roman"/>
          <w:sz w:val="26"/>
          <w:szCs w:val="26"/>
        </w:rPr>
        <w:t xml:space="preserve"> Erdvės reikalavimai pagal miško kuro žaliavos tipą</w:t>
      </w:r>
      <w:bookmarkEnd w:id="42"/>
      <w:r w:rsidRPr="00713FE4">
        <w:rPr>
          <w:rFonts w:ascii="Times New Roman" w:hAnsi="Times New Roman" w:cs="Times New Roman"/>
          <w:sz w:val="26"/>
          <w:szCs w:val="26"/>
        </w:rPr>
        <w:t xml:space="preserve"> (Heilala ir kt., 2013)</w:t>
      </w:r>
    </w:p>
    <w:tbl>
      <w:tblPr>
        <w:tblW w:w="0" w:type="auto"/>
        <w:tblInd w:w="108" w:type="dxa"/>
        <w:tblBorders>
          <w:insideH w:val="single" w:sz="4" w:space="0" w:color="FFFFFF"/>
          <w:insideV w:val="single" w:sz="4" w:space="0" w:color="FFFFFF"/>
        </w:tblBorders>
        <w:tblLook w:val="04A0" w:firstRow="1" w:lastRow="0" w:firstColumn="1" w:lastColumn="0" w:noHBand="0" w:noVBand="1"/>
      </w:tblPr>
      <w:tblGrid>
        <w:gridCol w:w="1343"/>
        <w:gridCol w:w="2373"/>
        <w:gridCol w:w="1279"/>
        <w:gridCol w:w="7"/>
        <w:gridCol w:w="1414"/>
        <w:gridCol w:w="14"/>
        <w:gridCol w:w="1388"/>
        <w:gridCol w:w="1434"/>
      </w:tblGrid>
      <w:tr w:rsidR="00616436" w:rsidRPr="00713FE4" w:rsidTr="00502AD1">
        <w:tc>
          <w:tcPr>
            <w:tcW w:w="1065" w:type="dxa"/>
            <w:vMerge w:val="restart"/>
            <w:shd w:val="clear" w:color="auto" w:fill="3CA1BC"/>
            <w:vAlign w:val="center"/>
          </w:tcPr>
          <w:p w:rsidR="00616436" w:rsidRPr="00713FE4" w:rsidRDefault="00616436" w:rsidP="00502AD1">
            <w:pPr>
              <w:spacing w:before="60" w:after="60"/>
              <w:jc w:val="center"/>
              <w:rPr>
                <w:rFonts w:ascii="Times New Roman" w:hAnsi="Times New Roman" w:cs="Times New Roman"/>
                <w:color w:val="FFFFFF" w:themeColor="background1"/>
                <w:sz w:val="26"/>
                <w:szCs w:val="26"/>
              </w:rPr>
            </w:pPr>
            <w:r w:rsidRPr="00713FE4">
              <w:rPr>
                <w:rFonts w:ascii="Times New Roman" w:hAnsi="Times New Roman" w:cs="Times New Roman"/>
                <w:color w:val="FFFFFF" w:themeColor="background1"/>
                <w:sz w:val="26"/>
                <w:szCs w:val="26"/>
              </w:rPr>
              <w:t>Glaudumo  koeficijen-tas</w:t>
            </w:r>
          </w:p>
        </w:tc>
        <w:tc>
          <w:tcPr>
            <w:tcW w:w="2513" w:type="dxa"/>
            <w:vMerge w:val="restart"/>
            <w:shd w:val="clear" w:color="auto" w:fill="3CA1BC"/>
            <w:vAlign w:val="center"/>
          </w:tcPr>
          <w:p w:rsidR="00616436" w:rsidRPr="00713FE4" w:rsidRDefault="00616436" w:rsidP="00502AD1">
            <w:pPr>
              <w:spacing w:before="60" w:after="60"/>
              <w:jc w:val="center"/>
              <w:rPr>
                <w:rFonts w:ascii="Times New Roman" w:hAnsi="Times New Roman" w:cs="Times New Roman"/>
                <w:color w:val="FFFFFF" w:themeColor="background1"/>
                <w:sz w:val="26"/>
                <w:szCs w:val="26"/>
              </w:rPr>
            </w:pPr>
            <w:r w:rsidRPr="00713FE4">
              <w:rPr>
                <w:rFonts w:ascii="Times New Roman" w:hAnsi="Times New Roman" w:cs="Times New Roman"/>
                <w:color w:val="FFFFFF" w:themeColor="background1"/>
                <w:sz w:val="26"/>
                <w:szCs w:val="26"/>
              </w:rPr>
              <w:t>Žaliava</w:t>
            </w:r>
          </w:p>
        </w:tc>
        <w:tc>
          <w:tcPr>
            <w:tcW w:w="4255" w:type="dxa"/>
            <w:gridSpan w:val="5"/>
            <w:shd w:val="clear" w:color="auto" w:fill="3CA1BC"/>
            <w:vAlign w:val="center"/>
          </w:tcPr>
          <w:p w:rsidR="00616436" w:rsidRPr="00713FE4" w:rsidRDefault="00616436" w:rsidP="00502AD1">
            <w:pPr>
              <w:spacing w:before="60" w:after="60"/>
              <w:jc w:val="center"/>
              <w:rPr>
                <w:rFonts w:ascii="Times New Roman" w:hAnsi="Times New Roman" w:cs="Times New Roman"/>
                <w:color w:val="FFFFFF" w:themeColor="background1"/>
                <w:sz w:val="26"/>
                <w:szCs w:val="26"/>
              </w:rPr>
            </w:pPr>
            <w:r w:rsidRPr="00713FE4">
              <w:rPr>
                <w:rFonts w:ascii="Times New Roman" w:hAnsi="Times New Roman" w:cs="Times New Roman"/>
                <w:color w:val="FFFFFF" w:themeColor="background1"/>
                <w:sz w:val="26"/>
                <w:szCs w:val="26"/>
              </w:rPr>
              <w:t>Erdvės reikalavimai</w:t>
            </w:r>
          </w:p>
        </w:tc>
        <w:tc>
          <w:tcPr>
            <w:tcW w:w="1505" w:type="dxa"/>
            <w:vMerge w:val="restart"/>
            <w:shd w:val="clear" w:color="auto" w:fill="3CA1BC"/>
            <w:vAlign w:val="center"/>
          </w:tcPr>
          <w:p w:rsidR="00616436" w:rsidRPr="00713FE4" w:rsidRDefault="00616436" w:rsidP="00502AD1">
            <w:pPr>
              <w:spacing w:before="60" w:after="60"/>
              <w:jc w:val="center"/>
              <w:rPr>
                <w:rFonts w:ascii="Times New Roman" w:hAnsi="Times New Roman" w:cs="Times New Roman"/>
                <w:color w:val="FFFFFF" w:themeColor="background1"/>
                <w:sz w:val="26"/>
                <w:szCs w:val="26"/>
              </w:rPr>
            </w:pPr>
            <w:r w:rsidRPr="00713FE4">
              <w:rPr>
                <w:rFonts w:ascii="Times New Roman" w:hAnsi="Times New Roman" w:cs="Times New Roman"/>
                <w:color w:val="FFFFFF" w:themeColor="background1"/>
                <w:sz w:val="26"/>
                <w:szCs w:val="26"/>
              </w:rPr>
              <w:t>1 GWh skirta erdvė</w:t>
            </w:r>
          </w:p>
          <w:p w:rsidR="00616436" w:rsidRPr="00713FE4" w:rsidRDefault="00616436" w:rsidP="00502AD1">
            <w:pPr>
              <w:spacing w:before="60" w:after="60"/>
              <w:jc w:val="center"/>
              <w:rPr>
                <w:rFonts w:ascii="Times New Roman" w:hAnsi="Times New Roman" w:cs="Times New Roman"/>
                <w:color w:val="FFFFFF" w:themeColor="background1"/>
                <w:sz w:val="26"/>
                <w:szCs w:val="26"/>
              </w:rPr>
            </w:pPr>
            <w:r w:rsidRPr="00713FE4">
              <w:rPr>
                <w:rFonts w:ascii="Times New Roman" w:hAnsi="Times New Roman" w:cs="Times New Roman"/>
                <w:color w:val="FFFFFF" w:themeColor="background1"/>
                <w:sz w:val="26"/>
                <w:szCs w:val="26"/>
              </w:rPr>
              <w:t>m</w:t>
            </w:r>
            <w:r w:rsidRPr="00713FE4">
              <w:rPr>
                <w:rFonts w:ascii="Times New Roman" w:hAnsi="Times New Roman" w:cs="Times New Roman"/>
                <w:color w:val="FFFFFF" w:themeColor="background1"/>
                <w:sz w:val="26"/>
                <w:szCs w:val="26"/>
                <w:vertAlign w:val="superscript"/>
              </w:rPr>
              <w:t>2</w:t>
            </w:r>
            <w:r w:rsidRPr="00713FE4">
              <w:rPr>
                <w:rFonts w:ascii="Times New Roman" w:hAnsi="Times New Roman" w:cs="Times New Roman"/>
                <w:color w:val="FFFFFF" w:themeColor="background1"/>
                <w:sz w:val="26"/>
                <w:szCs w:val="26"/>
              </w:rPr>
              <w:t>/GWh</w:t>
            </w:r>
          </w:p>
        </w:tc>
      </w:tr>
      <w:tr w:rsidR="00616436" w:rsidRPr="00713FE4" w:rsidTr="00502AD1">
        <w:trPr>
          <w:trHeight w:val="125"/>
        </w:trPr>
        <w:tc>
          <w:tcPr>
            <w:tcW w:w="1065" w:type="dxa"/>
            <w:vMerge/>
            <w:shd w:val="clear" w:color="auto" w:fill="3CA1BC"/>
            <w:vAlign w:val="center"/>
          </w:tcPr>
          <w:p w:rsidR="00616436" w:rsidRPr="00713FE4" w:rsidRDefault="00616436" w:rsidP="00502AD1">
            <w:pPr>
              <w:spacing w:before="60" w:after="60"/>
              <w:jc w:val="left"/>
              <w:rPr>
                <w:rFonts w:ascii="Times New Roman" w:hAnsi="Times New Roman" w:cs="Times New Roman"/>
                <w:color w:val="FFFFFF" w:themeColor="background1"/>
                <w:sz w:val="26"/>
                <w:szCs w:val="26"/>
              </w:rPr>
            </w:pPr>
          </w:p>
        </w:tc>
        <w:tc>
          <w:tcPr>
            <w:tcW w:w="2513" w:type="dxa"/>
            <w:vMerge/>
            <w:shd w:val="clear" w:color="auto" w:fill="3CA1BC"/>
            <w:vAlign w:val="center"/>
          </w:tcPr>
          <w:p w:rsidR="00616436" w:rsidRPr="00713FE4" w:rsidRDefault="00616436" w:rsidP="00502AD1">
            <w:pPr>
              <w:spacing w:before="60" w:after="60"/>
              <w:jc w:val="left"/>
              <w:rPr>
                <w:rFonts w:ascii="Times New Roman" w:hAnsi="Times New Roman" w:cs="Times New Roman"/>
                <w:color w:val="FFFFFF" w:themeColor="background1"/>
                <w:sz w:val="26"/>
                <w:szCs w:val="26"/>
              </w:rPr>
            </w:pPr>
          </w:p>
        </w:tc>
        <w:tc>
          <w:tcPr>
            <w:tcW w:w="1302" w:type="dxa"/>
            <w:shd w:val="clear" w:color="auto" w:fill="3CA1BC"/>
            <w:vAlign w:val="center"/>
          </w:tcPr>
          <w:p w:rsidR="00616436" w:rsidRPr="00713FE4" w:rsidRDefault="00616436" w:rsidP="00502AD1">
            <w:pPr>
              <w:spacing w:before="60" w:after="60"/>
              <w:jc w:val="left"/>
              <w:rPr>
                <w:rFonts w:ascii="Times New Roman" w:hAnsi="Times New Roman" w:cs="Times New Roman"/>
                <w:color w:val="FFFFFF" w:themeColor="background1"/>
                <w:sz w:val="26"/>
                <w:szCs w:val="26"/>
              </w:rPr>
            </w:pPr>
            <w:r w:rsidRPr="00713FE4">
              <w:rPr>
                <w:rFonts w:ascii="Times New Roman" w:hAnsi="Times New Roman" w:cs="Times New Roman"/>
                <w:color w:val="FFFFFF" w:themeColor="background1"/>
                <w:sz w:val="26"/>
                <w:szCs w:val="26"/>
              </w:rPr>
              <w:t>Vientisas – m</w:t>
            </w:r>
            <w:r w:rsidRPr="00713FE4">
              <w:rPr>
                <w:rFonts w:ascii="Times New Roman" w:hAnsi="Times New Roman" w:cs="Times New Roman"/>
                <w:color w:val="FFFFFF" w:themeColor="background1"/>
                <w:sz w:val="26"/>
                <w:szCs w:val="26"/>
                <w:vertAlign w:val="superscript"/>
              </w:rPr>
              <w:t>3</w:t>
            </w:r>
            <w:r w:rsidRPr="00713FE4">
              <w:rPr>
                <w:rFonts w:ascii="Times New Roman" w:hAnsi="Times New Roman" w:cs="Times New Roman"/>
                <w:color w:val="FFFFFF" w:themeColor="background1"/>
                <w:sz w:val="26"/>
                <w:szCs w:val="26"/>
              </w:rPr>
              <w:t>/m</w:t>
            </w:r>
            <w:r w:rsidRPr="00713FE4">
              <w:rPr>
                <w:rFonts w:ascii="Times New Roman" w:hAnsi="Times New Roman" w:cs="Times New Roman"/>
                <w:color w:val="FFFFFF" w:themeColor="background1"/>
                <w:sz w:val="26"/>
                <w:szCs w:val="26"/>
                <w:vertAlign w:val="superscript"/>
              </w:rPr>
              <w:t>2</w:t>
            </w:r>
          </w:p>
        </w:tc>
        <w:tc>
          <w:tcPr>
            <w:tcW w:w="1478" w:type="dxa"/>
            <w:gridSpan w:val="2"/>
            <w:shd w:val="clear" w:color="auto" w:fill="3CA1BC"/>
            <w:vAlign w:val="center"/>
          </w:tcPr>
          <w:p w:rsidR="00616436" w:rsidRPr="00713FE4" w:rsidRDefault="00616436" w:rsidP="00502AD1">
            <w:pPr>
              <w:spacing w:before="60" w:after="60"/>
              <w:jc w:val="left"/>
              <w:rPr>
                <w:rFonts w:ascii="Times New Roman" w:hAnsi="Times New Roman" w:cs="Times New Roman"/>
                <w:color w:val="FFFFFF" w:themeColor="background1"/>
                <w:sz w:val="26"/>
                <w:szCs w:val="26"/>
              </w:rPr>
            </w:pPr>
            <w:r w:rsidRPr="00713FE4">
              <w:rPr>
                <w:rFonts w:ascii="Times New Roman" w:hAnsi="Times New Roman" w:cs="Times New Roman"/>
                <w:color w:val="FFFFFF" w:themeColor="background1"/>
                <w:sz w:val="26"/>
                <w:szCs w:val="26"/>
              </w:rPr>
              <w:t>MWh/m</w:t>
            </w:r>
            <w:r w:rsidRPr="00713FE4">
              <w:rPr>
                <w:rFonts w:ascii="Times New Roman" w:hAnsi="Times New Roman" w:cs="Times New Roman"/>
                <w:color w:val="FFFFFF" w:themeColor="background1"/>
                <w:sz w:val="26"/>
                <w:szCs w:val="26"/>
                <w:vertAlign w:val="superscript"/>
              </w:rPr>
              <w:t>2</w:t>
            </w:r>
          </w:p>
        </w:tc>
        <w:tc>
          <w:tcPr>
            <w:tcW w:w="1475" w:type="dxa"/>
            <w:gridSpan w:val="2"/>
            <w:shd w:val="clear" w:color="auto" w:fill="3CA1BC"/>
            <w:vAlign w:val="center"/>
          </w:tcPr>
          <w:p w:rsidR="00616436" w:rsidRPr="00713FE4" w:rsidRDefault="00616436" w:rsidP="00502AD1">
            <w:pPr>
              <w:spacing w:before="60" w:after="60"/>
              <w:jc w:val="left"/>
              <w:rPr>
                <w:rFonts w:ascii="Times New Roman" w:hAnsi="Times New Roman" w:cs="Times New Roman"/>
                <w:color w:val="FFFFFF" w:themeColor="background1"/>
                <w:sz w:val="26"/>
                <w:szCs w:val="26"/>
              </w:rPr>
            </w:pPr>
            <w:r w:rsidRPr="00713FE4">
              <w:rPr>
                <w:rFonts w:ascii="Times New Roman" w:hAnsi="Times New Roman" w:cs="Times New Roman"/>
                <w:color w:val="FFFFFF" w:themeColor="background1"/>
                <w:sz w:val="26"/>
                <w:szCs w:val="26"/>
              </w:rPr>
              <w:t>GWh/ha</w:t>
            </w:r>
          </w:p>
        </w:tc>
        <w:tc>
          <w:tcPr>
            <w:tcW w:w="1505" w:type="dxa"/>
            <w:vMerge/>
            <w:shd w:val="clear" w:color="auto" w:fill="3CA1BC"/>
            <w:vAlign w:val="center"/>
          </w:tcPr>
          <w:p w:rsidR="00616436" w:rsidRPr="00713FE4" w:rsidRDefault="00616436" w:rsidP="00502AD1">
            <w:pPr>
              <w:spacing w:before="60" w:after="60"/>
              <w:jc w:val="left"/>
              <w:rPr>
                <w:rFonts w:ascii="Times New Roman" w:hAnsi="Times New Roman" w:cs="Times New Roman"/>
                <w:color w:val="FFFFFF" w:themeColor="background1"/>
                <w:sz w:val="26"/>
                <w:szCs w:val="26"/>
              </w:rPr>
            </w:pPr>
          </w:p>
        </w:tc>
      </w:tr>
      <w:tr w:rsidR="00616436" w:rsidRPr="00713FE4" w:rsidTr="00BD7C4C">
        <w:trPr>
          <w:trHeight w:val="277"/>
        </w:trPr>
        <w:tc>
          <w:tcPr>
            <w:tcW w:w="1065"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0,70</w:t>
            </w:r>
          </w:p>
        </w:tc>
        <w:tc>
          <w:tcPr>
            <w:tcW w:w="2513" w:type="dxa"/>
            <w:shd w:val="clear" w:color="auto" w:fill="D9D9D9" w:themeFill="background1" w:themeFillShade="D9"/>
            <w:vAlign w:val="center"/>
          </w:tcPr>
          <w:p w:rsidR="00616436" w:rsidRPr="00713FE4" w:rsidRDefault="00616436" w:rsidP="00502AD1">
            <w:pPr>
              <w:spacing w:before="60" w:after="60"/>
              <w:jc w:val="left"/>
              <w:rPr>
                <w:rFonts w:ascii="Times New Roman" w:hAnsi="Times New Roman" w:cs="Times New Roman"/>
                <w:sz w:val="26"/>
                <w:szCs w:val="26"/>
              </w:rPr>
            </w:pPr>
            <w:r w:rsidRPr="00713FE4">
              <w:rPr>
                <w:rFonts w:ascii="Times New Roman" w:hAnsi="Times New Roman" w:cs="Times New Roman"/>
                <w:sz w:val="26"/>
                <w:szCs w:val="26"/>
              </w:rPr>
              <w:t>Popierrąsčiai</w:t>
            </w:r>
          </w:p>
        </w:tc>
        <w:tc>
          <w:tcPr>
            <w:tcW w:w="1309" w:type="dxa"/>
            <w:gridSpan w:val="2"/>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1,75</w:t>
            </w:r>
          </w:p>
        </w:tc>
        <w:tc>
          <w:tcPr>
            <w:tcW w:w="1486" w:type="dxa"/>
            <w:gridSpan w:val="2"/>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3,50</w:t>
            </w:r>
          </w:p>
        </w:tc>
        <w:tc>
          <w:tcPr>
            <w:tcW w:w="1460"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35</w:t>
            </w:r>
          </w:p>
        </w:tc>
        <w:tc>
          <w:tcPr>
            <w:tcW w:w="1505"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286</w:t>
            </w:r>
          </w:p>
        </w:tc>
      </w:tr>
      <w:tr w:rsidR="00616436" w:rsidRPr="00713FE4" w:rsidTr="00502AD1">
        <w:tc>
          <w:tcPr>
            <w:tcW w:w="1065"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0,60</w:t>
            </w:r>
          </w:p>
        </w:tc>
        <w:tc>
          <w:tcPr>
            <w:tcW w:w="2513" w:type="dxa"/>
            <w:shd w:val="clear" w:color="auto" w:fill="F2F2F2" w:themeFill="background1" w:themeFillShade="F2"/>
            <w:vAlign w:val="center"/>
          </w:tcPr>
          <w:p w:rsidR="00616436" w:rsidRPr="00713FE4" w:rsidRDefault="00616436" w:rsidP="00502AD1">
            <w:pPr>
              <w:spacing w:before="60" w:after="60"/>
              <w:jc w:val="left"/>
              <w:rPr>
                <w:rFonts w:ascii="Times New Roman" w:hAnsi="Times New Roman" w:cs="Times New Roman"/>
                <w:sz w:val="26"/>
                <w:szCs w:val="26"/>
              </w:rPr>
            </w:pPr>
            <w:r w:rsidRPr="00713FE4">
              <w:rPr>
                <w:rFonts w:ascii="Times New Roman" w:hAnsi="Times New Roman" w:cs="Times New Roman"/>
                <w:sz w:val="26"/>
                <w:szCs w:val="26"/>
              </w:rPr>
              <w:t>Popierrąsčiai</w:t>
            </w:r>
          </w:p>
        </w:tc>
        <w:tc>
          <w:tcPr>
            <w:tcW w:w="1309" w:type="dxa"/>
            <w:gridSpan w:val="2"/>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1,50</w:t>
            </w:r>
          </w:p>
        </w:tc>
        <w:tc>
          <w:tcPr>
            <w:tcW w:w="1486" w:type="dxa"/>
            <w:gridSpan w:val="2"/>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3,00</w:t>
            </w:r>
          </w:p>
        </w:tc>
        <w:tc>
          <w:tcPr>
            <w:tcW w:w="1460"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30</w:t>
            </w:r>
          </w:p>
        </w:tc>
        <w:tc>
          <w:tcPr>
            <w:tcW w:w="1505"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333</w:t>
            </w:r>
          </w:p>
        </w:tc>
      </w:tr>
      <w:tr w:rsidR="00616436" w:rsidRPr="00713FE4" w:rsidTr="00502AD1">
        <w:tc>
          <w:tcPr>
            <w:tcW w:w="1065"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0,50</w:t>
            </w:r>
          </w:p>
        </w:tc>
        <w:tc>
          <w:tcPr>
            <w:tcW w:w="2513" w:type="dxa"/>
            <w:shd w:val="clear" w:color="auto" w:fill="D9D9D9" w:themeFill="background1" w:themeFillShade="D9"/>
            <w:vAlign w:val="center"/>
          </w:tcPr>
          <w:p w:rsidR="00616436" w:rsidRPr="00713FE4" w:rsidRDefault="00616436" w:rsidP="00502AD1">
            <w:pPr>
              <w:spacing w:before="60" w:after="60"/>
              <w:jc w:val="left"/>
              <w:rPr>
                <w:rFonts w:ascii="Times New Roman" w:hAnsi="Times New Roman" w:cs="Times New Roman"/>
                <w:sz w:val="26"/>
                <w:szCs w:val="26"/>
              </w:rPr>
            </w:pPr>
            <w:r w:rsidRPr="00713FE4">
              <w:rPr>
                <w:rFonts w:ascii="Times New Roman" w:hAnsi="Times New Roman" w:cs="Times New Roman"/>
                <w:sz w:val="26"/>
                <w:szCs w:val="26"/>
              </w:rPr>
              <w:t>Medžių stiebai</w:t>
            </w:r>
          </w:p>
        </w:tc>
        <w:tc>
          <w:tcPr>
            <w:tcW w:w="1309" w:type="dxa"/>
            <w:gridSpan w:val="2"/>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1,25</w:t>
            </w:r>
          </w:p>
        </w:tc>
        <w:tc>
          <w:tcPr>
            <w:tcW w:w="1486" w:type="dxa"/>
            <w:gridSpan w:val="2"/>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2,50</w:t>
            </w:r>
          </w:p>
        </w:tc>
        <w:tc>
          <w:tcPr>
            <w:tcW w:w="1460"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25</w:t>
            </w:r>
          </w:p>
        </w:tc>
        <w:tc>
          <w:tcPr>
            <w:tcW w:w="1505"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400</w:t>
            </w:r>
          </w:p>
        </w:tc>
      </w:tr>
      <w:tr w:rsidR="00616436" w:rsidRPr="00713FE4" w:rsidTr="00BD7C4C">
        <w:trPr>
          <w:trHeight w:val="409"/>
        </w:trPr>
        <w:tc>
          <w:tcPr>
            <w:tcW w:w="1065"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0,40</w:t>
            </w:r>
          </w:p>
        </w:tc>
        <w:tc>
          <w:tcPr>
            <w:tcW w:w="2513" w:type="dxa"/>
            <w:shd w:val="clear" w:color="auto" w:fill="F2F2F2" w:themeFill="background1" w:themeFillShade="F2"/>
            <w:vAlign w:val="center"/>
          </w:tcPr>
          <w:p w:rsidR="00616436" w:rsidRPr="00713FE4" w:rsidRDefault="00616436" w:rsidP="00502AD1">
            <w:pPr>
              <w:spacing w:before="60" w:after="60"/>
              <w:jc w:val="left"/>
              <w:rPr>
                <w:rFonts w:ascii="Times New Roman" w:hAnsi="Times New Roman" w:cs="Times New Roman"/>
                <w:sz w:val="26"/>
                <w:szCs w:val="26"/>
              </w:rPr>
            </w:pPr>
            <w:r w:rsidRPr="00713FE4">
              <w:rPr>
                <w:rFonts w:ascii="Times New Roman" w:hAnsi="Times New Roman" w:cs="Times New Roman"/>
                <w:sz w:val="26"/>
                <w:szCs w:val="26"/>
              </w:rPr>
              <w:t>Susmulkintasis miško kuras</w:t>
            </w:r>
          </w:p>
        </w:tc>
        <w:tc>
          <w:tcPr>
            <w:tcW w:w="1309" w:type="dxa"/>
            <w:gridSpan w:val="2"/>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1,00</w:t>
            </w:r>
          </w:p>
        </w:tc>
        <w:tc>
          <w:tcPr>
            <w:tcW w:w="1486" w:type="dxa"/>
            <w:gridSpan w:val="2"/>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2,00</w:t>
            </w:r>
          </w:p>
        </w:tc>
        <w:tc>
          <w:tcPr>
            <w:tcW w:w="1460"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20</w:t>
            </w:r>
          </w:p>
        </w:tc>
        <w:tc>
          <w:tcPr>
            <w:tcW w:w="1505"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500</w:t>
            </w:r>
          </w:p>
        </w:tc>
      </w:tr>
      <w:tr w:rsidR="00616436" w:rsidRPr="00713FE4" w:rsidTr="00502AD1">
        <w:tc>
          <w:tcPr>
            <w:tcW w:w="1065"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0,35</w:t>
            </w:r>
          </w:p>
        </w:tc>
        <w:tc>
          <w:tcPr>
            <w:tcW w:w="2513" w:type="dxa"/>
            <w:shd w:val="clear" w:color="auto" w:fill="D9D9D9" w:themeFill="background1" w:themeFillShade="D9"/>
            <w:vAlign w:val="center"/>
          </w:tcPr>
          <w:p w:rsidR="00616436" w:rsidRPr="00713FE4" w:rsidRDefault="00616436" w:rsidP="00502AD1">
            <w:pPr>
              <w:spacing w:before="60" w:after="60"/>
              <w:jc w:val="left"/>
              <w:rPr>
                <w:rFonts w:ascii="Times New Roman" w:hAnsi="Times New Roman" w:cs="Times New Roman"/>
                <w:sz w:val="26"/>
                <w:szCs w:val="26"/>
              </w:rPr>
            </w:pPr>
            <w:r w:rsidRPr="00713FE4">
              <w:rPr>
                <w:rFonts w:ascii="Times New Roman" w:hAnsi="Times New Roman" w:cs="Times New Roman"/>
                <w:sz w:val="26"/>
                <w:szCs w:val="26"/>
              </w:rPr>
              <w:t>Medžiai ir kelmai</w:t>
            </w:r>
          </w:p>
        </w:tc>
        <w:tc>
          <w:tcPr>
            <w:tcW w:w="1309" w:type="dxa"/>
            <w:gridSpan w:val="2"/>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0,88</w:t>
            </w:r>
          </w:p>
        </w:tc>
        <w:tc>
          <w:tcPr>
            <w:tcW w:w="1486" w:type="dxa"/>
            <w:gridSpan w:val="2"/>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1,75</w:t>
            </w:r>
          </w:p>
        </w:tc>
        <w:tc>
          <w:tcPr>
            <w:tcW w:w="1460"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17,5</w:t>
            </w:r>
          </w:p>
        </w:tc>
        <w:tc>
          <w:tcPr>
            <w:tcW w:w="1505"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571</w:t>
            </w:r>
          </w:p>
        </w:tc>
      </w:tr>
      <w:tr w:rsidR="00616436" w:rsidRPr="00713FE4" w:rsidTr="00502AD1">
        <w:tc>
          <w:tcPr>
            <w:tcW w:w="1065"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0,30</w:t>
            </w:r>
          </w:p>
        </w:tc>
        <w:tc>
          <w:tcPr>
            <w:tcW w:w="2513" w:type="dxa"/>
            <w:shd w:val="clear" w:color="auto" w:fill="F2F2F2" w:themeFill="background1" w:themeFillShade="F2"/>
            <w:vAlign w:val="center"/>
          </w:tcPr>
          <w:p w:rsidR="00616436" w:rsidRPr="00713FE4" w:rsidRDefault="00616436" w:rsidP="00502AD1">
            <w:pPr>
              <w:spacing w:before="60" w:after="60"/>
              <w:jc w:val="left"/>
              <w:rPr>
                <w:rFonts w:ascii="Times New Roman" w:hAnsi="Times New Roman" w:cs="Times New Roman"/>
                <w:sz w:val="26"/>
                <w:szCs w:val="26"/>
              </w:rPr>
            </w:pPr>
            <w:r w:rsidRPr="00713FE4">
              <w:rPr>
                <w:rFonts w:ascii="Times New Roman" w:hAnsi="Times New Roman" w:cs="Times New Roman"/>
                <w:sz w:val="26"/>
                <w:szCs w:val="26"/>
              </w:rPr>
              <w:t>Medžiai ir kelmai</w:t>
            </w:r>
          </w:p>
        </w:tc>
        <w:tc>
          <w:tcPr>
            <w:tcW w:w="1309" w:type="dxa"/>
            <w:gridSpan w:val="2"/>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0,75</w:t>
            </w:r>
          </w:p>
        </w:tc>
        <w:tc>
          <w:tcPr>
            <w:tcW w:w="1486" w:type="dxa"/>
            <w:gridSpan w:val="2"/>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1,50</w:t>
            </w:r>
          </w:p>
        </w:tc>
        <w:tc>
          <w:tcPr>
            <w:tcW w:w="1460"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15</w:t>
            </w:r>
          </w:p>
        </w:tc>
        <w:tc>
          <w:tcPr>
            <w:tcW w:w="1505"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667</w:t>
            </w:r>
          </w:p>
        </w:tc>
      </w:tr>
      <w:tr w:rsidR="00616436" w:rsidRPr="00713FE4" w:rsidTr="00502AD1">
        <w:tc>
          <w:tcPr>
            <w:tcW w:w="1065"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0,25</w:t>
            </w:r>
          </w:p>
        </w:tc>
        <w:tc>
          <w:tcPr>
            <w:tcW w:w="2513" w:type="dxa"/>
            <w:shd w:val="clear" w:color="auto" w:fill="D9D9D9" w:themeFill="background1" w:themeFillShade="D9"/>
            <w:vAlign w:val="center"/>
          </w:tcPr>
          <w:p w:rsidR="00616436" w:rsidRPr="00713FE4" w:rsidRDefault="00616436" w:rsidP="00502AD1">
            <w:pPr>
              <w:spacing w:before="60" w:after="60"/>
              <w:jc w:val="left"/>
              <w:rPr>
                <w:rFonts w:ascii="Times New Roman" w:hAnsi="Times New Roman" w:cs="Times New Roman"/>
                <w:sz w:val="26"/>
                <w:szCs w:val="26"/>
              </w:rPr>
            </w:pPr>
            <w:r w:rsidRPr="00713FE4">
              <w:rPr>
                <w:rFonts w:ascii="Times New Roman" w:hAnsi="Times New Roman" w:cs="Times New Roman"/>
                <w:sz w:val="26"/>
                <w:szCs w:val="26"/>
              </w:rPr>
              <w:t>Medienos ruošos atliekos</w:t>
            </w:r>
          </w:p>
        </w:tc>
        <w:tc>
          <w:tcPr>
            <w:tcW w:w="1309" w:type="dxa"/>
            <w:gridSpan w:val="2"/>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0,63</w:t>
            </w:r>
          </w:p>
        </w:tc>
        <w:tc>
          <w:tcPr>
            <w:tcW w:w="1486" w:type="dxa"/>
            <w:gridSpan w:val="2"/>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1,25</w:t>
            </w:r>
          </w:p>
        </w:tc>
        <w:tc>
          <w:tcPr>
            <w:tcW w:w="1460"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12,5</w:t>
            </w:r>
          </w:p>
        </w:tc>
        <w:tc>
          <w:tcPr>
            <w:tcW w:w="1505" w:type="dxa"/>
            <w:shd w:val="clear" w:color="auto" w:fill="D9D9D9" w:themeFill="background1" w:themeFillShade="D9"/>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800</w:t>
            </w:r>
          </w:p>
        </w:tc>
      </w:tr>
      <w:tr w:rsidR="00616436" w:rsidRPr="00713FE4" w:rsidTr="00502AD1">
        <w:tc>
          <w:tcPr>
            <w:tcW w:w="1065"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0,20</w:t>
            </w:r>
          </w:p>
        </w:tc>
        <w:tc>
          <w:tcPr>
            <w:tcW w:w="2513" w:type="dxa"/>
            <w:shd w:val="clear" w:color="auto" w:fill="F2F2F2" w:themeFill="background1" w:themeFillShade="F2"/>
            <w:vAlign w:val="center"/>
          </w:tcPr>
          <w:p w:rsidR="00616436" w:rsidRPr="00713FE4" w:rsidRDefault="00616436" w:rsidP="00502AD1">
            <w:pPr>
              <w:spacing w:before="60" w:after="60"/>
              <w:jc w:val="left"/>
              <w:rPr>
                <w:rFonts w:ascii="Times New Roman" w:hAnsi="Times New Roman" w:cs="Times New Roman"/>
                <w:sz w:val="26"/>
                <w:szCs w:val="26"/>
              </w:rPr>
            </w:pPr>
            <w:r w:rsidRPr="00713FE4">
              <w:rPr>
                <w:rFonts w:ascii="Times New Roman" w:hAnsi="Times New Roman" w:cs="Times New Roman"/>
                <w:sz w:val="26"/>
                <w:szCs w:val="26"/>
              </w:rPr>
              <w:t>Medienos ruošos atliekos</w:t>
            </w:r>
          </w:p>
        </w:tc>
        <w:tc>
          <w:tcPr>
            <w:tcW w:w="1309" w:type="dxa"/>
            <w:gridSpan w:val="2"/>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0,50</w:t>
            </w:r>
          </w:p>
        </w:tc>
        <w:tc>
          <w:tcPr>
            <w:tcW w:w="1486" w:type="dxa"/>
            <w:gridSpan w:val="2"/>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1,00</w:t>
            </w:r>
          </w:p>
        </w:tc>
        <w:tc>
          <w:tcPr>
            <w:tcW w:w="1460"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10</w:t>
            </w:r>
          </w:p>
        </w:tc>
        <w:tc>
          <w:tcPr>
            <w:tcW w:w="1505" w:type="dxa"/>
            <w:shd w:val="clear" w:color="auto" w:fill="F2F2F2" w:themeFill="background1" w:themeFillShade="F2"/>
            <w:vAlign w:val="center"/>
          </w:tcPr>
          <w:p w:rsidR="00616436" w:rsidRPr="00713FE4" w:rsidRDefault="00616436" w:rsidP="00502AD1">
            <w:pPr>
              <w:spacing w:before="60" w:after="60"/>
              <w:jc w:val="center"/>
              <w:rPr>
                <w:rFonts w:ascii="Times New Roman" w:hAnsi="Times New Roman" w:cs="Times New Roman"/>
                <w:sz w:val="26"/>
                <w:szCs w:val="26"/>
              </w:rPr>
            </w:pPr>
            <w:r w:rsidRPr="00713FE4">
              <w:rPr>
                <w:rFonts w:ascii="Times New Roman" w:hAnsi="Times New Roman" w:cs="Times New Roman"/>
                <w:sz w:val="26"/>
                <w:szCs w:val="26"/>
              </w:rPr>
              <w:t>1 000</w:t>
            </w:r>
          </w:p>
        </w:tc>
      </w:tr>
    </w:tbl>
    <w:p w:rsidR="00227B51" w:rsidRPr="00265176" w:rsidRDefault="00227B51" w:rsidP="006941D5">
      <w:pPr>
        <w:spacing w:before="360"/>
        <w:ind w:firstLine="283"/>
        <w:rPr>
          <w:rFonts w:ascii="Times New Roman" w:hAnsi="Times New Roman" w:cs="Times New Roman"/>
          <w:b/>
          <w:color w:val="3B3838" w:themeColor="background2" w:themeShade="40"/>
          <w:sz w:val="26"/>
          <w:szCs w:val="26"/>
        </w:rPr>
      </w:pPr>
      <w:r w:rsidRPr="00265176">
        <w:rPr>
          <w:rFonts w:ascii="Times New Roman" w:hAnsi="Times New Roman" w:cs="Times New Roman"/>
          <w:b/>
          <w:color w:val="3B3838" w:themeColor="background2" w:themeShade="40"/>
          <w:sz w:val="26"/>
          <w:szCs w:val="26"/>
        </w:rPr>
        <w:t>Įranga</w:t>
      </w:r>
    </w:p>
    <w:p w:rsidR="00227B51" w:rsidRPr="00265176" w:rsidRDefault="00227B51" w:rsidP="006941D5">
      <w:pPr>
        <w:ind w:firstLine="283"/>
        <w:rPr>
          <w:rFonts w:ascii="Times New Roman" w:hAnsi="Times New Roman" w:cs="Times New Roman"/>
          <w:sz w:val="26"/>
          <w:szCs w:val="26"/>
        </w:rPr>
      </w:pPr>
      <w:r w:rsidRPr="00265176">
        <w:rPr>
          <w:rFonts w:ascii="Times New Roman" w:hAnsi="Times New Roman" w:cs="Times New Roman"/>
          <w:sz w:val="26"/>
          <w:szCs w:val="26"/>
        </w:rPr>
        <w:t>Įrangos poreikį diktuoja terminalo veiklos modelis – jeigu tai terminalas-saugykla, įrangos reikia nedaug. Kuro žaliavos krovimas dažniausiai vykdomas naudojant sunkvežimių arba krovininių automobilių kranus. Esant dideliems prekybos srautams (pvz. geležinkeliuose) gali reikėti specialios žaliavų tvarkymo įrangos, tačiau dažniausiai tokie terminalai prekiauja apvaliąja mediena su miško mechanikos ir chemijos  sektoriais. Terminaluose, kur miško kuras yra laikomas kaip medžio skiedros, svarbu turėti įrangą, galinčią versti didelius medžiagų kiekius. Dažniausiai naudojamas frontalinis krautuvas, galintis spausti skiedras į krūveles, pakrauti jas į sunkvežimius ir perkelti paruoštą miško kurą į šiluminį katilą. Jeigu terminale apdorojama įvairaus tipo mediena, privalu turėti:</w:t>
      </w:r>
    </w:p>
    <w:p w:rsidR="00227B51" w:rsidRPr="00265176" w:rsidRDefault="00227B51" w:rsidP="00476A0A">
      <w:pPr>
        <w:pStyle w:val="Bullet"/>
        <w:numPr>
          <w:ilvl w:val="0"/>
          <w:numId w:val="7"/>
        </w:numPr>
        <w:rPr>
          <w:rFonts w:ascii="Times New Roman" w:hAnsi="Times New Roman" w:cs="Times New Roman"/>
          <w:sz w:val="26"/>
          <w:szCs w:val="26"/>
        </w:rPr>
      </w:pPr>
      <w:r w:rsidRPr="00265176">
        <w:rPr>
          <w:rFonts w:ascii="Times New Roman" w:hAnsi="Times New Roman" w:cs="Times New Roman"/>
          <w:sz w:val="26"/>
          <w:szCs w:val="26"/>
        </w:rPr>
        <w:t>smulkintuvą – naudojamas švarios žaliavos smulkinimui, pavyzdžiui medienos ruošos atliekoms arba visam medžiui;</w:t>
      </w:r>
    </w:p>
    <w:p w:rsidR="00227B51" w:rsidRPr="00265176" w:rsidRDefault="00227B51" w:rsidP="00476A0A">
      <w:pPr>
        <w:pStyle w:val="Bullet"/>
        <w:numPr>
          <w:ilvl w:val="0"/>
          <w:numId w:val="7"/>
        </w:numPr>
        <w:rPr>
          <w:rFonts w:ascii="Times New Roman" w:hAnsi="Times New Roman" w:cs="Times New Roman"/>
          <w:sz w:val="26"/>
          <w:szCs w:val="26"/>
        </w:rPr>
      </w:pPr>
      <w:r w:rsidRPr="00265176">
        <w:rPr>
          <w:rFonts w:ascii="Times New Roman" w:hAnsi="Times New Roman" w:cs="Times New Roman"/>
          <w:sz w:val="26"/>
          <w:szCs w:val="26"/>
        </w:rPr>
        <w:t>trintuvą – naudojamas kelmams arba žaliavoms su priemaišomis trinti.</w:t>
      </w:r>
    </w:p>
    <w:p w:rsidR="00227B51" w:rsidRPr="00265176" w:rsidRDefault="00227B51" w:rsidP="006941D5">
      <w:pPr>
        <w:ind w:firstLine="283"/>
        <w:rPr>
          <w:rFonts w:ascii="Times New Roman" w:hAnsi="Times New Roman" w:cs="Times New Roman"/>
          <w:sz w:val="26"/>
          <w:szCs w:val="26"/>
        </w:rPr>
      </w:pPr>
      <w:r w:rsidRPr="00265176">
        <w:rPr>
          <w:rFonts w:ascii="Times New Roman" w:hAnsi="Times New Roman" w:cs="Times New Roman"/>
          <w:sz w:val="26"/>
          <w:szCs w:val="26"/>
        </w:rPr>
        <w:lastRenderedPageBreak/>
        <w:t>Mobilus smulkintuvas gali būti stumiamas sunkvežimio arba primontuotas prie važiuoklės. Stacionarus smulkintuvas yra tinkamas didelės apimties terminalui su visus metus besitęsiančia veikla (Heilala ir kt., 2013).</w:t>
      </w:r>
    </w:p>
    <w:p w:rsidR="00227B51" w:rsidRPr="00713FE4" w:rsidRDefault="00227B51" w:rsidP="0000475E">
      <w:pPr>
        <w:pStyle w:val="Antrat2"/>
        <w:numPr>
          <w:ilvl w:val="1"/>
          <w:numId w:val="45"/>
        </w:numPr>
        <w:ind w:left="432"/>
        <w:rPr>
          <w:rFonts w:ascii="Times New Roman" w:hAnsi="Times New Roman" w:cs="Times New Roman"/>
          <w:b/>
          <w:color w:val="3B3838" w:themeColor="background2" w:themeShade="40"/>
        </w:rPr>
      </w:pPr>
      <w:bookmarkStart w:id="43" w:name="_Toc442835584"/>
      <w:bookmarkStart w:id="44" w:name="_Toc442835655"/>
      <w:bookmarkStart w:id="45" w:name="_Toc473648925"/>
      <w:r w:rsidRPr="00713FE4">
        <w:rPr>
          <w:rFonts w:ascii="Times New Roman" w:hAnsi="Times New Roman" w:cs="Times New Roman"/>
          <w:b/>
          <w:color w:val="3B3838" w:themeColor="background2" w:themeShade="40"/>
        </w:rPr>
        <w:t>Išvados</w:t>
      </w:r>
      <w:bookmarkEnd w:id="43"/>
      <w:bookmarkEnd w:id="44"/>
      <w:bookmarkEnd w:id="45"/>
    </w:p>
    <w:p w:rsidR="00616436" w:rsidRPr="00713FE4" w:rsidRDefault="00227B51" w:rsidP="006941D5">
      <w:pPr>
        <w:ind w:firstLine="432"/>
        <w:rPr>
          <w:rFonts w:ascii="Times New Roman" w:hAnsi="Times New Roman" w:cs="Times New Roman"/>
          <w:sz w:val="26"/>
          <w:szCs w:val="26"/>
        </w:rPr>
      </w:pPr>
      <w:r w:rsidRPr="00713FE4">
        <w:rPr>
          <w:rFonts w:ascii="Times New Roman" w:hAnsi="Times New Roman" w:cs="Times New Roman"/>
          <w:sz w:val="26"/>
          <w:szCs w:val="26"/>
        </w:rPr>
        <w:t>Suomija iš šiame darbe analizuotų šalių parodo bene didžiausią miško kuro ruošos technologijų įvairovę. Šioje šalyje naudojami įvairūs įrenginiai priklausomai nuo fizinių miško kuro žaliavos charakteristikų, Pavyzdžiui, naudojama fitomasės ryšulių spaudimo technologija. Vis dėlto, smulkinimas miško sandėlyje yra populiariausias ir, pagal Laitila ir Väätäinen (2012) atliktus bandymus - ekonomiškiausias ruošos būdas.</w:t>
      </w:r>
    </w:p>
    <w:p w:rsidR="00616436" w:rsidRPr="00713FE4" w:rsidRDefault="00616436" w:rsidP="00616436">
      <w:pPr>
        <w:rPr>
          <w:rFonts w:ascii="Times New Roman" w:hAnsi="Times New Roman" w:cs="Times New Roman"/>
          <w:sz w:val="26"/>
          <w:szCs w:val="26"/>
        </w:rPr>
      </w:pPr>
    </w:p>
    <w:p w:rsidR="00616436" w:rsidRPr="00227B51" w:rsidRDefault="00227B51" w:rsidP="00616436">
      <w:pPr>
        <w:jc w:val="center"/>
        <w:rPr>
          <w:rFonts w:ascii="Times New Roman" w:hAnsi="Times New Roman" w:cs="Times New Roman"/>
          <w:sz w:val="24"/>
          <w:szCs w:val="24"/>
        </w:rPr>
      </w:pPr>
      <w:r>
        <w:rPr>
          <w:noProof/>
          <w:lang w:val="en-US" w:eastAsia="en-US"/>
        </w:rPr>
        <w:drawing>
          <wp:inline distT="0" distB="0" distL="0" distR="0" wp14:anchorId="5432E5B3" wp14:editId="3FA2F432">
            <wp:extent cx="5942330" cy="2363822"/>
            <wp:effectExtent l="0" t="0" r="127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58147" cy="2370114"/>
                    </a:xfrm>
                    <a:prstGeom prst="rect">
                      <a:avLst/>
                    </a:prstGeom>
                    <a:noFill/>
                  </pic:spPr>
                </pic:pic>
              </a:graphicData>
            </a:graphic>
          </wp:inline>
        </w:drawing>
      </w:r>
    </w:p>
    <w:p w:rsidR="00616436" w:rsidRPr="00713FE4" w:rsidRDefault="00227B51" w:rsidP="00616436">
      <w:pPr>
        <w:jc w:val="center"/>
        <w:rPr>
          <w:rFonts w:ascii="Times New Roman" w:hAnsi="Times New Roman" w:cs="Times New Roman"/>
          <w:sz w:val="26"/>
          <w:szCs w:val="26"/>
        </w:rPr>
      </w:pPr>
      <w:r w:rsidRPr="00713FE4">
        <w:rPr>
          <w:rFonts w:ascii="Times New Roman" w:hAnsi="Times New Roman" w:cs="Times New Roman"/>
          <w:b/>
          <w:i/>
          <w:sz w:val="26"/>
          <w:szCs w:val="26"/>
        </w:rPr>
        <w:t>10 pav.</w:t>
      </w:r>
      <w:r w:rsidRPr="00713FE4">
        <w:rPr>
          <w:rFonts w:ascii="Times New Roman" w:hAnsi="Times New Roman" w:cs="Times New Roman"/>
          <w:sz w:val="26"/>
          <w:szCs w:val="26"/>
        </w:rPr>
        <w:t xml:space="preserve"> Populiariausia miško kuro ruošos grandinė Suomijoje</w:t>
      </w:r>
    </w:p>
    <w:p w:rsidR="00616436" w:rsidRDefault="00616436" w:rsidP="00616436">
      <w:pPr>
        <w:jc w:val="center"/>
        <w:rPr>
          <w:rFonts w:ascii="Times New Roman" w:hAnsi="Times New Roman" w:cs="Times New Roman"/>
          <w:sz w:val="24"/>
          <w:szCs w:val="24"/>
        </w:rPr>
      </w:pPr>
    </w:p>
    <w:p w:rsidR="00D41832" w:rsidRPr="00713FE4" w:rsidRDefault="00D41832" w:rsidP="0000475E">
      <w:pPr>
        <w:pStyle w:val="Antrat1"/>
        <w:numPr>
          <w:ilvl w:val="0"/>
          <w:numId w:val="45"/>
        </w:numPr>
        <w:rPr>
          <w:rFonts w:ascii="Times New Roman" w:hAnsi="Times New Roman" w:cs="Times New Roman"/>
          <w:b/>
          <w:color w:val="3B3838" w:themeColor="background2" w:themeShade="40"/>
        </w:rPr>
      </w:pPr>
      <w:bookmarkStart w:id="46" w:name="_Toc473648926"/>
      <w:r w:rsidRPr="00713FE4">
        <w:rPr>
          <w:rFonts w:ascii="Times New Roman" w:hAnsi="Times New Roman" w:cs="Times New Roman"/>
          <w:b/>
          <w:color w:val="3B3838" w:themeColor="background2" w:themeShade="40"/>
        </w:rPr>
        <w:t>Lenkija</w:t>
      </w:r>
      <w:bookmarkEnd w:id="46"/>
    </w:p>
    <w:p w:rsidR="00D41832" w:rsidRPr="00713FE4" w:rsidRDefault="00D41832" w:rsidP="006941D5">
      <w:pPr>
        <w:ind w:firstLine="600"/>
        <w:rPr>
          <w:rFonts w:ascii="Times New Roman" w:hAnsi="Times New Roman" w:cs="Times New Roman"/>
          <w:sz w:val="26"/>
          <w:szCs w:val="26"/>
        </w:rPr>
      </w:pPr>
      <w:r w:rsidRPr="00713FE4">
        <w:rPr>
          <w:rFonts w:ascii="Times New Roman" w:hAnsi="Times New Roman" w:cs="Times New Roman"/>
          <w:color w:val="3B3838" w:themeColor="background2" w:themeShade="40"/>
          <w:sz w:val="26"/>
          <w:szCs w:val="26"/>
        </w:rPr>
        <w:t xml:space="preserve">Lenkija yra  didelį miško kuro potencialą </w:t>
      </w:r>
      <w:r w:rsidRPr="00713FE4">
        <w:rPr>
          <w:rFonts w:ascii="Times New Roman" w:hAnsi="Times New Roman" w:cs="Times New Roman"/>
          <w:sz w:val="26"/>
          <w:szCs w:val="26"/>
        </w:rPr>
        <w:t>turinti valstybė. 29 proc. Lenkijos teritorijos sudaro miškai. 2020 m. šalies miško kuro potencialas turėtų viršyti 600 TJ. Gausiausiais miško kuro ištekliais pasižymi vidurio ir rytų Lenkija (Zochowska ir kt., 2012).</w:t>
      </w:r>
    </w:p>
    <w:p w:rsidR="00D41832" w:rsidRPr="00713FE4" w:rsidRDefault="00D41832" w:rsidP="006941D5">
      <w:pPr>
        <w:ind w:firstLine="283"/>
        <w:rPr>
          <w:rFonts w:ascii="Times New Roman" w:hAnsi="Times New Roman" w:cs="Times New Roman"/>
          <w:sz w:val="26"/>
          <w:szCs w:val="26"/>
        </w:rPr>
      </w:pPr>
      <w:r w:rsidRPr="00713FE4">
        <w:rPr>
          <w:rFonts w:ascii="Times New Roman" w:hAnsi="Times New Roman" w:cs="Times New Roman"/>
          <w:sz w:val="26"/>
          <w:szCs w:val="26"/>
        </w:rPr>
        <w:t>Lenkijoje miško kuro ruošai yra naudojami trys žaliavų tipai:</w:t>
      </w:r>
    </w:p>
    <w:p w:rsidR="00D41832" w:rsidRPr="00713FE4" w:rsidRDefault="00D41832" w:rsidP="00476A0A">
      <w:pPr>
        <w:pStyle w:val="Bullet"/>
        <w:numPr>
          <w:ilvl w:val="0"/>
          <w:numId w:val="8"/>
        </w:numPr>
        <w:rPr>
          <w:rFonts w:ascii="Times New Roman" w:hAnsi="Times New Roman" w:cs="Times New Roman"/>
          <w:sz w:val="26"/>
          <w:szCs w:val="26"/>
        </w:rPr>
      </w:pPr>
      <w:r w:rsidRPr="00713FE4">
        <w:rPr>
          <w:rFonts w:ascii="Times New Roman" w:hAnsi="Times New Roman" w:cs="Times New Roman"/>
          <w:sz w:val="26"/>
          <w:szCs w:val="26"/>
        </w:rPr>
        <w:t>Medienos ruošos atliekos;</w:t>
      </w:r>
    </w:p>
    <w:p w:rsidR="00D41832" w:rsidRPr="00713FE4" w:rsidRDefault="00D41832" w:rsidP="00476A0A">
      <w:pPr>
        <w:pStyle w:val="Bullet"/>
        <w:numPr>
          <w:ilvl w:val="0"/>
          <w:numId w:val="8"/>
        </w:numPr>
        <w:rPr>
          <w:rFonts w:ascii="Times New Roman" w:hAnsi="Times New Roman" w:cs="Times New Roman"/>
          <w:sz w:val="26"/>
          <w:szCs w:val="26"/>
        </w:rPr>
      </w:pPr>
      <w:r w:rsidRPr="00713FE4">
        <w:rPr>
          <w:rFonts w:ascii="Times New Roman" w:hAnsi="Times New Roman" w:cs="Times New Roman"/>
          <w:sz w:val="26"/>
          <w:szCs w:val="26"/>
        </w:rPr>
        <w:t>Medynų ugdymo bei rekonstrukcijos atliekos;</w:t>
      </w:r>
    </w:p>
    <w:p w:rsidR="00D41832" w:rsidRPr="00713FE4" w:rsidRDefault="00D41832" w:rsidP="00476A0A">
      <w:pPr>
        <w:pStyle w:val="Bullet"/>
        <w:numPr>
          <w:ilvl w:val="0"/>
          <w:numId w:val="8"/>
        </w:numPr>
        <w:rPr>
          <w:rFonts w:ascii="Times New Roman" w:hAnsi="Times New Roman" w:cs="Times New Roman"/>
          <w:sz w:val="26"/>
          <w:szCs w:val="26"/>
        </w:rPr>
      </w:pPr>
      <w:r w:rsidRPr="00713FE4">
        <w:rPr>
          <w:rFonts w:ascii="Times New Roman" w:hAnsi="Times New Roman" w:cs="Times New Roman"/>
          <w:sz w:val="26"/>
          <w:szCs w:val="26"/>
        </w:rPr>
        <w:t>Medžių kelmai.</w:t>
      </w:r>
    </w:p>
    <w:p w:rsidR="00D41832" w:rsidRPr="00713FE4" w:rsidRDefault="00D41832" w:rsidP="006941D5">
      <w:pPr>
        <w:ind w:firstLine="283"/>
        <w:rPr>
          <w:rFonts w:ascii="Times New Roman" w:hAnsi="Times New Roman" w:cs="Times New Roman"/>
          <w:sz w:val="26"/>
          <w:szCs w:val="26"/>
        </w:rPr>
      </w:pPr>
      <w:r w:rsidRPr="00713FE4">
        <w:rPr>
          <w:rFonts w:ascii="Times New Roman" w:hAnsi="Times New Roman" w:cs="Times New Roman"/>
          <w:sz w:val="26"/>
          <w:szCs w:val="26"/>
        </w:rPr>
        <w:t xml:space="preserve">Taip pat išskiriamos trys miško kuro ruošos technologijos (žr. </w:t>
      </w:r>
      <w:r w:rsidRPr="00713FE4">
        <w:rPr>
          <w:rFonts w:ascii="Times New Roman" w:hAnsi="Times New Roman" w:cs="Times New Roman"/>
          <w:sz w:val="26"/>
          <w:szCs w:val="26"/>
        </w:rPr>
        <w:fldChar w:fldCharType="begin"/>
      </w:r>
      <w:r w:rsidRPr="00713FE4">
        <w:rPr>
          <w:rFonts w:ascii="Times New Roman" w:hAnsi="Times New Roman" w:cs="Times New Roman"/>
          <w:sz w:val="26"/>
          <w:szCs w:val="26"/>
        </w:rPr>
        <w:instrText xml:space="preserve"> REF _Ref473621334 \h  \* MERGEFORMAT </w:instrText>
      </w:r>
      <w:r w:rsidRPr="00713FE4">
        <w:rPr>
          <w:rFonts w:ascii="Times New Roman" w:hAnsi="Times New Roman" w:cs="Times New Roman"/>
          <w:sz w:val="26"/>
          <w:szCs w:val="26"/>
        </w:rPr>
      </w:r>
      <w:r w:rsidRPr="00713FE4">
        <w:rPr>
          <w:rFonts w:ascii="Times New Roman" w:hAnsi="Times New Roman" w:cs="Times New Roman"/>
          <w:sz w:val="26"/>
          <w:szCs w:val="26"/>
        </w:rPr>
        <w:fldChar w:fldCharType="separate"/>
      </w:r>
      <w:r w:rsidRPr="00713FE4">
        <w:rPr>
          <w:rFonts w:ascii="Times New Roman" w:hAnsi="Times New Roman" w:cs="Times New Roman"/>
          <w:sz w:val="26"/>
          <w:szCs w:val="26"/>
        </w:rPr>
        <w:t xml:space="preserve">Pav. </w:t>
      </w:r>
      <w:r w:rsidRPr="00713FE4">
        <w:rPr>
          <w:rFonts w:ascii="Times New Roman" w:hAnsi="Times New Roman" w:cs="Times New Roman"/>
          <w:noProof/>
          <w:sz w:val="26"/>
          <w:szCs w:val="26"/>
        </w:rPr>
        <w:t>11</w:t>
      </w:r>
      <w:r w:rsidRPr="00713FE4">
        <w:rPr>
          <w:rFonts w:ascii="Times New Roman" w:hAnsi="Times New Roman" w:cs="Times New Roman"/>
          <w:sz w:val="26"/>
          <w:szCs w:val="26"/>
        </w:rPr>
        <w:fldChar w:fldCharType="end"/>
      </w:r>
      <w:r w:rsidRPr="00713FE4">
        <w:rPr>
          <w:rFonts w:ascii="Times New Roman" w:hAnsi="Times New Roman" w:cs="Times New Roman"/>
          <w:sz w:val="26"/>
          <w:szCs w:val="26"/>
        </w:rPr>
        <w:t>):</w:t>
      </w:r>
    </w:p>
    <w:p w:rsidR="00D41832" w:rsidRPr="00713FE4" w:rsidRDefault="00D41832" w:rsidP="00476A0A">
      <w:pPr>
        <w:pStyle w:val="Bullet"/>
        <w:numPr>
          <w:ilvl w:val="0"/>
          <w:numId w:val="9"/>
        </w:numPr>
        <w:rPr>
          <w:rFonts w:ascii="Times New Roman" w:hAnsi="Times New Roman" w:cs="Times New Roman"/>
          <w:sz w:val="26"/>
          <w:szCs w:val="26"/>
        </w:rPr>
      </w:pPr>
      <w:r w:rsidRPr="00713FE4">
        <w:rPr>
          <w:rFonts w:ascii="Times New Roman" w:hAnsi="Times New Roman" w:cs="Times New Roman"/>
          <w:sz w:val="26"/>
          <w:szCs w:val="26"/>
        </w:rPr>
        <w:t>Susmulkintojo miško kuro ruoša kirtavietėje;</w:t>
      </w:r>
    </w:p>
    <w:p w:rsidR="00D41832" w:rsidRPr="00713FE4" w:rsidRDefault="00D41832" w:rsidP="00476A0A">
      <w:pPr>
        <w:pStyle w:val="Bullet"/>
        <w:numPr>
          <w:ilvl w:val="0"/>
          <w:numId w:val="9"/>
        </w:numPr>
        <w:rPr>
          <w:rFonts w:ascii="Times New Roman" w:hAnsi="Times New Roman" w:cs="Times New Roman"/>
          <w:sz w:val="26"/>
          <w:szCs w:val="26"/>
        </w:rPr>
      </w:pPr>
      <w:r w:rsidRPr="00713FE4">
        <w:rPr>
          <w:rFonts w:ascii="Times New Roman" w:hAnsi="Times New Roman" w:cs="Times New Roman"/>
          <w:sz w:val="26"/>
          <w:szCs w:val="26"/>
        </w:rPr>
        <w:lastRenderedPageBreak/>
        <w:t>Susmulkintojo miško kuro ruoša miško sandėlyje;</w:t>
      </w:r>
    </w:p>
    <w:p w:rsidR="00D41832" w:rsidRPr="00713FE4" w:rsidRDefault="00D41832" w:rsidP="00476A0A">
      <w:pPr>
        <w:pStyle w:val="Bullet"/>
        <w:numPr>
          <w:ilvl w:val="0"/>
          <w:numId w:val="9"/>
        </w:numPr>
        <w:rPr>
          <w:rFonts w:ascii="Times New Roman" w:hAnsi="Times New Roman" w:cs="Times New Roman"/>
          <w:sz w:val="26"/>
          <w:szCs w:val="26"/>
        </w:rPr>
      </w:pPr>
      <w:r w:rsidRPr="00713FE4">
        <w:rPr>
          <w:rFonts w:ascii="Times New Roman" w:hAnsi="Times New Roman" w:cs="Times New Roman"/>
          <w:sz w:val="26"/>
          <w:szCs w:val="26"/>
        </w:rPr>
        <w:t>Medienos ruošos atliekų suspaudimas į ryšulius.</w:t>
      </w:r>
    </w:p>
    <w:p w:rsidR="00D41832" w:rsidRPr="00713FE4" w:rsidRDefault="00D41832" w:rsidP="00D41832">
      <w:pPr>
        <w:rPr>
          <w:rFonts w:ascii="Times New Roman" w:hAnsi="Times New Roman" w:cs="Times New Roman"/>
          <w:sz w:val="26"/>
          <w:szCs w:val="26"/>
        </w:rPr>
      </w:pPr>
      <w:r w:rsidRPr="00713FE4">
        <w:rPr>
          <w:rFonts w:ascii="Times New Roman" w:hAnsi="Times New Roman" w:cs="Times New Roman"/>
          <w:sz w:val="26"/>
          <w:szCs w:val="26"/>
        </w:rPr>
        <w:t>Pasirinkta technologija lemia kokia forma miško kurui skirta žaliava pasiekia vartotoją (Różański ir Jabłoński, 2014).</w:t>
      </w:r>
    </w:p>
    <w:p w:rsidR="00616436" w:rsidRDefault="00D41832" w:rsidP="00616436">
      <w:pPr>
        <w:jc w:val="center"/>
        <w:rPr>
          <w:rFonts w:ascii="Times New Roman" w:hAnsi="Times New Roman" w:cs="Times New Roman"/>
          <w:sz w:val="24"/>
          <w:szCs w:val="24"/>
        </w:rPr>
      </w:pPr>
      <w:r>
        <w:rPr>
          <w:noProof/>
          <w:lang w:val="en-US" w:eastAsia="en-US"/>
        </w:rPr>
        <w:drawing>
          <wp:inline distT="0" distB="0" distL="0" distR="0" wp14:anchorId="535F3E98" wp14:editId="07F12869">
            <wp:extent cx="5927270" cy="343852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8905" cy="3445275"/>
                    </a:xfrm>
                    <a:prstGeom prst="rect">
                      <a:avLst/>
                    </a:prstGeom>
                    <a:noFill/>
                  </pic:spPr>
                </pic:pic>
              </a:graphicData>
            </a:graphic>
          </wp:inline>
        </w:drawing>
      </w:r>
    </w:p>
    <w:p w:rsidR="00D41832" w:rsidRPr="00BD7C4C" w:rsidRDefault="00D41832" w:rsidP="00616436">
      <w:pPr>
        <w:jc w:val="center"/>
        <w:rPr>
          <w:rFonts w:ascii="Times New Roman" w:hAnsi="Times New Roman" w:cs="Times New Roman"/>
          <w:sz w:val="26"/>
          <w:szCs w:val="26"/>
        </w:rPr>
      </w:pPr>
      <w:r w:rsidRPr="00BD7C4C">
        <w:rPr>
          <w:rFonts w:ascii="Times New Roman" w:hAnsi="Times New Roman" w:cs="Times New Roman"/>
          <w:b/>
          <w:i/>
          <w:sz w:val="26"/>
          <w:szCs w:val="26"/>
        </w:rPr>
        <w:t>11 pav.</w:t>
      </w:r>
      <w:r w:rsidRPr="00BD7C4C">
        <w:rPr>
          <w:rFonts w:ascii="Times New Roman" w:hAnsi="Times New Roman" w:cs="Times New Roman"/>
          <w:sz w:val="26"/>
          <w:szCs w:val="26"/>
        </w:rPr>
        <w:t xml:space="preserve"> Miško kuro ruošos technologijos Lenkijoje (</w:t>
      </w:r>
      <w:r w:rsidRPr="00BD7C4C">
        <w:rPr>
          <w:rFonts w:ascii="Times New Roman" w:hAnsi="Times New Roman" w:cs="Times New Roman"/>
          <w:i/>
          <w:sz w:val="26"/>
          <w:szCs w:val="26"/>
        </w:rPr>
        <w:t>Różański ir Jabłoński, 2014</w:t>
      </w:r>
      <w:r w:rsidRPr="00BD7C4C">
        <w:rPr>
          <w:rFonts w:ascii="Times New Roman" w:hAnsi="Times New Roman" w:cs="Times New Roman"/>
          <w:sz w:val="26"/>
          <w:szCs w:val="26"/>
        </w:rPr>
        <w:t>)</w:t>
      </w:r>
    </w:p>
    <w:p w:rsidR="00D41832" w:rsidRPr="00713FE4" w:rsidRDefault="00D41832" w:rsidP="0000475E">
      <w:pPr>
        <w:pStyle w:val="Antrat2"/>
        <w:numPr>
          <w:ilvl w:val="1"/>
          <w:numId w:val="45"/>
        </w:numPr>
        <w:ind w:left="432"/>
        <w:rPr>
          <w:rFonts w:ascii="Times New Roman" w:hAnsi="Times New Roman" w:cs="Times New Roman"/>
          <w:b/>
          <w:color w:val="3B3838" w:themeColor="background2" w:themeShade="40"/>
        </w:rPr>
      </w:pPr>
      <w:bookmarkStart w:id="47" w:name="_Toc442835586"/>
      <w:bookmarkStart w:id="48" w:name="_Toc442835657"/>
      <w:bookmarkStart w:id="49" w:name="_Toc473648927"/>
      <w:r w:rsidRPr="00713FE4">
        <w:rPr>
          <w:rFonts w:ascii="Times New Roman" w:hAnsi="Times New Roman" w:cs="Times New Roman"/>
          <w:b/>
          <w:color w:val="3B3838" w:themeColor="background2" w:themeShade="40"/>
        </w:rPr>
        <w:t>Medžių kirtimas</w:t>
      </w:r>
      <w:bookmarkEnd w:id="47"/>
      <w:bookmarkEnd w:id="48"/>
      <w:bookmarkEnd w:id="49"/>
    </w:p>
    <w:p w:rsidR="00D41832" w:rsidRPr="00713FE4" w:rsidRDefault="00D41832" w:rsidP="006941D5">
      <w:pPr>
        <w:pStyle w:val="Bullet"/>
        <w:ind w:firstLine="432"/>
        <w:rPr>
          <w:rFonts w:ascii="Times New Roman" w:hAnsi="Times New Roman" w:cs="Times New Roman"/>
          <w:sz w:val="26"/>
          <w:szCs w:val="26"/>
        </w:rPr>
      </w:pPr>
      <w:r w:rsidRPr="00713FE4">
        <w:rPr>
          <w:rFonts w:ascii="Times New Roman" w:hAnsi="Times New Roman" w:cs="Times New Roman"/>
          <w:sz w:val="26"/>
          <w:szCs w:val="26"/>
        </w:rPr>
        <w:t>Mediena iš jaunuolynų retinimų yra paimama naudojant rankinę įrangą ir (arba) sunkiąją techniką. Medelių viršūnės ir šakos dažnai yra paliekamos medyne dėl gausaus jose esančių bioorganinių medžiagų. Šios medžiagos yra svarbios puoselėjant naują miško kartą. Kelmai dažniausiai yra išraunami tik miškų naikinimo atveju, pavyzdžiui, tiesiant kelius ar greitkelius (Różański ir Jabłoński, 2014). Varšuvos universiteto mokslininkų atliktų bandymų metu buvo nustatyta, kad miško kuro ruoša, kuomet medžių kirtimui naudojami grandininiai pjūklai yra efektyvesnė negu naudojant medkirtes (Moskalik ir kt., 2012).</w:t>
      </w:r>
    </w:p>
    <w:p w:rsidR="00D41832" w:rsidRPr="00713FE4" w:rsidRDefault="00D41832" w:rsidP="0000475E">
      <w:pPr>
        <w:pStyle w:val="Antrat2"/>
        <w:numPr>
          <w:ilvl w:val="1"/>
          <w:numId w:val="45"/>
        </w:numPr>
        <w:ind w:left="432"/>
        <w:rPr>
          <w:rFonts w:ascii="Times New Roman" w:hAnsi="Times New Roman" w:cs="Times New Roman"/>
          <w:b/>
          <w:color w:val="3B3838" w:themeColor="background2" w:themeShade="40"/>
        </w:rPr>
      </w:pPr>
      <w:bookmarkStart w:id="50" w:name="_Toc442835587"/>
      <w:bookmarkStart w:id="51" w:name="_Toc442835658"/>
      <w:bookmarkStart w:id="52" w:name="_Toc473648928"/>
      <w:r w:rsidRPr="00713FE4">
        <w:rPr>
          <w:rFonts w:ascii="Times New Roman" w:hAnsi="Times New Roman" w:cs="Times New Roman"/>
          <w:b/>
          <w:color w:val="3B3838" w:themeColor="background2" w:themeShade="40"/>
        </w:rPr>
        <w:t>Miško kuro žaliavos ruoša</w:t>
      </w:r>
      <w:bookmarkEnd w:id="50"/>
      <w:bookmarkEnd w:id="51"/>
      <w:bookmarkEnd w:id="52"/>
    </w:p>
    <w:p w:rsidR="00D41832" w:rsidRPr="00713FE4" w:rsidRDefault="00D41832" w:rsidP="006941D5">
      <w:pPr>
        <w:ind w:firstLine="432"/>
        <w:rPr>
          <w:rFonts w:ascii="Times New Roman" w:hAnsi="Times New Roman" w:cs="Times New Roman"/>
          <w:sz w:val="26"/>
          <w:szCs w:val="26"/>
        </w:rPr>
      </w:pPr>
      <w:r w:rsidRPr="00713FE4">
        <w:rPr>
          <w:rFonts w:ascii="Times New Roman" w:hAnsi="Times New Roman" w:cs="Times New Roman"/>
          <w:sz w:val="26"/>
          <w:szCs w:val="26"/>
        </w:rPr>
        <w:t xml:space="preserve">Pastaraisiais metais apvaliosios medienos ruošai Lenkijoje kasmet naudojama vis daugiau miško mašinų. </w:t>
      </w:r>
    </w:p>
    <w:p w:rsidR="00D41832" w:rsidRPr="00713FE4" w:rsidRDefault="00D41832" w:rsidP="001D2846">
      <w:pPr>
        <w:rPr>
          <w:rFonts w:ascii="Times New Roman" w:hAnsi="Times New Roman" w:cs="Times New Roman"/>
          <w:sz w:val="26"/>
          <w:szCs w:val="26"/>
        </w:rPr>
      </w:pPr>
      <w:r w:rsidRPr="00713FE4">
        <w:rPr>
          <w:rFonts w:ascii="Times New Roman" w:hAnsi="Times New Roman" w:cs="Times New Roman"/>
          <w:sz w:val="26"/>
          <w:szCs w:val="26"/>
        </w:rPr>
        <w:lastRenderedPageBreak/>
        <w:t>Miško kurui ruošti naudojamos medkirtės arba grandininiai pjūklai, forvarderiai arba traktoriai su priekabomis žaliavai ištraukti į miško sandėlį ir atitinkama įranga susmulkintajam mišo kurui ruošti. Naudojant medkirtes, miško kurui skirta žaliava yra sukraunama juostomis, kad technika galėtų greičiau ją surinkti. Miško kuro žaliavos traukimui į sandėlius naudojami standartiniai forvarderiai arba specialūs forvarderiai, turintys praplatintas priekabas (</w:t>
      </w:r>
      <w:r w:rsidRPr="00713FE4">
        <w:rPr>
          <w:rFonts w:ascii="Times New Roman" w:hAnsi="Times New Roman" w:cs="Times New Roman"/>
          <w:i/>
          <w:sz w:val="26"/>
          <w:szCs w:val="26"/>
        </w:rPr>
        <w:t>lenk. posiadający rozkładane boki w miejsce typowych kłonic</w:t>
      </w:r>
      <w:r w:rsidRPr="00713FE4">
        <w:rPr>
          <w:rFonts w:ascii="Times New Roman" w:hAnsi="Times New Roman" w:cs="Times New Roman"/>
          <w:sz w:val="26"/>
          <w:szCs w:val="26"/>
        </w:rPr>
        <w:t xml:space="preserve">). </w:t>
      </w:r>
    </w:p>
    <w:p w:rsidR="00D41832" w:rsidRPr="00713FE4" w:rsidRDefault="00D41832" w:rsidP="006941D5">
      <w:pPr>
        <w:ind w:firstLine="432"/>
        <w:rPr>
          <w:rFonts w:ascii="Times New Roman" w:hAnsi="Times New Roman" w:cs="Times New Roman"/>
          <w:sz w:val="26"/>
          <w:szCs w:val="26"/>
        </w:rPr>
      </w:pPr>
      <w:r w:rsidRPr="00713FE4">
        <w:rPr>
          <w:rFonts w:ascii="Times New Roman" w:hAnsi="Times New Roman" w:cs="Times New Roman"/>
          <w:sz w:val="26"/>
          <w:szCs w:val="26"/>
        </w:rPr>
        <w:t>Kita miško kuro ruošos technologija yra spausti medienos ruošos atliekas į ryšulius. Norint juos paruošti naudojama pakavimo įranga, sumontuota ant forvarderio važiuoklės. Įrenginys turi hidraulinį kraną su griebtuvu ir įranga, galinčia spausti kuro žaliavas ir surišti jas juosta taip suformuojant ryšulius. Ryšuliai yra pakeliami su forvarderiu ir nuvežami prie miško kelio, nuo kur yra gabenami kaip kroviniai (Różański ir Jabłoński, 2014).</w:t>
      </w:r>
    </w:p>
    <w:p w:rsidR="00D41832" w:rsidRPr="00713FE4" w:rsidRDefault="00D41832" w:rsidP="0000475E">
      <w:pPr>
        <w:pStyle w:val="Antrat2"/>
        <w:numPr>
          <w:ilvl w:val="1"/>
          <w:numId w:val="45"/>
        </w:numPr>
        <w:ind w:left="432"/>
        <w:rPr>
          <w:rFonts w:ascii="Times New Roman" w:hAnsi="Times New Roman" w:cs="Times New Roman"/>
          <w:b/>
          <w:color w:val="3B3838" w:themeColor="background2" w:themeShade="40"/>
        </w:rPr>
      </w:pPr>
      <w:bookmarkStart w:id="53" w:name="_Toc442835588"/>
      <w:bookmarkStart w:id="54" w:name="_Toc442835659"/>
      <w:bookmarkStart w:id="55" w:name="_Toc473648929"/>
      <w:r w:rsidRPr="00713FE4">
        <w:rPr>
          <w:rFonts w:ascii="Times New Roman" w:hAnsi="Times New Roman" w:cs="Times New Roman"/>
          <w:b/>
          <w:color w:val="3B3838" w:themeColor="background2" w:themeShade="40"/>
        </w:rPr>
        <w:t>Smulkinimas</w:t>
      </w:r>
      <w:bookmarkEnd w:id="53"/>
      <w:bookmarkEnd w:id="54"/>
      <w:bookmarkEnd w:id="55"/>
    </w:p>
    <w:p w:rsidR="00EF4D8D" w:rsidRDefault="00D41832" w:rsidP="006941D5">
      <w:pPr>
        <w:ind w:firstLine="432"/>
        <w:rPr>
          <w:rFonts w:ascii="Times New Roman" w:hAnsi="Times New Roman" w:cs="Times New Roman"/>
          <w:sz w:val="26"/>
          <w:szCs w:val="26"/>
        </w:rPr>
      </w:pPr>
      <w:r w:rsidRPr="00713FE4">
        <w:rPr>
          <w:rFonts w:ascii="Times New Roman" w:hAnsi="Times New Roman" w:cs="Times New Roman"/>
          <w:sz w:val="26"/>
          <w:szCs w:val="26"/>
        </w:rPr>
        <w:t>Pagrindinė žaliavos smulkinimo funkcija yra atliekama su smulkintuvu, pritaisytu prie forvarderio važiuoklės arba prie sunkvežimio priekabos, tais atvejais, kai žaliava yra smulkinama miško sandėlyje. Renkantis kompleksinį smulkinimą žaliavas galima susmulkinti miške, taip išvengiant gabenimo į miško sandėlius, tačiau tam būtina turėti tinkamą techniką. Smulkintuvas naudojamas su būgneliu ir konteineriu skirtu skiedroms, kurio talpa būtų apie 20 m</w:t>
      </w:r>
      <w:r w:rsidRPr="00713FE4">
        <w:rPr>
          <w:rFonts w:ascii="Times New Roman" w:hAnsi="Times New Roman" w:cs="Times New Roman"/>
          <w:sz w:val="26"/>
          <w:szCs w:val="26"/>
          <w:vertAlign w:val="superscript"/>
        </w:rPr>
        <w:t>3</w:t>
      </w:r>
      <w:r w:rsidRPr="00713FE4">
        <w:rPr>
          <w:rFonts w:ascii="Times New Roman" w:hAnsi="Times New Roman" w:cs="Times New Roman"/>
          <w:sz w:val="26"/>
          <w:szCs w:val="26"/>
        </w:rPr>
        <w:t xml:space="preserve"> su perpylimo galimybe. Prie įrenginio pritaisytas kranas su griebtuvu ir smulkintuvu. </w:t>
      </w:r>
    </w:p>
    <w:p w:rsidR="00D41832" w:rsidRPr="00713FE4" w:rsidRDefault="00D41832" w:rsidP="006941D5">
      <w:pPr>
        <w:ind w:firstLine="720"/>
        <w:rPr>
          <w:rFonts w:ascii="Times New Roman" w:hAnsi="Times New Roman" w:cs="Times New Roman"/>
          <w:sz w:val="26"/>
          <w:szCs w:val="26"/>
        </w:rPr>
      </w:pPr>
      <w:r w:rsidRPr="00713FE4">
        <w:rPr>
          <w:rFonts w:ascii="Times New Roman" w:hAnsi="Times New Roman" w:cs="Times New Roman"/>
          <w:sz w:val="26"/>
          <w:szCs w:val="26"/>
        </w:rPr>
        <w:t>Kitas technologinis variantas būtų naudoti ūkinį traktorių su prijungtu konteineriu ir medžio smulkintuvu – dažniausiai priekabos forma. Vartotojams susmulkintos žaliavos yra išgabenamos konteineriuose medžio skiedrų pavidalu (Różański ir Jabłoński, 2014). Esant didelėms miško teritorijoms labai populiarus yra „Bandit 2090“ smulkintuvas, kurį naudoja nemažai įmonių. Šis smulkintuvas yra būgninis smulkintuvas, skirtas smulkinti šakas ir visus medžius (Moskalik ir kt., 2012). Vienas iš mobilių smulkintuvų pavyzdžių vaizduojamas 12 paveiksle.</w:t>
      </w:r>
    </w:p>
    <w:p w:rsidR="001D2846" w:rsidRDefault="001D2846" w:rsidP="001D2846">
      <w:pPr>
        <w:jc w:val="center"/>
        <w:rPr>
          <w:rFonts w:ascii="Times New Roman" w:hAnsi="Times New Roman" w:cs="Times New Roman"/>
          <w:sz w:val="24"/>
          <w:szCs w:val="24"/>
        </w:rPr>
      </w:pPr>
      <w:r w:rsidRPr="00777D98">
        <w:rPr>
          <w:noProof/>
          <w:lang w:val="en-US" w:eastAsia="en-US"/>
        </w:rPr>
        <w:lastRenderedPageBreak/>
        <w:drawing>
          <wp:inline distT="0" distB="0" distL="0" distR="0" wp14:anchorId="7D98D67B" wp14:editId="6B69325A">
            <wp:extent cx="4410710" cy="2451370"/>
            <wp:effectExtent l="0" t="0" r="889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L mobile chipper.png"/>
                    <pic:cNvPicPr/>
                  </pic:nvPicPr>
                  <pic:blipFill rotWithShape="1">
                    <a:blip r:embed="rId80">
                      <a:extLst>
                        <a:ext uri="{28A0092B-C50C-407E-A947-70E740481C1C}">
                          <a14:useLocalDpi xmlns:a14="http://schemas.microsoft.com/office/drawing/2010/main"/>
                        </a:ext>
                      </a:extLst>
                    </a:blip>
                    <a:srcRect b="9285"/>
                    <a:stretch/>
                  </pic:blipFill>
                  <pic:spPr bwMode="auto">
                    <a:xfrm>
                      <a:off x="0" y="0"/>
                      <a:ext cx="4475058" cy="2487133"/>
                    </a:xfrm>
                    <a:prstGeom prst="rect">
                      <a:avLst/>
                    </a:prstGeom>
                    <a:ln>
                      <a:noFill/>
                    </a:ln>
                    <a:extLst>
                      <a:ext uri="{53640926-AAD7-44D8-BBD7-CCE9431645EC}">
                        <a14:shadowObscured xmlns:a14="http://schemas.microsoft.com/office/drawing/2010/main"/>
                      </a:ext>
                    </a:extLst>
                  </pic:spPr>
                </pic:pic>
              </a:graphicData>
            </a:graphic>
          </wp:inline>
        </w:drawing>
      </w:r>
    </w:p>
    <w:p w:rsidR="001D2846" w:rsidRPr="00EF4D8D" w:rsidRDefault="001D2846" w:rsidP="001D2846">
      <w:pPr>
        <w:jc w:val="center"/>
        <w:rPr>
          <w:rFonts w:ascii="Times New Roman" w:hAnsi="Times New Roman" w:cs="Times New Roman"/>
          <w:sz w:val="26"/>
          <w:szCs w:val="26"/>
        </w:rPr>
      </w:pPr>
      <w:r w:rsidRPr="00EF4D8D">
        <w:rPr>
          <w:rFonts w:ascii="Times New Roman" w:hAnsi="Times New Roman" w:cs="Times New Roman"/>
          <w:b/>
          <w:i/>
          <w:sz w:val="26"/>
          <w:szCs w:val="26"/>
        </w:rPr>
        <w:t>12 pav.</w:t>
      </w:r>
      <w:r w:rsidRPr="00EF4D8D">
        <w:rPr>
          <w:rFonts w:ascii="Times New Roman" w:hAnsi="Times New Roman" w:cs="Times New Roman"/>
          <w:sz w:val="26"/>
          <w:szCs w:val="26"/>
        </w:rPr>
        <w:t xml:space="preserve"> Mobilus smulkintuvas „Bruks 804CT“, Lenkija (</w:t>
      </w:r>
      <w:r w:rsidRPr="00EF4D8D">
        <w:rPr>
          <w:rFonts w:ascii="Times New Roman" w:hAnsi="Times New Roman" w:cs="Times New Roman"/>
          <w:i/>
          <w:sz w:val="26"/>
          <w:szCs w:val="26"/>
        </w:rPr>
        <w:t>Różański ir Jabłoński, 2014</w:t>
      </w:r>
      <w:r w:rsidRPr="00EF4D8D">
        <w:rPr>
          <w:rFonts w:ascii="Times New Roman" w:hAnsi="Times New Roman" w:cs="Times New Roman"/>
          <w:sz w:val="26"/>
          <w:szCs w:val="26"/>
        </w:rPr>
        <w:t>)</w:t>
      </w:r>
    </w:p>
    <w:p w:rsidR="00713FE4" w:rsidRPr="00713FE4" w:rsidRDefault="00713FE4" w:rsidP="006941D5">
      <w:pPr>
        <w:ind w:firstLine="432"/>
        <w:rPr>
          <w:rFonts w:ascii="Times New Roman" w:hAnsi="Times New Roman" w:cs="Times New Roman"/>
          <w:sz w:val="26"/>
          <w:szCs w:val="26"/>
        </w:rPr>
      </w:pPr>
      <w:bookmarkStart w:id="56" w:name="_Toc442835589"/>
      <w:bookmarkStart w:id="57" w:name="_Toc442835660"/>
      <w:bookmarkStart w:id="58" w:name="_Toc473648930"/>
      <w:r w:rsidRPr="00713FE4">
        <w:rPr>
          <w:rFonts w:ascii="Times New Roman" w:hAnsi="Times New Roman" w:cs="Times New Roman"/>
          <w:sz w:val="26"/>
          <w:szCs w:val="26"/>
        </w:rPr>
        <w:t>Ruošiant miško kurą, naudojant fitomasės ryšulių spaudimo technologiją, žaliavos smulkinimas įvyksta vėliau, priklausomai nuo kliento. Tai yra gamybos grandinės proceso dalis, tačiau jo gali išvis nebūti, pavyzdžiui, didmeninėje prekyboje norint parduoti žaliavą. Bet kokiu atveju, geresnis sprendimas yra stacionarus, didesniu produktyvu pasižymintis, smulkintuvas.</w:t>
      </w:r>
    </w:p>
    <w:p w:rsidR="001D2846" w:rsidRPr="00713FE4" w:rsidRDefault="001D2846" w:rsidP="0000475E">
      <w:pPr>
        <w:pStyle w:val="Antrat2"/>
        <w:numPr>
          <w:ilvl w:val="1"/>
          <w:numId w:val="45"/>
        </w:numPr>
        <w:ind w:left="432"/>
        <w:rPr>
          <w:rFonts w:ascii="Times New Roman" w:hAnsi="Times New Roman" w:cs="Times New Roman"/>
          <w:b/>
          <w:color w:val="3B3838" w:themeColor="background2" w:themeShade="40"/>
        </w:rPr>
      </w:pPr>
      <w:r w:rsidRPr="00713FE4">
        <w:rPr>
          <w:rFonts w:ascii="Times New Roman" w:hAnsi="Times New Roman" w:cs="Times New Roman"/>
          <w:b/>
          <w:color w:val="3B3838" w:themeColor="background2" w:themeShade="40"/>
        </w:rPr>
        <w:t>Transportavimas</w:t>
      </w:r>
      <w:bookmarkEnd w:id="56"/>
      <w:bookmarkEnd w:id="57"/>
      <w:bookmarkEnd w:id="58"/>
    </w:p>
    <w:p w:rsidR="001D2846" w:rsidRPr="00713FE4" w:rsidRDefault="001D2846" w:rsidP="006941D5">
      <w:pPr>
        <w:ind w:firstLine="432"/>
        <w:rPr>
          <w:rFonts w:ascii="Times New Roman" w:hAnsi="Times New Roman" w:cs="Times New Roman"/>
          <w:sz w:val="26"/>
          <w:szCs w:val="26"/>
        </w:rPr>
      </w:pPr>
      <w:r w:rsidRPr="00713FE4">
        <w:rPr>
          <w:rFonts w:ascii="Times New Roman" w:hAnsi="Times New Roman" w:cs="Times New Roman"/>
          <w:sz w:val="26"/>
          <w:szCs w:val="26"/>
        </w:rPr>
        <w:t>Susmulkintojo miško kuro transportavimas gavėjui yra atskiras procesas ir nėra susijęs su smulkinimo procesu. Lenkijoje dažniausias transportavimo būdas yra krovininių automobilių su puspriekabėmis naudojimas. Puspriekabės dažniausiai turi slankiojančias grindis ir yra apie 90 m</w:t>
      </w:r>
      <w:r w:rsidRPr="00713FE4">
        <w:rPr>
          <w:rFonts w:ascii="Times New Roman" w:hAnsi="Times New Roman" w:cs="Times New Roman"/>
          <w:sz w:val="26"/>
          <w:szCs w:val="26"/>
          <w:vertAlign w:val="superscript"/>
        </w:rPr>
        <w:t>3</w:t>
      </w:r>
      <w:r w:rsidRPr="00713FE4">
        <w:rPr>
          <w:rFonts w:ascii="Times New Roman" w:hAnsi="Times New Roman" w:cs="Times New Roman"/>
          <w:sz w:val="26"/>
          <w:szCs w:val="26"/>
        </w:rPr>
        <w:t xml:space="preserve"> talpos (Zychowicz ir kt., 2015). Jei miško kuras ruošiamas ryšulių pavidalu, jis yra forvarderiu nugabenamas prie miško kelio ir nuo ten yra gabenamas kaip krovinys krovininiu automobiliu.</w:t>
      </w:r>
    </w:p>
    <w:p w:rsidR="001D2846" w:rsidRPr="00713FE4" w:rsidRDefault="001D2846" w:rsidP="0000475E">
      <w:pPr>
        <w:pStyle w:val="Antrat2"/>
        <w:numPr>
          <w:ilvl w:val="1"/>
          <w:numId w:val="45"/>
        </w:numPr>
        <w:ind w:left="432"/>
        <w:rPr>
          <w:rFonts w:ascii="Times New Roman" w:hAnsi="Times New Roman" w:cs="Times New Roman"/>
          <w:b/>
          <w:color w:val="3B3838" w:themeColor="background2" w:themeShade="40"/>
        </w:rPr>
      </w:pPr>
      <w:bookmarkStart w:id="59" w:name="_Toc442835590"/>
      <w:bookmarkStart w:id="60" w:name="_Toc442835661"/>
      <w:bookmarkStart w:id="61" w:name="_Toc473648931"/>
      <w:r w:rsidRPr="00713FE4">
        <w:rPr>
          <w:rFonts w:ascii="Times New Roman" w:hAnsi="Times New Roman" w:cs="Times New Roman"/>
          <w:b/>
          <w:color w:val="3B3838" w:themeColor="background2" w:themeShade="40"/>
        </w:rPr>
        <w:t>Išvados</w:t>
      </w:r>
      <w:bookmarkEnd w:id="59"/>
      <w:bookmarkEnd w:id="60"/>
      <w:bookmarkEnd w:id="61"/>
    </w:p>
    <w:p w:rsidR="001D2846" w:rsidRPr="00713FE4" w:rsidRDefault="001D2846" w:rsidP="006941D5">
      <w:pPr>
        <w:ind w:firstLine="432"/>
        <w:rPr>
          <w:rFonts w:ascii="Times New Roman" w:hAnsi="Times New Roman" w:cs="Times New Roman"/>
          <w:sz w:val="26"/>
          <w:szCs w:val="26"/>
        </w:rPr>
      </w:pPr>
      <w:r w:rsidRPr="00713FE4">
        <w:rPr>
          <w:rFonts w:ascii="Times New Roman" w:hAnsi="Times New Roman" w:cs="Times New Roman"/>
          <w:sz w:val="26"/>
          <w:szCs w:val="26"/>
        </w:rPr>
        <w:t>Labiausiai Lenkijoje paplitusi miško kuro ruošos technologija yra žaliavos susmulkinimas miško sandėliuose ir jos gabenimas vartotojams skiedrovežiais. Medienos spaudimas į ryšulius yra ne tokia populiari technologija Lenkijoje. Ryšulius rišti galinčių įrenginių šalyje yra vos keletas  (Różański ir Jabłoński, 2014).</w:t>
      </w:r>
    </w:p>
    <w:p w:rsidR="001D2846" w:rsidRPr="001D2846" w:rsidRDefault="001D2846" w:rsidP="001D2846">
      <w:pPr>
        <w:rPr>
          <w:rFonts w:ascii="Times New Roman" w:hAnsi="Times New Roman" w:cs="Times New Roman"/>
          <w:sz w:val="24"/>
          <w:szCs w:val="24"/>
        </w:rPr>
      </w:pPr>
      <w:r>
        <w:rPr>
          <w:noProof/>
          <w:lang w:val="en-US" w:eastAsia="en-US"/>
        </w:rPr>
        <w:lastRenderedPageBreak/>
        <w:drawing>
          <wp:inline distT="0" distB="0" distL="0" distR="0" wp14:anchorId="48E943C8" wp14:editId="37DA2899">
            <wp:extent cx="5942965" cy="1933575"/>
            <wp:effectExtent l="0" t="0" r="635"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8566" cy="1935397"/>
                    </a:xfrm>
                    <a:prstGeom prst="rect">
                      <a:avLst/>
                    </a:prstGeom>
                    <a:noFill/>
                  </pic:spPr>
                </pic:pic>
              </a:graphicData>
            </a:graphic>
          </wp:inline>
        </w:drawing>
      </w:r>
    </w:p>
    <w:p w:rsidR="001D2846" w:rsidRPr="00713FE4" w:rsidRDefault="001D2846" w:rsidP="001D2846">
      <w:pPr>
        <w:jc w:val="center"/>
        <w:rPr>
          <w:rFonts w:ascii="Times New Roman" w:hAnsi="Times New Roman" w:cs="Times New Roman"/>
          <w:color w:val="3B3838" w:themeColor="background2" w:themeShade="40"/>
          <w:sz w:val="24"/>
          <w:szCs w:val="24"/>
        </w:rPr>
      </w:pPr>
      <w:r w:rsidRPr="00713FE4">
        <w:rPr>
          <w:rFonts w:ascii="Times New Roman" w:hAnsi="Times New Roman" w:cs="Times New Roman"/>
          <w:b/>
          <w:i/>
          <w:color w:val="3B3838" w:themeColor="background2" w:themeShade="40"/>
          <w:sz w:val="24"/>
          <w:szCs w:val="24"/>
        </w:rPr>
        <w:t>13 pav.</w:t>
      </w:r>
      <w:r w:rsidRPr="00713FE4">
        <w:rPr>
          <w:rFonts w:ascii="Times New Roman" w:hAnsi="Times New Roman" w:cs="Times New Roman"/>
          <w:color w:val="3B3838" w:themeColor="background2" w:themeShade="40"/>
          <w:sz w:val="24"/>
          <w:szCs w:val="24"/>
        </w:rPr>
        <w:t xml:space="preserve"> Populiariausia miško kuro gamybos grandinė Lenkijoje</w:t>
      </w:r>
    </w:p>
    <w:p w:rsidR="00B357E7" w:rsidRPr="003B4635" w:rsidRDefault="00B357E7" w:rsidP="0000475E">
      <w:pPr>
        <w:pStyle w:val="Antrat1"/>
        <w:numPr>
          <w:ilvl w:val="0"/>
          <w:numId w:val="45"/>
        </w:numPr>
        <w:rPr>
          <w:rFonts w:ascii="Times New Roman" w:hAnsi="Times New Roman" w:cs="Times New Roman"/>
          <w:b/>
          <w:color w:val="3B3838" w:themeColor="background2" w:themeShade="40"/>
        </w:rPr>
      </w:pPr>
      <w:bookmarkStart w:id="62" w:name="_Toc442835591"/>
      <w:bookmarkStart w:id="63" w:name="_Toc442835662"/>
      <w:bookmarkStart w:id="64" w:name="_Toc473648932"/>
      <w:r w:rsidRPr="003B4635">
        <w:rPr>
          <w:rFonts w:ascii="Times New Roman" w:hAnsi="Times New Roman" w:cs="Times New Roman"/>
          <w:b/>
          <w:color w:val="3B3838" w:themeColor="background2" w:themeShade="40"/>
        </w:rPr>
        <w:t>Latvija</w:t>
      </w:r>
      <w:bookmarkEnd w:id="62"/>
      <w:bookmarkEnd w:id="63"/>
      <w:bookmarkEnd w:id="64"/>
    </w:p>
    <w:p w:rsidR="00B357E7" w:rsidRPr="003B4635" w:rsidRDefault="00B357E7" w:rsidP="00B357E7">
      <w:pPr>
        <w:rPr>
          <w:rFonts w:ascii="Times New Roman" w:hAnsi="Times New Roman" w:cs="Times New Roman"/>
          <w:sz w:val="26"/>
          <w:szCs w:val="26"/>
        </w:rPr>
      </w:pPr>
      <w:r w:rsidRPr="003B4635">
        <w:rPr>
          <w:rFonts w:ascii="Times New Roman" w:hAnsi="Times New Roman" w:cs="Times New Roman"/>
          <w:sz w:val="26"/>
          <w:szCs w:val="26"/>
        </w:rPr>
        <w:t>Miško kuro ruošai Latvijoje yra naudojamos įvairios žaliavos:</w:t>
      </w:r>
    </w:p>
    <w:p w:rsidR="00B357E7" w:rsidRPr="003B4635" w:rsidRDefault="00B357E7" w:rsidP="00476A0A">
      <w:pPr>
        <w:pStyle w:val="Bullet"/>
        <w:numPr>
          <w:ilvl w:val="0"/>
          <w:numId w:val="14"/>
        </w:numPr>
        <w:rPr>
          <w:rFonts w:ascii="Times New Roman" w:hAnsi="Times New Roman" w:cs="Times New Roman"/>
          <w:sz w:val="26"/>
          <w:szCs w:val="26"/>
        </w:rPr>
      </w:pPr>
      <w:r w:rsidRPr="003B4635">
        <w:rPr>
          <w:rFonts w:ascii="Times New Roman" w:hAnsi="Times New Roman" w:cs="Times New Roman"/>
          <w:sz w:val="26"/>
          <w:szCs w:val="26"/>
        </w:rPr>
        <w:t>Malkos;</w:t>
      </w:r>
    </w:p>
    <w:p w:rsidR="00B357E7" w:rsidRPr="003B4635" w:rsidRDefault="00B357E7" w:rsidP="00476A0A">
      <w:pPr>
        <w:pStyle w:val="Bullet"/>
        <w:numPr>
          <w:ilvl w:val="0"/>
          <w:numId w:val="14"/>
        </w:numPr>
        <w:rPr>
          <w:rFonts w:ascii="Times New Roman" w:hAnsi="Times New Roman" w:cs="Times New Roman"/>
          <w:sz w:val="26"/>
          <w:szCs w:val="26"/>
        </w:rPr>
      </w:pPr>
      <w:r w:rsidRPr="003B4635">
        <w:rPr>
          <w:rFonts w:ascii="Times New Roman" w:hAnsi="Times New Roman" w:cs="Times New Roman"/>
          <w:sz w:val="26"/>
          <w:szCs w:val="26"/>
        </w:rPr>
        <w:t>Medienos ruošos atliekos;</w:t>
      </w:r>
    </w:p>
    <w:p w:rsidR="00B357E7" w:rsidRPr="003B4635" w:rsidRDefault="00B357E7" w:rsidP="00476A0A">
      <w:pPr>
        <w:pStyle w:val="Bullet"/>
        <w:numPr>
          <w:ilvl w:val="0"/>
          <w:numId w:val="14"/>
        </w:numPr>
        <w:rPr>
          <w:rFonts w:ascii="Times New Roman" w:hAnsi="Times New Roman" w:cs="Times New Roman"/>
          <w:sz w:val="26"/>
          <w:szCs w:val="26"/>
        </w:rPr>
      </w:pPr>
      <w:r w:rsidRPr="003B4635">
        <w:rPr>
          <w:rFonts w:ascii="Times New Roman" w:hAnsi="Times New Roman" w:cs="Times New Roman"/>
          <w:sz w:val="26"/>
          <w:szCs w:val="26"/>
        </w:rPr>
        <w:t>Smulkūs medeliai ir krūmai, gaunami valant apželiančius laukus, griovius, pakeles;</w:t>
      </w:r>
    </w:p>
    <w:p w:rsidR="00B357E7" w:rsidRPr="003B4635" w:rsidRDefault="00B357E7" w:rsidP="00476A0A">
      <w:pPr>
        <w:pStyle w:val="Bullet"/>
        <w:numPr>
          <w:ilvl w:val="0"/>
          <w:numId w:val="14"/>
        </w:numPr>
        <w:rPr>
          <w:rFonts w:ascii="Times New Roman" w:hAnsi="Times New Roman" w:cs="Times New Roman"/>
          <w:sz w:val="26"/>
          <w:szCs w:val="26"/>
        </w:rPr>
      </w:pPr>
      <w:r w:rsidRPr="003B4635">
        <w:rPr>
          <w:rFonts w:ascii="Times New Roman" w:hAnsi="Times New Roman" w:cs="Times New Roman"/>
          <w:sz w:val="26"/>
          <w:szCs w:val="26"/>
        </w:rPr>
        <w:t>Medžių kelmai ir stambios šaknys.</w:t>
      </w:r>
    </w:p>
    <w:p w:rsidR="00B357E7" w:rsidRPr="003B4635" w:rsidRDefault="00B357E7" w:rsidP="00B357E7">
      <w:pPr>
        <w:rPr>
          <w:rFonts w:ascii="Times New Roman" w:hAnsi="Times New Roman" w:cs="Times New Roman"/>
          <w:sz w:val="26"/>
          <w:szCs w:val="26"/>
        </w:rPr>
      </w:pPr>
      <w:r w:rsidRPr="003B4635">
        <w:rPr>
          <w:rFonts w:ascii="Times New Roman" w:hAnsi="Times New Roman" w:cs="Times New Roman"/>
          <w:sz w:val="26"/>
          <w:szCs w:val="26"/>
        </w:rPr>
        <w:t>Nors yra ir daugiau technologijų schemų, tačiau dažniausiai Latvijoje naudojama miško kuro žaliavos smulkinimo miško sandėlyje technologija (LLKC MKPC, 2012).</w:t>
      </w:r>
    </w:p>
    <w:p w:rsidR="00B357E7" w:rsidRPr="003B4635" w:rsidRDefault="00B357E7" w:rsidP="0000475E">
      <w:pPr>
        <w:pStyle w:val="Antrat2"/>
        <w:numPr>
          <w:ilvl w:val="1"/>
          <w:numId w:val="45"/>
        </w:numPr>
        <w:ind w:left="432"/>
        <w:rPr>
          <w:rFonts w:ascii="Times New Roman" w:hAnsi="Times New Roman" w:cs="Times New Roman"/>
          <w:b/>
          <w:color w:val="3B3838" w:themeColor="background2" w:themeShade="40"/>
        </w:rPr>
      </w:pPr>
      <w:bookmarkStart w:id="65" w:name="_Toc442835592"/>
      <w:bookmarkStart w:id="66" w:name="_Toc442835663"/>
      <w:bookmarkStart w:id="67" w:name="_Toc473648933"/>
      <w:r w:rsidRPr="003B4635">
        <w:rPr>
          <w:rFonts w:ascii="Times New Roman" w:hAnsi="Times New Roman" w:cs="Times New Roman"/>
          <w:b/>
          <w:color w:val="3B3838" w:themeColor="background2" w:themeShade="40"/>
        </w:rPr>
        <w:t>Medžių kirtimas ir žaliavos ruoša</w:t>
      </w:r>
      <w:bookmarkEnd w:id="65"/>
      <w:bookmarkEnd w:id="66"/>
      <w:bookmarkEnd w:id="67"/>
    </w:p>
    <w:p w:rsidR="00B357E7" w:rsidRPr="003B4635" w:rsidRDefault="00B357E7" w:rsidP="006941D5">
      <w:pPr>
        <w:ind w:firstLine="432"/>
        <w:rPr>
          <w:rFonts w:ascii="Times New Roman" w:hAnsi="Times New Roman" w:cs="Times New Roman"/>
          <w:sz w:val="26"/>
          <w:szCs w:val="26"/>
        </w:rPr>
      </w:pPr>
      <w:r w:rsidRPr="003B4635">
        <w:rPr>
          <w:rFonts w:ascii="Times New Roman" w:hAnsi="Times New Roman" w:cs="Times New Roman"/>
          <w:sz w:val="26"/>
          <w:szCs w:val="26"/>
        </w:rPr>
        <w:t>Medžių kirtimas, genėjimas, fitomasės surinkimas ir pakavimas yra suprantamas kaip vientisas procesas, ruošiant miško kurą. Kaip šis procesas yra vykdomas priklauso nuo pasirinktos miško kuro ruošos technologijos. Ne visi minėti veiksmai yra atliekami kiekvienoje technologijoje, tačiau tarp jų yra panašum</w:t>
      </w:r>
      <w:r w:rsidR="003C05D0">
        <w:rPr>
          <w:rFonts w:ascii="Times New Roman" w:hAnsi="Times New Roman" w:cs="Times New Roman"/>
          <w:sz w:val="26"/>
          <w:szCs w:val="26"/>
        </w:rPr>
        <w:t>o</w:t>
      </w:r>
      <w:r w:rsidRPr="003B4635">
        <w:rPr>
          <w:rFonts w:ascii="Times New Roman" w:hAnsi="Times New Roman" w:cs="Times New Roman"/>
          <w:sz w:val="26"/>
          <w:szCs w:val="26"/>
        </w:rPr>
        <w:t xml:space="preserve">. Miško kuro žaliavos gabenimui į miško sandėlius latviai naudoja traktorius su priekabomis ir įmontuotais griebtuvais (LLKC MKPC, 2012). </w:t>
      </w:r>
    </w:p>
    <w:p w:rsidR="00B357E7" w:rsidRPr="003B4635" w:rsidRDefault="00B357E7" w:rsidP="00B357E7">
      <w:pPr>
        <w:rPr>
          <w:rFonts w:ascii="Times New Roman" w:hAnsi="Times New Roman" w:cs="Times New Roman"/>
          <w:sz w:val="26"/>
          <w:szCs w:val="26"/>
        </w:rPr>
      </w:pPr>
      <w:r w:rsidRPr="003B4635">
        <w:rPr>
          <w:rFonts w:ascii="Times New Roman" w:hAnsi="Times New Roman" w:cs="Times New Roman"/>
          <w:sz w:val="26"/>
          <w:szCs w:val="26"/>
        </w:rPr>
        <w:t>Miško kuro žaliavos ruošos būdai skirstomi į keturias grupes:</w:t>
      </w:r>
    </w:p>
    <w:p w:rsidR="00B357E7" w:rsidRPr="003B4635" w:rsidRDefault="00B357E7" w:rsidP="00476A0A">
      <w:pPr>
        <w:pStyle w:val="Bullet"/>
        <w:numPr>
          <w:ilvl w:val="0"/>
          <w:numId w:val="10"/>
        </w:numPr>
        <w:rPr>
          <w:rFonts w:ascii="Times New Roman" w:hAnsi="Times New Roman" w:cs="Times New Roman"/>
          <w:color w:val="FF0000"/>
          <w:sz w:val="26"/>
          <w:szCs w:val="26"/>
        </w:rPr>
      </w:pPr>
      <w:r w:rsidRPr="003B4635">
        <w:rPr>
          <w:rFonts w:ascii="Times New Roman" w:hAnsi="Times New Roman" w:cs="Times New Roman"/>
          <w:sz w:val="26"/>
          <w:szCs w:val="26"/>
        </w:rPr>
        <w:t>Nedidelės apimties viso medžio ruoša atliekama naudojant miško traktorių, miško traktorių su vikšrine važiuokle, žemės ūkio traktorių arba harvarderį;</w:t>
      </w:r>
    </w:p>
    <w:p w:rsidR="00B357E7" w:rsidRPr="003B4635" w:rsidRDefault="00B357E7" w:rsidP="00476A0A">
      <w:pPr>
        <w:pStyle w:val="Bullet"/>
        <w:numPr>
          <w:ilvl w:val="0"/>
          <w:numId w:val="10"/>
        </w:numPr>
        <w:rPr>
          <w:rFonts w:ascii="Times New Roman" w:hAnsi="Times New Roman" w:cs="Times New Roman"/>
          <w:sz w:val="26"/>
          <w:szCs w:val="26"/>
        </w:rPr>
      </w:pPr>
      <w:r w:rsidRPr="003B4635">
        <w:rPr>
          <w:rFonts w:ascii="Times New Roman" w:hAnsi="Times New Roman" w:cs="Times New Roman"/>
          <w:sz w:val="26"/>
          <w:szCs w:val="26"/>
        </w:rPr>
        <w:t>Nugenėto mažos apimties medžio ruoša atliekama naudojant miško traktorių, miško traktorių su vikšrine važiuokle, žemės ūkio traktorių arba harvarderį (</w:t>
      </w:r>
      <w:r w:rsidRPr="003B4635">
        <w:rPr>
          <w:rFonts w:ascii="Times New Roman" w:hAnsi="Times New Roman" w:cs="Times New Roman"/>
          <w:sz w:val="26"/>
          <w:szCs w:val="26"/>
        </w:rPr>
        <w:fldChar w:fldCharType="begin"/>
      </w:r>
      <w:r w:rsidRPr="003B4635">
        <w:rPr>
          <w:rFonts w:ascii="Times New Roman" w:hAnsi="Times New Roman" w:cs="Times New Roman"/>
          <w:sz w:val="26"/>
          <w:szCs w:val="26"/>
        </w:rPr>
        <w:instrText xml:space="preserve"> REF _Ref474310447 \h  \* MERGEFORMAT </w:instrText>
      </w:r>
      <w:r w:rsidRPr="003B4635">
        <w:rPr>
          <w:rFonts w:ascii="Times New Roman" w:hAnsi="Times New Roman" w:cs="Times New Roman"/>
          <w:sz w:val="26"/>
          <w:szCs w:val="26"/>
        </w:rPr>
      </w:r>
      <w:r w:rsidRPr="003B4635">
        <w:rPr>
          <w:rFonts w:ascii="Times New Roman" w:hAnsi="Times New Roman" w:cs="Times New Roman"/>
          <w:sz w:val="26"/>
          <w:szCs w:val="26"/>
        </w:rPr>
        <w:fldChar w:fldCharType="separate"/>
      </w:r>
      <w:r w:rsidRPr="003B4635">
        <w:rPr>
          <w:rFonts w:ascii="Times New Roman" w:hAnsi="Times New Roman" w:cs="Times New Roman"/>
          <w:sz w:val="26"/>
          <w:szCs w:val="26"/>
        </w:rPr>
        <w:t xml:space="preserve">Pav. </w:t>
      </w:r>
      <w:r w:rsidRPr="003B4635">
        <w:rPr>
          <w:rFonts w:ascii="Times New Roman" w:hAnsi="Times New Roman" w:cs="Times New Roman"/>
          <w:noProof/>
          <w:sz w:val="26"/>
          <w:szCs w:val="26"/>
        </w:rPr>
        <w:t>14</w:t>
      </w:r>
      <w:r w:rsidRPr="003B4635">
        <w:rPr>
          <w:rFonts w:ascii="Times New Roman" w:hAnsi="Times New Roman" w:cs="Times New Roman"/>
          <w:sz w:val="26"/>
          <w:szCs w:val="26"/>
        </w:rPr>
        <w:fldChar w:fldCharType="end"/>
      </w:r>
      <w:r w:rsidRPr="003B4635">
        <w:rPr>
          <w:rFonts w:ascii="Times New Roman" w:hAnsi="Times New Roman" w:cs="Times New Roman"/>
          <w:sz w:val="26"/>
          <w:szCs w:val="26"/>
        </w:rPr>
        <w:t>);</w:t>
      </w:r>
    </w:p>
    <w:p w:rsidR="00B357E7" w:rsidRPr="003B4635" w:rsidRDefault="00B357E7" w:rsidP="00476A0A">
      <w:pPr>
        <w:pStyle w:val="Bullet"/>
        <w:numPr>
          <w:ilvl w:val="0"/>
          <w:numId w:val="10"/>
        </w:numPr>
        <w:rPr>
          <w:rFonts w:ascii="Times New Roman" w:hAnsi="Times New Roman" w:cs="Times New Roman"/>
          <w:sz w:val="26"/>
          <w:szCs w:val="26"/>
        </w:rPr>
      </w:pPr>
      <w:r w:rsidRPr="003B4635">
        <w:rPr>
          <w:rFonts w:ascii="Times New Roman" w:hAnsi="Times New Roman" w:cs="Times New Roman"/>
          <w:sz w:val="26"/>
          <w:szCs w:val="26"/>
        </w:rPr>
        <w:t>Miško kuro žaliavos smulkinimas miško sandėlyje ir susmulkintojo kuro gabenimas vartotojui;</w:t>
      </w:r>
    </w:p>
    <w:p w:rsidR="00B357E7" w:rsidRPr="003B4635" w:rsidRDefault="00B357E7" w:rsidP="00476A0A">
      <w:pPr>
        <w:pStyle w:val="Bullet"/>
        <w:numPr>
          <w:ilvl w:val="0"/>
          <w:numId w:val="10"/>
        </w:numPr>
        <w:rPr>
          <w:rFonts w:ascii="Times New Roman" w:hAnsi="Times New Roman" w:cs="Times New Roman"/>
          <w:sz w:val="26"/>
          <w:szCs w:val="26"/>
        </w:rPr>
      </w:pPr>
      <w:r w:rsidRPr="003B4635">
        <w:rPr>
          <w:rFonts w:ascii="Times New Roman" w:hAnsi="Times New Roman" w:cs="Times New Roman"/>
          <w:sz w:val="26"/>
          <w:szCs w:val="26"/>
        </w:rPr>
        <w:t xml:space="preserve">Suspaustų medienos ryšulių gabenimui žalių arba išdžiovintų medienos ruošos atliekų ryšuliai spaudžiami naudojant pakavimo mašiną įmontuotą prie traktoriaus </w:t>
      </w:r>
      <w:r w:rsidRPr="003B4635">
        <w:rPr>
          <w:rFonts w:ascii="Times New Roman" w:hAnsi="Times New Roman" w:cs="Times New Roman"/>
          <w:sz w:val="26"/>
          <w:szCs w:val="26"/>
        </w:rPr>
        <w:lastRenderedPageBreak/>
        <w:t xml:space="preserve">arba harvarderio ir gabenama naudojant traktorių su vikšrine važiuokle arba žemės ūkio traktorių. Paprastai, mašina pagamina 3,5 m ilgio ir 0,8 m skersmens ryšulius. Toks pakavimas palengvina miško kuro transportavimą, tačiau tai aktualu tik didmeninei prekybai – mažmenos klientus labiau domina iš anksto susmulkintas ir naudojimui paruoštas </w:t>
      </w:r>
      <w:r w:rsidR="00BD7C4C">
        <w:rPr>
          <w:rFonts w:ascii="Times New Roman" w:hAnsi="Times New Roman" w:cs="Times New Roman"/>
          <w:sz w:val="26"/>
          <w:szCs w:val="26"/>
        </w:rPr>
        <w:t xml:space="preserve">miško </w:t>
      </w:r>
      <w:r w:rsidRPr="003B4635">
        <w:rPr>
          <w:rFonts w:ascii="Times New Roman" w:hAnsi="Times New Roman" w:cs="Times New Roman"/>
          <w:sz w:val="26"/>
          <w:szCs w:val="26"/>
        </w:rPr>
        <w:t xml:space="preserve">kuras (LSFRI </w:t>
      </w:r>
      <w:r w:rsidRPr="003B4635">
        <w:rPr>
          <w:rFonts w:ascii="Times New Roman" w:hAnsi="Times New Roman" w:cs="Times New Roman"/>
          <w:sz w:val="26"/>
          <w:szCs w:val="26"/>
          <w:lang w:val="lv-LV"/>
        </w:rPr>
        <w:t>Silava</w:t>
      </w:r>
      <w:r w:rsidRPr="003B4635">
        <w:rPr>
          <w:rFonts w:ascii="Times New Roman" w:hAnsi="Times New Roman" w:cs="Times New Roman"/>
          <w:sz w:val="26"/>
          <w:szCs w:val="26"/>
        </w:rPr>
        <w:t>, 2012).</w:t>
      </w:r>
    </w:p>
    <w:p w:rsidR="00B357E7" w:rsidRDefault="00B357E7" w:rsidP="005656DD">
      <w:pPr>
        <w:pStyle w:val="Bullet"/>
        <w:ind w:left="643" w:hanging="360"/>
        <w:jc w:val="center"/>
        <w:rPr>
          <w:rFonts w:ascii="Times New Roman" w:hAnsi="Times New Roman" w:cs="Times New Roman"/>
        </w:rPr>
      </w:pPr>
      <w:r w:rsidRPr="00777D98">
        <w:rPr>
          <w:noProof/>
          <w:lang w:val="en-US" w:eastAsia="en-US"/>
        </w:rPr>
        <w:drawing>
          <wp:inline distT="0" distB="0" distL="0" distR="0" wp14:anchorId="6DA8F157" wp14:editId="053F93D1">
            <wp:extent cx="3961392" cy="2114550"/>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arvarder.jpg"/>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3999509" cy="2134896"/>
                    </a:xfrm>
                    <a:prstGeom prst="rect">
                      <a:avLst/>
                    </a:prstGeom>
                    <a:ln>
                      <a:noFill/>
                    </a:ln>
                    <a:extLst>
                      <a:ext uri="{53640926-AAD7-44D8-BBD7-CCE9431645EC}">
                        <a14:shadowObscured xmlns:a14="http://schemas.microsoft.com/office/drawing/2010/main"/>
                      </a:ext>
                    </a:extLst>
                  </pic:spPr>
                </pic:pic>
              </a:graphicData>
            </a:graphic>
          </wp:inline>
        </w:drawing>
      </w:r>
    </w:p>
    <w:p w:rsidR="00B357E7" w:rsidRPr="00BD7C4C" w:rsidRDefault="00B357E7" w:rsidP="005656DD">
      <w:pPr>
        <w:pStyle w:val="Bullet"/>
        <w:ind w:left="643" w:hanging="360"/>
        <w:jc w:val="center"/>
        <w:rPr>
          <w:rFonts w:ascii="Times New Roman" w:hAnsi="Times New Roman" w:cs="Times New Roman"/>
          <w:sz w:val="26"/>
          <w:szCs w:val="26"/>
        </w:rPr>
      </w:pPr>
      <w:r w:rsidRPr="00BD7C4C">
        <w:rPr>
          <w:rFonts w:ascii="Times New Roman" w:hAnsi="Times New Roman" w:cs="Times New Roman"/>
          <w:b/>
          <w:i/>
          <w:sz w:val="26"/>
          <w:szCs w:val="26"/>
        </w:rPr>
        <w:t>14 pav.</w:t>
      </w:r>
      <w:r w:rsidRPr="00BD7C4C">
        <w:rPr>
          <w:rFonts w:ascii="Times New Roman" w:hAnsi="Times New Roman" w:cs="Times New Roman"/>
          <w:sz w:val="26"/>
          <w:szCs w:val="26"/>
        </w:rPr>
        <w:t xml:space="preserve"> Harvarderis „Logman 811C“ (</w:t>
      </w:r>
      <w:r w:rsidRPr="00BD7C4C">
        <w:rPr>
          <w:rFonts w:ascii="Times New Roman" w:hAnsi="Times New Roman" w:cs="Times New Roman"/>
          <w:i/>
          <w:sz w:val="26"/>
          <w:szCs w:val="26"/>
        </w:rPr>
        <w:t>Technikboerse.com, 2016</w:t>
      </w:r>
      <w:r w:rsidRPr="00BD7C4C">
        <w:rPr>
          <w:rFonts w:ascii="Times New Roman" w:hAnsi="Times New Roman" w:cs="Times New Roman"/>
          <w:sz w:val="26"/>
          <w:szCs w:val="26"/>
        </w:rPr>
        <w:t>)</w:t>
      </w:r>
    </w:p>
    <w:p w:rsidR="00B357E7" w:rsidRPr="00BD7C4C" w:rsidRDefault="00B357E7" w:rsidP="0000475E">
      <w:pPr>
        <w:pStyle w:val="Antrat2"/>
        <w:numPr>
          <w:ilvl w:val="1"/>
          <w:numId w:val="45"/>
        </w:numPr>
        <w:ind w:left="432"/>
        <w:rPr>
          <w:rFonts w:ascii="Times New Roman" w:hAnsi="Times New Roman" w:cs="Times New Roman"/>
          <w:b/>
          <w:color w:val="3B3838" w:themeColor="background2" w:themeShade="40"/>
        </w:rPr>
      </w:pPr>
      <w:bookmarkStart w:id="68" w:name="_Toc442835593"/>
      <w:bookmarkStart w:id="69" w:name="_Toc442835664"/>
      <w:bookmarkStart w:id="70" w:name="_Toc473648934"/>
      <w:r w:rsidRPr="00BD7C4C">
        <w:rPr>
          <w:rFonts w:ascii="Times New Roman" w:hAnsi="Times New Roman" w:cs="Times New Roman"/>
          <w:b/>
          <w:color w:val="3B3838" w:themeColor="background2" w:themeShade="40"/>
        </w:rPr>
        <w:t>Smulkinimas</w:t>
      </w:r>
      <w:bookmarkEnd w:id="68"/>
      <w:bookmarkEnd w:id="69"/>
      <w:bookmarkEnd w:id="70"/>
    </w:p>
    <w:p w:rsidR="00B357E7" w:rsidRPr="00BD7C4C" w:rsidRDefault="00B357E7" w:rsidP="00B357E7">
      <w:pPr>
        <w:rPr>
          <w:rFonts w:ascii="Times New Roman" w:hAnsi="Times New Roman" w:cs="Times New Roman"/>
          <w:sz w:val="26"/>
          <w:szCs w:val="26"/>
        </w:rPr>
      </w:pPr>
      <w:r w:rsidRPr="00BD7C4C">
        <w:rPr>
          <w:rFonts w:ascii="Times New Roman" w:hAnsi="Times New Roman" w:cs="Times New Roman"/>
          <w:sz w:val="26"/>
          <w:szCs w:val="26"/>
        </w:rPr>
        <w:t>Gaminant susmulkintąjį miško kurą Latvijoje naudojami dviejų tipų smulkintuvai:</w:t>
      </w:r>
    </w:p>
    <w:p w:rsidR="00B357E7" w:rsidRPr="00BD7C4C" w:rsidRDefault="00B357E7" w:rsidP="00476A0A">
      <w:pPr>
        <w:pStyle w:val="Bullet"/>
        <w:numPr>
          <w:ilvl w:val="0"/>
          <w:numId w:val="11"/>
        </w:numPr>
        <w:rPr>
          <w:rFonts w:ascii="Times New Roman" w:hAnsi="Times New Roman" w:cs="Times New Roman"/>
          <w:sz w:val="26"/>
          <w:szCs w:val="26"/>
        </w:rPr>
      </w:pPr>
      <w:r w:rsidRPr="00BD7C4C">
        <w:rPr>
          <w:rFonts w:ascii="Times New Roman" w:hAnsi="Times New Roman" w:cs="Times New Roman"/>
          <w:sz w:val="26"/>
          <w:szCs w:val="26"/>
        </w:rPr>
        <w:t>Mobilūs smulkintuvai – įmontuoti prie traktorių ir varomi traktoriaus arba atskiru varikliu;</w:t>
      </w:r>
    </w:p>
    <w:p w:rsidR="00B357E7" w:rsidRPr="00BD7C4C" w:rsidRDefault="00B357E7" w:rsidP="00476A0A">
      <w:pPr>
        <w:pStyle w:val="Bullet"/>
        <w:numPr>
          <w:ilvl w:val="0"/>
          <w:numId w:val="11"/>
        </w:numPr>
        <w:rPr>
          <w:rFonts w:ascii="Times New Roman" w:hAnsi="Times New Roman" w:cs="Times New Roman"/>
          <w:sz w:val="26"/>
          <w:szCs w:val="26"/>
        </w:rPr>
      </w:pPr>
      <w:r w:rsidRPr="00BD7C4C">
        <w:rPr>
          <w:rFonts w:ascii="Times New Roman" w:hAnsi="Times New Roman" w:cs="Times New Roman"/>
          <w:sz w:val="26"/>
          <w:szCs w:val="26"/>
        </w:rPr>
        <w:t>Stacionarūs smulkintuvai – techniškai galingesni, varomi atskiru varikliu ir naudojami toli nuo miško.</w:t>
      </w:r>
    </w:p>
    <w:p w:rsidR="00B357E7" w:rsidRPr="00BD7C4C" w:rsidRDefault="00B357E7" w:rsidP="00B357E7">
      <w:pPr>
        <w:rPr>
          <w:rFonts w:ascii="Times New Roman" w:hAnsi="Times New Roman" w:cs="Times New Roman"/>
          <w:sz w:val="26"/>
          <w:szCs w:val="26"/>
        </w:rPr>
      </w:pPr>
      <w:r w:rsidRPr="00BD7C4C">
        <w:rPr>
          <w:rFonts w:ascii="Times New Roman" w:hAnsi="Times New Roman" w:cs="Times New Roman"/>
          <w:sz w:val="26"/>
          <w:szCs w:val="26"/>
        </w:rPr>
        <w:t>Praktikoje dažniausiai naudojami mobilūs smulkintuvai, kurie smulkina kuro žaliavą ir supučia skiedras į sunkvežimį arba konteinerį. Stacionarūs smulkintuvai dažniau naudojami šalia vartotojo (LLKC MKPC, 2012). Smulkintuvų galia dažniausiai būna 19–90 kW.</w:t>
      </w:r>
    </w:p>
    <w:p w:rsidR="00B357E7" w:rsidRPr="00BD7C4C" w:rsidRDefault="00B357E7" w:rsidP="00B357E7">
      <w:pPr>
        <w:rPr>
          <w:rFonts w:ascii="Times New Roman" w:hAnsi="Times New Roman" w:cs="Times New Roman"/>
          <w:sz w:val="26"/>
          <w:szCs w:val="26"/>
        </w:rPr>
      </w:pPr>
      <w:r w:rsidRPr="00BD7C4C">
        <w:rPr>
          <w:rFonts w:ascii="Times New Roman" w:hAnsi="Times New Roman" w:cs="Times New Roman"/>
          <w:sz w:val="26"/>
          <w:szCs w:val="26"/>
        </w:rPr>
        <w:t>Latvijoje yra keturios miško kuro smulkinimo technologijos:</w:t>
      </w:r>
    </w:p>
    <w:p w:rsidR="00B357E7" w:rsidRPr="00BD7C4C" w:rsidRDefault="00B357E7" w:rsidP="00476A0A">
      <w:pPr>
        <w:pStyle w:val="Bullet"/>
        <w:numPr>
          <w:ilvl w:val="0"/>
          <w:numId w:val="12"/>
        </w:numPr>
        <w:rPr>
          <w:rFonts w:ascii="Times New Roman" w:hAnsi="Times New Roman" w:cs="Times New Roman"/>
          <w:sz w:val="26"/>
          <w:szCs w:val="26"/>
        </w:rPr>
      </w:pPr>
      <w:r w:rsidRPr="00BD7C4C">
        <w:rPr>
          <w:rFonts w:ascii="Times New Roman" w:hAnsi="Times New Roman" w:cs="Times New Roman"/>
          <w:sz w:val="26"/>
          <w:szCs w:val="26"/>
        </w:rPr>
        <w:t>Smulkinimas kirtavietėje su mobiliu smulkintuvu;</w:t>
      </w:r>
    </w:p>
    <w:p w:rsidR="00B357E7" w:rsidRPr="00BD7C4C" w:rsidRDefault="00B357E7" w:rsidP="00476A0A">
      <w:pPr>
        <w:pStyle w:val="Bullet"/>
        <w:numPr>
          <w:ilvl w:val="0"/>
          <w:numId w:val="12"/>
        </w:numPr>
        <w:rPr>
          <w:rFonts w:ascii="Times New Roman" w:hAnsi="Times New Roman" w:cs="Times New Roman"/>
          <w:sz w:val="26"/>
          <w:szCs w:val="26"/>
        </w:rPr>
      </w:pPr>
      <w:r w:rsidRPr="00BD7C4C">
        <w:rPr>
          <w:rFonts w:ascii="Times New Roman" w:hAnsi="Times New Roman" w:cs="Times New Roman"/>
          <w:sz w:val="26"/>
          <w:szCs w:val="26"/>
        </w:rPr>
        <w:t>Smulkinimas miško sandėlyje su mobiliu smulkintuvu;</w:t>
      </w:r>
    </w:p>
    <w:p w:rsidR="00B357E7" w:rsidRPr="00BD7C4C" w:rsidRDefault="00B357E7" w:rsidP="00476A0A">
      <w:pPr>
        <w:pStyle w:val="Bullet"/>
        <w:numPr>
          <w:ilvl w:val="0"/>
          <w:numId w:val="12"/>
        </w:numPr>
        <w:rPr>
          <w:rFonts w:ascii="Times New Roman" w:hAnsi="Times New Roman" w:cs="Times New Roman"/>
          <w:sz w:val="26"/>
          <w:szCs w:val="26"/>
        </w:rPr>
      </w:pPr>
      <w:r w:rsidRPr="00BD7C4C">
        <w:rPr>
          <w:rFonts w:ascii="Times New Roman" w:hAnsi="Times New Roman" w:cs="Times New Roman"/>
          <w:sz w:val="26"/>
          <w:szCs w:val="26"/>
        </w:rPr>
        <w:t>Smulkinimas šalia vartotojo su galingu stacionariu smulkintuvu;</w:t>
      </w:r>
    </w:p>
    <w:p w:rsidR="00B357E7" w:rsidRPr="00BD7C4C" w:rsidRDefault="00B357E7" w:rsidP="00476A0A">
      <w:pPr>
        <w:pStyle w:val="Bullet"/>
        <w:numPr>
          <w:ilvl w:val="0"/>
          <w:numId w:val="12"/>
        </w:numPr>
        <w:rPr>
          <w:rFonts w:ascii="Times New Roman" w:hAnsi="Times New Roman" w:cs="Times New Roman"/>
          <w:sz w:val="26"/>
          <w:szCs w:val="26"/>
        </w:rPr>
      </w:pPr>
      <w:r w:rsidRPr="00BD7C4C">
        <w:rPr>
          <w:rFonts w:ascii="Times New Roman" w:hAnsi="Times New Roman" w:cs="Times New Roman"/>
          <w:sz w:val="26"/>
          <w:szCs w:val="26"/>
        </w:rPr>
        <w:t xml:space="preserve">Smulkinimas šalia vartotojo su galingu elektriniu smulkintuvu (LSFRI </w:t>
      </w:r>
      <w:r w:rsidRPr="00BD7C4C">
        <w:rPr>
          <w:rFonts w:ascii="Times New Roman" w:hAnsi="Times New Roman" w:cs="Times New Roman"/>
          <w:sz w:val="26"/>
          <w:szCs w:val="26"/>
          <w:lang w:val="lv-LV"/>
        </w:rPr>
        <w:t>Silava</w:t>
      </w:r>
      <w:r w:rsidRPr="00BD7C4C">
        <w:rPr>
          <w:rFonts w:ascii="Times New Roman" w:hAnsi="Times New Roman" w:cs="Times New Roman"/>
          <w:sz w:val="26"/>
          <w:szCs w:val="26"/>
        </w:rPr>
        <w:t>, 2012).</w:t>
      </w:r>
    </w:p>
    <w:p w:rsidR="00B357E7" w:rsidRPr="00BD7C4C" w:rsidRDefault="00B357E7" w:rsidP="0000475E">
      <w:pPr>
        <w:pStyle w:val="Antrat2"/>
        <w:numPr>
          <w:ilvl w:val="1"/>
          <w:numId w:val="45"/>
        </w:numPr>
        <w:ind w:left="432"/>
        <w:rPr>
          <w:rFonts w:ascii="Times New Roman" w:hAnsi="Times New Roman" w:cs="Times New Roman"/>
          <w:b/>
          <w:color w:val="3B3838" w:themeColor="background2" w:themeShade="40"/>
        </w:rPr>
      </w:pPr>
      <w:bookmarkStart w:id="71" w:name="_Toc442835594"/>
      <w:bookmarkStart w:id="72" w:name="_Toc442835665"/>
      <w:bookmarkStart w:id="73" w:name="_Toc473648935"/>
      <w:r w:rsidRPr="00BD7C4C">
        <w:rPr>
          <w:rFonts w:ascii="Times New Roman" w:hAnsi="Times New Roman" w:cs="Times New Roman"/>
          <w:b/>
          <w:color w:val="3B3838" w:themeColor="background2" w:themeShade="40"/>
        </w:rPr>
        <w:t>Transportavimas</w:t>
      </w:r>
      <w:bookmarkEnd w:id="71"/>
      <w:bookmarkEnd w:id="72"/>
      <w:bookmarkEnd w:id="73"/>
    </w:p>
    <w:p w:rsidR="00B357E7" w:rsidRPr="00BD7C4C" w:rsidRDefault="00B357E7" w:rsidP="00B357E7">
      <w:pPr>
        <w:rPr>
          <w:rFonts w:ascii="Times New Roman" w:hAnsi="Times New Roman" w:cs="Times New Roman"/>
          <w:sz w:val="26"/>
          <w:szCs w:val="26"/>
        </w:rPr>
      </w:pPr>
      <w:r w:rsidRPr="00BD7C4C">
        <w:rPr>
          <w:rFonts w:ascii="Times New Roman" w:hAnsi="Times New Roman" w:cs="Times New Roman"/>
          <w:sz w:val="26"/>
          <w:szCs w:val="26"/>
        </w:rPr>
        <w:t>Galutinis miško kuro transportavimas vartotojui yra atliekamas keturiais būdais:</w:t>
      </w:r>
    </w:p>
    <w:p w:rsidR="00B357E7" w:rsidRPr="00BD7C4C" w:rsidRDefault="00B357E7" w:rsidP="00476A0A">
      <w:pPr>
        <w:pStyle w:val="Bullet"/>
        <w:numPr>
          <w:ilvl w:val="0"/>
          <w:numId w:val="13"/>
        </w:numPr>
        <w:rPr>
          <w:rFonts w:ascii="Times New Roman" w:hAnsi="Times New Roman" w:cs="Times New Roman"/>
          <w:sz w:val="26"/>
          <w:szCs w:val="26"/>
        </w:rPr>
      </w:pPr>
      <w:r w:rsidRPr="00BD7C4C">
        <w:rPr>
          <w:rFonts w:ascii="Times New Roman" w:hAnsi="Times New Roman" w:cs="Times New Roman"/>
          <w:sz w:val="26"/>
          <w:szCs w:val="26"/>
        </w:rPr>
        <w:t>Smulkintojo kuro transportavimas 60–70 m</w:t>
      </w:r>
      <w:r w:rsidRPr="00BD7C4C">
        <w:rPr>
          <w:rFonts w:ascii="Times New Roman" w:hAnsi="Times New Roman" w:cs="Times New Roman"/>
          <w:sz w:val="26"/>
          <w:szCs w:val="26"/>
          <w:vertAlign w:val="superscript"/>
        </w:rPr>
        <w:t>3</w:t>
      </w:r>
      <w:r w:rsidRPr="00BD7C4C">
        <w:rPr>
          <w:rFonts w:ascii="Times New Roman" w:hAnsi="Times New Roman" w:cs="Times New Roman"/>
          <w:sz w:val="26"/>
          <w:szCs w:val="26"/>
        </w:rPr>
        <w:t xml:space="preserve"> tūrio konteineryje;</w:t>
      </w:r>
    </w:p>
    <w:p w:rsidR="00B357E7" w:rsidRPr="00BD7C4C" w:rsidRDefault="00B357E7" w:rsidP="00476A0A">
      <w:pPr>
        <w:pStyle w:val="Bullet"/>
        <w:numPr>
          <w:ilvl w:val="0"/>
          <w:numId w:val="13"/>
        </w:numPr>
        <w:rPr>
          <w:rFonts w:ascii="Times New Roman" w:hAnsi="Times New Roman" w:cs="Times New Roman"/>
          <w:sz w:val="26"/>
          <w:szCs w:val="26"/>
        </w:rPr>
      </w:pPr>
      <w:r w:rsidRPr="00BD7C4C">
        <w:rPr>
          <w:rFonts w:ascii="Times New Roman" w:hAnsi="Times New Roman" w:cs="Times New Roman"/>
          <w:sz w:val="26"/>
          <w:szCs w:val="26"/>
        </w:rPr>
        <w:lastRenderedPageBreak/>
        <w:t>Smulkintojo kuro transportavimas 60–70 m</w:t>
      </w:r>
      <w:r w:rsidRPr="00BD7C4C">
        <w:rPr>
          <w:rFonts w:ascii="Times New Roman" w:hAnsi="Times New Roman" w:cs="Times New Roman"/>
          <w:sz w:val="26"/>
          <w:szCs w:val="26"/>
          <w:vertAlign w:val="superscript"/>
        </w:rPr>
        <w:t>3</w:t>
      </w:r>
      <w:r w:rsidRPr="00BD7C4C">
        <w:rPr>
          <w:rFonts w:ascii="Times New Roman" w:hAnsi="Times New Roman" w:cs="Times New Roman"/>
          <w:sz w:val="26"/>
          <w:szCs w:val="26"/>
        </w:rPr>
        <w:t xml:space="preserve"> tūrio konteineryje su slankiojančiomis grindimis;</w:t>
      </w:r>
    </w:p>
    <w:p w:rsidR="00B357E7" w:rsidRPr="00BD7C4C" w:rsidRDefault="00B357E7" w:rsidP="00476A0A">
      <w:pPr>
        <w:pStyle w:val="Bullet"/>
        <w:numPr>
          <w:ilvl w:val="0"/>
          <w:numId w:val="13"/>
        </w:numPr>
        <w:rPr>
          <w:rFonts w:ascii="Times New Roman" w:hAnsi="Times New Roman" w:cs="Times New Roman"/>
          <w:sz w:val="26"/>
          <w:szCs w:val="26"/>
        </w:rPr>
      </w:pPr>
      <w:r w:rsidRPr="00BD7C4C">
        <w:rPr>
          <w:rFonts w:ascii="Times New Roman" w:hAnsi="Times New Roman" w:cs="Times New Roman"/>
          <w:sz w:val="26"/>
          <w:szCs w:val="26"/>
        </w:rPr>
        <w:t>Smulkintojo kuro transportavimas su 90 m</w:t>
      </w:r>
      <w:r w:rsidRPr="00BD7C4C">
        <w:rPr>
          <w:rFonts w:ascii="Times New Roman" w:hAnsi="Times New Roman" w:cs="Times New Roman"/>
          <w:sz w:val="26"/>
          <w:szCs w:val="26"/>
          <w:vertAlign w:val="superscript"/>
        </w:rPr>
        <w:t>3</w:t>
      </w:r>
      <w:r w:rsidRPr="00BD7C4C">
        <w:rPr>
          <w:rFonts w:ascii="Times New Roman" w:hAnsi="Times New Roman" w:cs="Times New Roman"/>
          <w:sz w:val="26"/>
          <w:szCs w:val="26"/>
        </w:rPr>
        <w:t xml:space="preserve"> puspriekabe; </w:t>
      </w:r>
    </w:p>
    <w:p w:rsidR="00B357E7" w:rsidRPr="00BD7C4C" w:rsidRDefault="00B357E7" w:rsidP="00476A0A">
      <w:pPr>
        <w:pStyle w:val="Bullet"/>
        <w:numPr>
          <w:ilvl w:val="0"/>
          <w:numId w:val="13"/>
        </w:numPr>
        <w:rPr>
          <w:rFonts w:ascii="Times New Roman" w:hAnsi="Times New Roman" w:cs="Times New Roman"/>
          <w:sz w:val="26"/>
          <w:szCs w:val="26"/>
        </w:rPr>
      </w:pPr>
      <w:r w:rsidRPr="00BD7C4C">
        <w:rPr>
          <w:rFonts w:ascii="Times New Roman" w:hAnsi="Times New Roman" w:cs="Times New Roman"/>
          <w:sz w:val="26"/>
          <w:szCs w:val="26"/>
        </w:rPr>
        <w:t>Dalinai nugenėtų ir supakuotų mažos apimties medžių (~118 m</w:t>
      </w:r>
      <w:r w:rsidRPr="00BD7C4C">
        <w:rPr>
          <w:rFonts w:ascii="Times New Roman" w:hAnsi="Times New Roman" w:cs="Times New Roman"/>
          <w:sz w:val="26"/>
          <w:szCs w:val="26"/>
          <w:vertAlign w:val="superscript"/>
        </w:rPr>
        <w:t>3</w:t>
      </w:r>
      <w:r w:rsidRPr="00BD7C4C">
        <w:rPr>
          <w:rFonts w:ascii="Times New Roman" w:hAnsi="Times New Roman" w:cs="Times New Roman"/>
          <w:sz w:val="26"/>
          <w:szCs w:val="26"/>
        </w:rPr>
        <w:t xml:space="preserve">) gabenimas  naudojant specialiąją gabenimo įrangą (LSFRI </w:t>
      </w:r>
      <w:r w:rsidRPr="00BD7C4C">
        <w:rPr>
          <w:rFonts w:ascii="Times New Roman" w:hAnsi="Times New Roman" w:cs="Times New Roman"/>
          <w:sz w:val="26"/>
          <w:szCs w:val="26"/>
          <w:lang w:val="lv-LV"/>
        </w:rPr>
        <w:t>Silava</w:t>
      </w:r>
      <w:r w:rsidRPr="00BD7C4C">
        <w:rPr>
          <w:rFonts w:ascii="Times New Roman" w:hAnsi="Times New Roman" w:cs="Times New Roman"/>
          <w:sz w:val="26"/>
          <w:szCs w:val="26"/>
        </w:rPr>
        <w:t xml:space="preserve">, 2012). </w:t>
      </w:r>
    </w:p>
    <w:p w:rsidR="00B357E7" w:rsidRDefault="00B357E7" w:rsidP="0000475E">
      <w:pPr>
        <w:pStyle w:val="Antrat2"/>
        <w:numPr>
          <w:ilvl w:val="1"/>
          <w:numId w:val="45"/>
        </w:numPr>
        <w:ind w:left="432"/>
        <w:rPr>
          <w:rFonts w:ascii="Times New Roman" w:hAnsi="Times New Roman" w:cs="Times New Roman"/>
          <w:b/>
          <w:color w:val="3B3838" w:themeColor="background2" w:themeShade="40"/>
        </w:rPr>
      </w:pPr>
      <w:bookmarkStart w:id="74" w:name="_Toc442835595"/>
      <w:bookmarkStart w:id="75" w:name="_Toc442835666"/>
      <w:bookmarkStart w:id="76" w:name="_Toc473648936"/>
      <w:r w:rsidRPr="00BD7C4C">
        <w:rPr>
          <w:rFonts w:ascii="Times New Roman" w:hAnsi="Times New Roman" w:cs="Times New Roman"/>
          <w:b/>
          <w:color w:val="3B3838" w:themeColor="background2" w:themeShade="40"/>
        </w:rPr>
        <w:t>Išvados</w:t>
      </w:r>
      <w:bookmarkEnd w:id="74"/>
      <w:bookmarkEnd w:id="75"/>
      <w:bookmarkEnd w:id="76"/>
    </w:p>
    <w:p w:rsidR="003C05D0" w:rsidRDefault="003C05D0" w:rsidP="006941D5">
      <w:pPr>
        <w:ind w:firstLine="283"/>
      </w:pPr>
      <w:r w:rsidRPr="00BD7C4C">
        <w:rPr>
          <w:rFonts w:ascii="Times New Roman" w:hAnsi="Times New Roman" w:cs="Times New Roman"/>
          <w:sz w:val="26"/>
          <w:szCs w:val="26"/>
        </w:rPr>
        <w:t>Dažniausiai Latvijoje naudojama miško kuro ruošos s</w:t>
      </w:r>
      <w:r>
        <w:rPr>
          <w:rFonts w:ascii="Times New Roman" w:hAnsi="Times New Roman" w:cs="Times New Roman"/>
          <w:sz w:val="26"/>
          <w:szCs w:val="26"/>
        </w:rPr>
        <w:t xml:space="preserve">chema apima žaliavos ištraukimą </w:t>
      </w:r>
      <w:r w:rsidRPr="00BD7C4C">
        <w:rPr>
          <w:rFonts w:ascii="Times New Roman" w:hAnsi="Times New Roman" w:cs="Times New Roman"/>
          <w:sz w:val="26"/>
          <w:szCs w:val="26"/>
        </w:rPr>
        <w:t>į miško</w:t>
      </w:r>
      <w:r>
        <w:rPr>
          <w:rFonts w:ascii="Times New Roman" w:hAnsi="Times New Roman" w:cs="Times New Roman"/>
          <w:sz w:val="26"/>
          <w:szCs w:val="26"/>
        </w:rPr>
        <w:t xml:space="preserve"> </w:t>
      </w:r>
      <w:r w:rsidRPr="00BD7C4C">
        <w:rPr>
          <w:rFonts w:ascii="Times New Roman" w:hAnsi="Times New Roman" w:cs="Times New Roman"/>
          <w:sz w:val="26"/>
          <w:szCs w:val="26"/>
        </w:rPr>
        <w:t>sandėlį prie miško kelio, 4–6 mėnesius trunkantį džiovinimą, smulkinimą miško</w:t>
      </w:r>
      <w:r>
        <w:rPr>
          <w:rFonts w:ascii="Times New Roman" w:hAnsi="Times New Roman" w:cs="Times New Roman"/>
          <w:sz w:val="26"/>
          <w:szCs w:val="26"/>
        </w:rPr>
        <w:t xml:space="preserve"> </w:t>
      </w:r>
      <w:r w:rsidRPr="00BD7C4C">
        <w:rPr>
          <w:rFonts w:ascii="Times New Roman" w:hAnsi="Times New Roman" w:cs="Times New Roman"/>
          <w:sz w:val="26"/>
          <w:szCs w:val="26"/>
        </w:rPr>
        <w:t>sandėlyje su</w:t>
      </w:r>
      <w:r>
        <w:rPr>
          <w:rFonts w:ascii="Times New Roman" w:hAnsi="Times New Roman" w:cs="Times New Roman"/>
          <w:sz w:val="26"/>
          <w:szCs w:val="26"/>
        </w:rPr>
        <w:t xml:space="preserve"> </w:t>
      </w:r>
      <w:r w:rsidRPr="00BD7C4C">
        <w:rPr>
          <w:rFonts w:ascii="Times New Roman" w:hAnsi="Times New Roman" w:cs="Times New Roman"/>
          <w:sz w:val="26"/>
          <w:szCs w:val="26"/>
        </w:rPr>
        <w:t>prie traktorių įtaisytais smulkintuvais ir pristatymu vartotojams kaip naudojimui</w:t>
      </w:r>
      <w:r>
        <w:rPr>
          <w:rFonts w:ascii="Times New Roman" w:hAnsi="Times New Roman" w:cs="Times New Roman"/>
          <w:sz w:val="26"/>
          <w:szCs w:val="26"/>
        </w:rPr>
        <w:t xml:space="preserve"> </w:t>
      </w:r>
      <w:r w:rsidRPr="00BD7C4C">
        <w:rPr>
          <w:rFonts w:ascii="Times New Roman" w:hAnsi="Times New Roman" w:cs="Times New Roman"/>
          <w:sz w:val="26"/>
          <w:szCs w:val="26"/>
        </w:rPr>
        <w:t>paruoštą</w:t>
      </w:r>
      <w:r>
        <w:rPr>
          <w:rFonts w:ascii="Times New Roman" w:hAnsi="Times New Roman" w:cs="Times New Roman"/>
          <w:sz w:val="26"/>
          <w:szCs w:val="26"/>
        </w:rPr>
        <w:t xml:space="preserve"> </w:t>
      </w:r>
      <w:r w:rsidRPr="00BD7C4C">
        <w:rPr>
          <w:rFonts w:ascii="Times New Roman" w:hAnsi="Times New Roman" w:cs="Times New Roman"/>
          <w:sz w:val="26"/>
          <w:szCs w:val="26"/>
        </w:rPr>
        <w:t>produktą</w:t>
      </w:r>
    </w:p>
    <w:p w:rsidR="005656DD" w:rsidRDefault="005656DD" w:rsidP="00B357E7">
      <w:pPr>
        <w:pStyle w:val="Bullet"/>
        <w:ind w:left="643" w:hanging="360"/>
        <w:rPr>
          <w:rFonts w:ascii="Times New Roman" w:hAnsi="Times New Roman" w:cs="Times New Roman"/>
          <w:sz w:val="24"/>
          <w:szCs w:val="24"/>
        </w:rPr>
      </w:pPr>
      <w:r w:rsidRPr="00777D98">
        <w:rPr>
          <w:noProof/>
          <w:lang w:val="en-US" w:eastAsia="en-US"/>
        </w:rPr>
        <w:drawing>
          <wp:inline distT="0" distB="0" distL="0" distR="0" wp14:anchorId="023F9C3A" wp14:editId="5D590EBF">
            <wp:extent cx="5934075" cy="192405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5940169" cy="1926026"/>
                    </a:xfrm>
                    <a:prstGeom prst="rect">
                      <a:avLst/>
                    </a:prstGeom>
                    <a:noFill/>
                  </pic:spPr>
                </pic:pic>
              </a:graphicData>
            </a:graphic>
          </wp:inline>
        </w:drawing>
      </w:r>
    </w:p>
    <w:p w:rsidR="005656DD" w:rsidRPr="003C05D0" w:rsidRDefault="005656DD" w:rsidP="005656DD">
      <w:pPr>
        <w:pStyle w:val="Bullet"/>
        <w:ind w:left="643" w:hanging="360"/>
        <w:jc w:val="center"/>
        <w:rPr>
          <w:rFonts w:ascii="Times New Roman" w:hAnsi="Times New Roman" w:cs="Times New Roman"/>
          <w:sz w:val="26"/>
          <w:szCs w:val="26"/>
        </w:rPr>
      </w:pPr>
      <w:r w:rsidRPr="003C05D0">
        <w:rPr>
          <w:rFonts w:ascii="Times New Roman" w:hAnsi="Times New Roman" w:cs="Times New Roman"/>
          <w:b/>
          <w:i/>
          <w:sz w:val="26"/>
          <w:szCs w:val="26"/>
        </w:rPr>
        <w:t>15 pav.</w:t>
      </w:r>
      <w:r w:rsidRPr="003C05D0">
        <w:rPr>
          <w:rFonts w:ascii="Times New Roman" w:hAnsi="Times New Roman" w:cs="Times New Roman"/>
          <w:sz w:val="26"/>
          <w:szCs w:val="26"/>
        </w:rPr>
        <w:t xml:space="preserve"> Populiariausia miško kuro gamybos grandinė Latvijoje</w:t>
      </w:r>
    </w:p>
    <w:p w:rsidR="005656DD" w:rsidRPr="003C05D0" w:rsidRDefault="005656DD" w:rsidP="0000475E">
      <w:pPr>
        <w:pStyle w:val="Antrat1"/>
        <w:numPr>
          <w:ilvl w:val="0"/>
          <w:numId w:val="45"/>
        </w:numPr>
        <w:rPr>
          <w:rFonts w:ascii="Times New Roman" w:hAnsi="Times New Roman" w:cs="Times New Roman"/>
          <w:b/>
          <w:color w:val="3B3838" w:themeColor="background2" w:themeShade="40"/>
        </w:rPr>
      </w:pPr>
      <w:bookmarkStart w:id="77" w:name="_Toc473648937"/>
      <w:r w:rsidRPr="003C05D0">
        <w:rPr>
          <w:rFonts w:ascii="Times New Roman" w:hAnsi="Times New Roman" w:cs="Times New Roman"/>
          <w:b/>
          <w:color w:val="3B3838" w:themeColor="background2" w:themeShade="40"/>
        </w:rPr>
        <w:t>Estija</w:t>
      </w:r>
      <w:bookmarkEnd w:id="77"/>
    </w:p>
    <w:p w:rsidR="005656DD" w:rsidRPr="00036DEC" w:rsidRDefault="005656DD" w:rsidP="005656DD">
      <w:pPr>
        <w:rPr>
          <w:rFonts w:ascii="Times New Roman" w:hAnsi="Times New Roman" w:cs="Times New Roman"/>
          <w:sz w:val="26"/>
          <w:szCs w:val="26"/>
        </w:rPr>
      </w:pPr>
      <w:r w:rsidRPr="00036DEC">
        <w:rPr>
          <w:rFonts w:ascii="Times New Roman" w:hAnsi="Times New Roman" w:cs="Times New Roman"/>
          <w:sz w:val="26"/>
          <w:szCs w:val="26"/>
        </w:rPr>
        <w:t>Estijoje miško kurui dažniausiai naudojamos trijų rūšių žaliavos:</w:t>
      </w:r>
    </w:p>
    <w:p w:rsidR="005656DD" w:rsidRPr="00036DEC" w:rsidRDefault="005656DD" w:rsidP="00476A0A">
      <w:pPr>
        <w:pStyle w:val="Bullet"/>
        <w:numPr>
          <w:ilvl w:val="0"/>
          <w:numId w:val="15"/>
        </w:numPr>
        <w:rPr>
          <w:rFonts w:ascii="Times New Roman" w:hAnsi="Times New Roman" w:cs="Times New Roman"/>
          <w:sz w:val="26"/>
          <w:szCs w:val="26"/>
        </w:rPr>
      </w:pPr>
      <w:r w:rsidRPr="00036DEC">
        <w:rPr>
          <w:rFonts w:ascii="Times New Roman" w:hAnsi="Times New Roman" w:cs="Times New Roman"/>
          <w:sz w:val="26"/>
          <w:szCs w:val="26"/>
        </w:rPr>
        <w:t>Nugenėtas medžio stiebas;</w:t>
      </w:r>
    </w:p>
    <w:p w:rsidR="005656DD" w:rsidRPr="00036DEC" w:rsidRDefault="005656DD" w:rsidP="00476A0A">
      <w:pPr>
        <w:pStyle w:val="Bullet"/>
        <w:numPr>
          <w:ilvl w:val="0"/>
          <w:numId w:val="15"/>
        </w:numPr>
        <w:rPr>
          <w:rFonts w:ascii="Times New Roman" w:hAnsi="Times New Roman" w:cs="Times New Roman"/>
          <w:sz w:val="26"/>
          <w:szCs w:val="26"/>
        </w:rPr>
      </w:pPr>
      <w:r w:rsidRPr="00036DEC">
        <w:rPr>
          <w:rFonts w:ascii="Times New Roman" w:hAnsi="Times New Roman" w:cs="Times New Roman"/>
          <w:sz w:val="26"/>
          <w:szCs w:val="26"/>
        </w:rPr>
        <w:t>Medienos ruošos atliekos;</w:t>
      </w:r>
    </w:p>
    <w:p w:rsidR="005656DD" w:rsidRPr="00036DEC" w:rsidRDefault="005656DD" w:rsidP="00476A0A">
      <w:pPr>
        <w:pStyle w:val="Bullet"/>
        <w:numPr>
          <w:ilvl w:val="0"/>
          <w:numId w:val="15"/>
        </w:numPr>
        <w:rPr>
          <w:rFonts w:ascii="Times New Roman" w:hAnsi="Times New Roman" w:cs="Times New Roman"/>
          <w:sz w:val="26"/>
          <w:szCs w:val="26"/>
        </w:rPr>
      </w:pPr>
      <w:r w:rsidRPr="00036DEC">
        <w:rPr>
          <w:rFonts w:ascii="Times New Roman" w:hAnsi="Times New Roman" w:cs="Times New Roman"/>
          <w:sz w:val="26"/>
          <w:szCs w:val="26"/>
        </w:rPr>
        <w:t>Visas medis.</w:t>
      </w:r>
    </w:p>
    <w:p w:rsidR="005656DD" w:rsidRPr="00036DEC" w:rsidRDefault="005656DD" w:rsidP="006941D5">
      <w:pPr>
        <w:ind w:firstLine="283"/>
        <w:rPr>
          <w:rFonts w:ascii="Times New Roman" w:hAnsi="Times New Roman" w:cs="Times New Roman"/>
          <w:sz w:val="26"/>
          <w:szCs w:val="26"/>
        </w:rPr>
      </w:pPr>
      <w:r w:rsidRPr="00036DEC">
        <w:rPr>
          <w:rFonts w:ascii="Times New Roman" w:hAnsi="Times New Roman" w:cs="Times New Roman"/>
          <w:sz w:val="26"/>
          <w:szCs w:val="26"/>
        </w:rPr>
        <w:t>Šalyje yra paplitusios įvairios technologijos, skylančios į kelis etapus, kartu sudarančius bendrą gamybos grandinę. Visi šie etapai yra suplanuojami kartu, atsižvelgiant į žaliavos tipą ir į vartotojo poreikius (RMK, 2016).</w:t>
      </w:r>
    </w:p>
    <w:p w:rsidR="005656DD" w:rsidRPr="00036DEC" w:rsidRDefault="005656DD" w:rsidP="0000475E">
      <w:pPr>
        <w:pStyle w:val="Antrat2"/>
        <w:numPr>
          <w:ilvl w:val="1"/>
          <w:numId w:val="45"/>
        </w:numPr>
        <w:ind w:left="432"/>
        <w:rPr>
          <w:rFonts w:ascii="Times New Roman" w:hAnsi="Times New Roman" w:cs="Times New Roman"/>
          <w:b/>
          <w:color w:val="3B3838" w:themeColor="background2" w:themeShade="40"/>
        </w:rPr>
      </w:pPr>
      <w:bookmarkStart w:id="78" w:name="_Toc442835597"/>
      <w:bookmarkStart w:id="79" w:name="_Toc442835668"/>
      <w:bookmarkStart w:id="80" w:name="_Toc473648938"/>
      <w:r w:rsidRPr="00036DEC">
        <w:rPr>
          <w:rFonts w:ascii="Times New Roman" w:hAnsi="Times New Roman" w:cs="Times New Roman"/>
          <w:b/>
          <w:color w:val="3B3838" w:themeColor="background2" w:themeShade="40"/>
        </w:rPr>
        <w:t>Medžių kirtimas</w:t>
      </w:r>
      <w:bookmarkEnd w:id="78"/>
      <w:bookmarkEnd w:id="79"/>
      <w:bookmarkEnd w:id="80"/>
    </w:p>
    <w:p w:rsidR="005656DD" w:rsidRPr="00036DEC" w:rsidRDefault="005656DD" w:rsidP="00476A0A">
      <w:pPr>
        <w:pStyle w:val="Sraopastraipa"/>
        <w:numPr>
          <w:ilvl w:val="0"/>
          <w:numId w:val="16"/>
        </w:numPr>
        <w:rPr>
          <w:rFonts w:ascii="Times New Roman" w:hAnsi="Times New Roman" w:cs="Times New Roman"/>
          <w:sz w:val="26"/>
          <w:szCs w:val="26"/>
        </w:rPr>
      </w:pPr>
      <w:r w:rsidRPr="00036DEC">
        <w:rPr>
          <w:rFonts w:ascii="Times New Roman" w:hAnsi="Times New Roman" w:cs="Times New Roman"/>
          <w:sz w:val="26"/>
          <w:szCs w:val="26"/>
        </w:rPr>
        <w:t>Medžių kirtimas priklauso nuo pasirinktos miško kuro ruošos technologijos ir žaliavos tipo. Labiausiai paplitę yra trys kirtimo būdai:</w:t>
      </w:r>
    </w:p>
    <w:p w:rsidR="005656DD" w:rsidRPr="00036DEC" w:rsidRDefault="005656DD" w:rsidP="00476A0A">
      <w:pPr>
        <w:pStyle w:val="Bullet"/>
        <w:numPr>
          <w:ilvl w:val="0"/>
          <w:numId w:val="16"/>
        </w:numPr>
        <w:rPr>
          <w:rFonts w:ascii="Times New Roman" w:hAnsi="Times New Roman" w:cs="Times New Roman"/>
          <w:sz w:val="26"/>
          <w:szCs w:val="26"/>
        </w:rPr>
      </w:pPr>
      <w:r w:rsidRPr="00036DEC">
        <w:rPr>
          <w:rFonts w:ascii="Times New Roman" w:hAnsi="Times New Roman" w:cs="Times New Roman"/>
          <w:sz w:val="26"/>
          <w:szCs w:val="26"/>
        </w:rPr>
        <w:lastRenderedPageBreak/>
        <w:t>Viso medžio ir dalinio medžio (</w:t>
      </w:r>
      <w:r w:rsidRPr="00036DEC">
        <w:rPr>
          <w:rFonts w:ascii="Times New Roman" w:hAnsi="Times New Roman" w:cs="Times New Roman"/>
          <w:i/>
          <w:sz w:val="26"/>
          <w:szCs w:val="26"/>
        </w:rPr>
        <w:t>angl. tree section</w:t>
      </w:r>
      <w:r w:rsidRPr="00036DEC">
        <w:rPr>
          <w:rFonts w:ascii="Times New Roman" w:hAnsi="Times New Roman" w:cs="Times New Roman"/>
          <w:sz w:val="26"/>
          <w:szCs w:val="26"/>
        </w:rPr>
        <w:t>) technologijos – abiem atvejais medis nėra genimas, tačiau dalinio medžio technologijos metu medis yra supjaustomas į tam tikro dydžio dalis. Medis yra kertamas su grandininiu pjūklu arba medkirte, o galutinis apdorojimas vykdomas sandėlyje;</w:t>
      </w:r>
    </w:p>
    <w:p w:rsidR="005656DD" w:rsidRPr="00036DEC" w:rsidRDefault="005656DD" w:rsidP="00476A0A">
      <w:pPr>
        <w:pStyle w:val="Bullet"/>
        <w:numPr>
          <w:ilvl w:val="0"/>
          <w:numId w:val="16"/>
        </w:numPr>
        <w:rPr>
          <w:rFonts w:ascii="Times New Roman" w:hAnsi="Times New Roman" w:cs="Times New Roman"/>
          <w:color w:val="auto"/>
          <w:sz w:val="26"/>
          <w:szCs w:val="26"/>
        </w:rPr>
      </w:pPr>
      <w:r w:rsidRPr="00036DEC">
        <w:rPr>
          <w:rFonts w:ascii="Times New Roman" w:hAnsi="Times New Roman" w:cs="Times New Roman"/>
          <w:color w:val="auto"/>
          <w:sz w:val="26"/>
          <w:szCs w:val="26"/>
        </w:rPr>
        <w:t>Genėjimas – privačiuose miškuose medynų kirtimai ir medžių genėjimas dažniausiai vykdomi rankiniu būdu, naudojant grandininius pjūklus, o pramoninėje gamyboje naudojamos medkirtės (pavyzdžiui, „Timberjack 720“);</w:t>
      </w:r>
    </w:p>
    <w:p w:rsidR="005656DD" w:rsidRPr="00036DEC" w:rsidRDefault="005656DD" w:rsidP="00476A0A">
      <w:pPr>
        <w:pStyle w:val="Bullet"/>
        <w:numPr>
          <w:ilvl w:val="0"/>
          <w:numId w:val="16"/>
        </w:numPr>
        <w:rPr>
          <w:rFonts w:ascii="Times New Roman" w:hAnsi="Times New Roman" w:cs="Times New Roman"/>
          <w:color w:val="auto"/>
          <w:sz w:val="26"/>
          <w:szCs w:val="26"/>
        </w:rPr>
      </w:pPr>
      <w:r w:rsidRPr="00036DEC">
        <w:rPr>
          <w:rFonts w:ascii="Times New Roman" w:hAnsi="Times New Roman" w:cs="Times New Roman"/>
          <w:color w:val="auto"/>
          <w:sz w:val="26"/>
          <w:szCs w:val="26"/>
        </w:rPr>
        <w:t>Medienos ruošos atliekų gabenimui naudojami forvarderiai (RMK, 2016).</w:t>
      </w:r>
    </w:p>
    <w:p w:rsidR="005656DD" w:rsidRPr="00036DEC" w:rsidRDefault="005656DD" w:rsidP="0000475E">
      <w:pPr>
        <w:pStyle w:val="Antrat2"/>
        <w:numPr>
          <w:ilvl w:val="1"/>
          <w:numId w:val="45"/>
        </w:numPr>
        <w:ind w:left="432"/>
        <w:rPr>
          <w:rFonts w:ascii="Times New Roman" w:hAnsi="Times New Roman" w:cs="Times New Roman"/>
          <w:b/>
          <w:color w:val="3B3838" w:themeColor="background2" w:themeShade="40"/>
        </w:rPr>
      </w:pPr>
      <w:bookmarkStart w:id="81" w:name="_Toc442835598"/>
      <w:bookmarkStart w:id="82" w:name="_Toc442835669"/>
      <w:bookmarkStart w:id="83" w:name="_Toc473648939"/>
      <w:r w:rsidRPr="00036DEC">
        <w:rPr>
          <w:rFonts w:ascii="Times New Roman" w:hAnsi="Times New Roman" w:cs="Times New Roman"/>
          <w:b/>
          <w:color w:val="3B3838" w:themeColor="background2" w:themeShade="40"/>
        </w:rPr>
        <w:t>Žaliavos ruoša</w:t>
      </w:r>
      <w:bookmarkEnd w:id="81"/>
      <w:bookmarkEnd w:id="82"/>
      <w:bookmarkEnd w:id="83"/>
    </w:p>
    <w:p w:rsidR="005656DD" w:rsidRPr="00036DEC" w:rsidRDefault="005656DD" w:rsidP="006941D5">
      <w:pPr>
        <w:ind w:firstLine="283"/>
        <w:rPr>
          <w:rFonts w:ascii="Times New Roman" w:hAnsi="Times New Roman" w:cs="Times New Roman"/>
          <w:sz w:val="26"/>
          <w:szCs w:val="26"/>
        </w:rPr>
      </w:pPr>
      <w:r w:rsidRPr="00036DEC">
        <w:rPr>
          <w:rFonts w:ascii="Times New Roman" w:hAnsi="Times New Roman" w:cs="Times New Roman"/>
          <w:sz w:val="26"/>
          <w:szCs w:val="26"/>
        </w:rPr>
        <w:t>Nukirstų medžių tvarkymo būdai priklauso nuo medžių matmenų ir miško kuro ruošos technologijos. Estijoje plačiai naudojami trys miško kuro ruošos būdai:</w:t>
      </w:r>
    </w:p>
    <w:p w:rsidR="005656DD" w:rsidRPr="00036DEC" w:rsidRDefault="005656DD" w:rsidP="00476A0A">
      <w:pPr>
        <w:pStyle w:val="Bullet"/>
        <w:numPr>
          <w:ilvl w:val="0"/>
          <w:numId w:val="17"/>
        </w:numPr>
        <w:rPr>
          <w:rFonts w:ascii="Times New Roman" w:hAnsi="Times New Roman" w:cs="Times New Roman"/>
          <w:sz w:val="26"/>
          <w:szCs w:val="26"/>
        </w:rPr>
      </w:pPr>
      <w:r w:rsidRPr="00036DEC">
        <w:rPr>
          <w:rFonts w:ascii="Times New Roman" w:hAnsi="Times New Roman" w:cs="Times New Roman"/>
          <w:sz w:val="26"/>
          <w:szCs w:val="26"/>
        </w:rPr>
        <w:t>Nugenėti stiebai surenkami ir sukraunami rankiniu būdu, tačiau didesni žaliavos kiekiai forvarderiais arba miško traktoriais gabenami į miško sandėlius. Surinktos žaliavos yra smulkinamos iškart arba laikomos tol, kol atsiranda susmulkintojo miško kuro paklausa;</w:t>
      </w:r>
    </w:p>
    <w:p w:rsidR="005656DD" w:rsidRPr="00036DEC" w:rsidRDefault="005656DD" w:rsidP="00476A0A">
      <w:pPr>
        <w:pStyle w:val="Bullet"/>
        <w:numPr>
          <w:ilvl w:val="0"/>
          <w:numId w:val="17"/>
        </w:numPr>
        <w:rPr>
          <w:rFonts w:ascii="Times New Roman" w:hAnsi="Times New Roman" w:cs="Times New Roman"/>
          <w:sz w:val="26"/>
          <w:szCs w:val="26"/>
        </w:rPr>
      </w:pPr>
      <w:r w:rsidRPr="00036DEC">
        <w:rPr>
          <w:rFonts w:ascii="Times New Roman" w:hAnsi="Times New Roman" w:cs="Times New Roman"/>
          <w:sz w:val="26"/>
          <w:szCs w:val="26"/>
        </w:rPr>
        <w:t>Smulkinimui vykstant kirtimų vietoje, šalia smulkintuvo yra pastatomas atskiras konteineris, į kurį talpinamos paruoštos skiedros;</w:t>
      </w:r>
    </w:p>
    <w:p w:rsidR="005656DD" w:rsidRPr="00036DEC" w:rsidRDefault="005656DD" w:rsidP="00476A0A">
      <w:pPr>
        <w:pStyle w:val="Bullet"/>
        <w:numPr>
          <w:ilvl w:val="0"/>
          <w:numId w:val="17"/>
        </w:numPr>
        <w:rPr>
          <w:rFonts w:ascii="Times New Roman" w:hAnsi="Times New Roman" w:cs="Times New Roman"/>
          <w:sz w:val="26"/>
          <w:szCs w:val="26"/>
        </w:rPr>
      </w:pPr>
      <w:r w:rsidRPr="00036DEC">
        <w:rPr>
          <w:rFonts w:ascii="Times New Roman" w:hAnsi="Times New Roman" w:cs="Times New Roman"/>
          <w:sz w:val="26"/>
          <w:szCs w:val="26"/>
        </w:rPr>
        <w:t>Jei medžių fitomasė pakuojama į ryšulius, naudojamas specialus presas (pavyzdžiui, „Fiberpac 370“). Atliekos yra suspaudžiamos kirtimų vietoje ir transportuojamos į sandėlį (</w:t>
      </w:r>
      <w:r w:rsidRPr="00036DEC">
        <w:rPr>
          <w:rFonts w:ascii="Times New Roman" w:hAnsi="Times New Roman" w:cs="Times New Roman"/>
          <w:sz w:val="26"/>
          <w:szCs w:val="26"/>
          <w:lang w:val="et-EE"/>
        </w:rPr>
        <w:t>Muiste</w:t>
      </w:r>
      <w:r w:rsidRPr="00036DEC">
        <w:rPr>
          <w:rFonts w:ascii="Times New Roman" w:hAnsi="Times New Roman" w:cs="Times New Roman"/>
          <w:sz w:val="26"/>
          <w:szCs w:val="26"/>
        </w:rPr>
        <w:t>, 2007).</w:t>
      </w:r>
    </w:p>
    <w:p w:rsidR="005656DD" w:rsidRPr="00036DEC" w:rsidRDefault="005656DD" w:rsidP="006941D5">
      <w:pPr>
        <w:pStyle w:val="Bullet"/>
        <w:ind w:firstLine="283"/>
        <w:rPr>
          <w:rFonts w:ascii="Times New Roman" w:hAnsi="Times New Roman" w:cs="Times New Roman"/>
          <w:sz w:val="26"/>
          <w:szCs w:val="26"/>
        </w:rPr>
      </w:pPr>
      <w:r w:rsidRPr="00036DEC">
        <w:rPr>
          <w:rFonts w:ascii="Times New Roman" w:hAnsi="Times New Roman" w:cs="Times New Roman"/>
          <w:sz w:val="26"/>
          <w:szCs w:val="26"/>
        </w:rPr>
        <w:t xml:space="preserve">Miško kuro ruošos technologijų taikymas priklauso nuo miško augavietės tipo. Augavietės tipas gali lemti, ar įmanoma naudoti viso medžio smulkinimo technologiją ar ne. Jei miško dirvožemis yra drėgnas ar šlapias, ši technologija nėra naudojama šiltuoju metų laiku, o tik žiemą, esant pakankamam įšalui. Taip pat, viso medžio technologijos negalima naudoti šiltos žiemos metu, nes ir šiuo atveju naudojama technika suniokoja dirvožemį. </w:t>
      </w:r>
    </w:p>
    <w:p w:rsidR="005656DD" w:rsidRPr="00036DEC" w:rsidRDefault="005656DD" w:rsidP="0000475E">
      <w:pPr>
        <w:pStyle w:val="Antrat2"/>
        <w:numPr>
          <w:ilvl w:val="1"/>
          <w:numId w:val="45"/>
        </w:numPr>
        <w:ind w:left="432"/>
        <w:rPr>
          <w:rFonts w:ascii="Times New Roman" w:hAnsi="Times New Roman" w:cs="Times New Roman"/>
          <w:b/>
          <w:color w:val="3B3838" w:themeColor="background2" w:themeShade="40"/>
        </w:rPr>
      </w:pPr>
      <w:bookmarkStart w:id="84" w:name="_Toc442835599"/>
      <w:bookmarkStart w:id="85" w:name="_Toc442835670"/>
      <w:bookmarkStart w:id="86" w:name="_Toc473648940"/>
      <w:r w:rsidRPr="00036DEC">
        <w:rPr>
          <w:rFonts w:ascii="Times New Roman" w:hAnsi="Times New Roman" w:cs="Times New Roman"/>
          <w:b/>
          <w:color w:val="3B3838" w:themeColor="background2" w:themeShade="40"/>
        </w:rPr>
        <w:t>Smulkinimas</w:t>
      </w:r>
      <w:bookmarkEnd w:id="84"/>
      <w:bookmarkEnd w:id="85"/>
      <w:bookmarkEnd w:id="86"/>
    </w:p>
    <w:p w:rsidR="005656DD" w:rsidRPr="00036DEC" w:rsidRDefault="005656DD" w:rsidP="006941D5">
      <w:pPr>
        <w:ind w:firstLine="432"/>
        <w:rPr>
          <w:rFonts w:ascii="Times New Roman" w:hAnsi="Times New Roman" w:cs="Times New Roman"/>
          <w:sz w:val="26"/>
          <w:szCs w:val="26"/>
        </w:rPr>
      </w:pPr>
      <w:r w:rsidRPr="00036DEC">
        <w:rPr>
          <w:rFonts w:ascii="Times New Roman" w:hAnsi="Times New Roman" w:cs="Times New Roman"/>
          <w:sz w:val="26"/>
          <w:szCs w:val="26"/>
        </w:rPr>
        <w:t xml:space="preserve">Smulkinimo vietą lemia kertamų medelių matmenys ir atstumas iki miško sandėlio. Jei smulkinamas krūmynas, smulkių medelių jaunuolynas, mobilusis smulkintuvas susmulkintąjį kurą ruošia kirtimo vietoje. Mediena taip pat gali būti smulkinama kirtimo vietoje, jei miško sandėlis yra toli. Kai medžiai yra stambesni ir miško sandėlis yra arti, yra rekomenduojama smulkinti sandėlyje. </w:t>
      </w:r>
    </w:p>
    <w:p w:rsidR="005656DD" w:rsidRPr="00036DEC" w:rsidRDefault="005656DD" w:rsidP="006941D5">
      <w:pPr>
        <w:ind w:firstLine="720"/>
        <w:rPr>
          <w:rFonts w:ascii="Times New Roman" w:hAnsi="Times New Roman" w:cs="Times New Roman"/>
          <w:sz w:val="26"/>
          <w:szCs w:val="26"/>
        </w:rPr>
      </w:pPr>
      <w:r w:rsidRPr="00036DEC">
        <w:rPr>
          <w:rFonts w:ascii="Times New Roman" w:hAnsi="Times New Roman" w:cs="Times New Roman"/>
          <w:sz w:val="26"/>
          <w:szCs w:val="26"/>
        </w:rPr>
        <w:t xml:space="preserve">Viso medžio smulkinimui naudojami mobilūs, prie sunkiosios technikos montuojami smulkintuvai, pavyzdžiui „Bruks“, „Jensen“, „Jenz“, ir kiti tinkami modeliai (RMK, 2016). Estijoje buvo atlikti bandymai, kurių metu buvo lyginami traktorių velkami ir ant sunkvežimių montuojami smulkintuvai. Rezultatai parodė, kad Estijos žiemos </w:t>
      </w:r>
      <w:r w:rsidRPr="00036DEC">
        <w:rPr>
          <w:rFonts w:ascii="Times New Roman" w:hAnsi="Times New Roman" w:cs="Times New Roman"/>
          <w:sz w:val="26"/>
          <w:szCs w:val="26"/>
        </w:rPr>
        <w:lastRenderedPageBreak/>
        <w:t xml:space="preserve">sąlygomis geriausias eksploatacines savybes parodė „Heinola 910“ smulkintuvas (žr. </w:t>
      </w:r>
      <w:r w:rsidRPr="00036DEC">
        <w:rPr>
          <w:rFonts w:ascii="Times New Roman" w:hAnsi="Times New Roman" w:cs="Times New Roman"/>
          <w:sz w:val="26"/>
          <w:szCs w:val="26"/>
        </w:rPr>
        <w:fldChar w:fldCharType="begin"/>
      </w:r>
      <w:r w:rsidRPr="00036DEC">
        <w:rPr>
          <w:rFonts w:ascii="Times New Roman" w:hAnsi="Times New Roman" w:cs="Times New Roman"/>
          <w:sz w:val="26"/>
          <w:szCs w:val="26"/>
        </w:rPr>
        <w:instrText xml:space="preserve"> REF _Ref442104836 \h  \* MERGEFORMAT </w:instrText>
      </w:r>
      <w:r w:rsidRPr="00036DEC">
        <w:rPr>
          <w:rFonts w:ascii="Times New Roman" w:hAnsi="Times New Roman" w:cs="Times New Roman"/>
          <w:sz w:val="26"/>
          <w:szCs w:val="26"/>
        </w:rPr>
      </w:r>
      <w:r w:rsidRPr="00036DEC">
        <w:rPr>
          <w:rFonts w:ascii="Times New Roman" w:hAnsi="Times New Roman" w:cs="Times New Roman"/>
          <w:sz w:val="26"/>
          <w:szCs w:val="26"/>
        </w:rPr>
        <w:fldChar w:fldCharType="separate"/>
      </w:r>
      <w:r w:rsidRPr="00036DEC">
        <w:rPr>
          <w:rFonts w:ascii="Times New Roman" w:hAnsi="Times New Roman" w:cs="Times New Roman"/>
          <w:sz w:val="26"/>
          <w:szCs w:val="26"/>
        </w:rPr>
        <w:t xml:space="preserve">Pav. </w:t>
      </w:r>
      <w:r w:rsidRPr="00036DEC">
        <w:rPr>
          <w:rFonts w:ascii="Times New Roman" w:hAnsi="Times New Roman" w:cs="Times New Roman"/>
          <w:noProof/>
          <w:sz w:val="26"/>
          <w:szCs w:val="26"/>
        </w:rPr>
        <w:t>16</w:t>
      </w:r>
      <w:r w:rsidRPr="00036DEC">
        <w:rPr>
          <w:rFonts w:ascii="Times New Roman" w:hAnsi="Times New Roman" w:cs="Times New Roman"/>
          <w:sz w:val="26"/>
          <w:szCs w:val="26"/>
        </w:rPr>
        <w:fldChar w:fldCharType="end"/>
      </w:r>
      <w:r w:rsidRPr="00036DEC">
        <w:rPr>
          <w:rFonts w:ascii="Times New Roman" w:hAnsi="Times New Roman" w:cs="Times New Roman"/>
          <w:sz w:val="26"/>
          <w:szCs w:val="26"/>
        </w:rPr>
        <w:t>), pralenkęs „Mus-Max 8 XL“ ir „Jenz Hem 561 DQ" modelius (Vähk, 2014). Smulkinant kirtavietėje, taip pat yra naudojamas mobilus, į mišką įvažiuojantis, smulkintuvas – vienas iš Estijoje paplitusių modelių yra „Chipset 536C“. Medžių fitomasės ryšuliai yra smulkinami stacionariais smulkintuvais, pasižyminčiais didesniu produktyvumu (Muiste, 2007).</w:t>
      </w:r>
    </w:p>
    <w:p w:rsidR="005656DD" w:rsidRPr="005656DD" w:rsidRDefault="005656DD" w:rsidP="00036DEC">
      <w:pPr>
        <w:jc w:val="center"/>
        <w:rPr>
          <w:rFonts w:ascii="Times New Roman" w:hAnsi="Times New Roman" w:cs="Times New Roman"/>
          <w:sz w:val="24"/>
          <w:szCs w:val="24"/>
        </w:rPr>
      </w:pPr>
      <w:r w:rsidRPr="00777D98">
        <w:rPr>
          <w:noProof/>
          <w:lang w:val="en-US" w:eastAsia="en-US"/>
        </w:rPr>
        <w:drawing>
          <wp:inline distT="0" distB="0" distL="0" distR="0" wp14:anchorId="5D6C661E" wp14:editId="22966325">
            <wp:extent cx="5861158" cy="3514725"/>
            <wp:effectExtent l="0" t="0" r="635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 2016-02-01 13.46.42.png"/>
                    <pic:cNvPicPr/>
                  </pic:nvPicPr>
                  <pic:blipFill rotWithShape="1">
                    <a:blip r:embed="rId84" cstate="print">
                      <a:extLst>
                        <a:ext uri="{28A0092B-C50C-407E-A947-70E740481C1C}">
                          <a14:useLocalDpi xmlns:a14="http://schemas.microsoft.com/office/drawing/2010/main"/>
                        </a:ext>
                      </a:extLst>
                    </a:blip>
                    <a:srcRect l="13170" t="2077" r="13942" b="2994"/>
                    <a:stretch/>
                  </pic:blipFill>
                  <pic:spPr bwMode="auto">
                    <a:xfrm>
                      <a:off x="0" y="0"/>
                      <a:ext cx="5888590" cy="3531175"/>
                    </a:xfrm>
                    <a:prstGeom prst="rect">
                      <a:avLst/>
                    </a:prstGeom>
                    <a:ln>
                      <a:noFill/>
                    </a:ln>
                    <a:extLst>
                      <a:ext uri="{53640926-AAD7-44D8-BBD7-CCE9431645EC}">
                        <a14:shadowObscured xmlns:a14="http://schemas.microsoft.com/office/drawing/2010/main"/>
                      </a:ext>
                    </a:extLst>
                  </pic:spPr>
                </pic:pic>
              </a:graphicData>
            </a:graphic>
          </wp:inline>
        </w:drawing>
      </w:r>
    </w:p>
    <w:p w:rsidR="00790E03" w:rsidRPr="00036DEC" w:rsidRDefault="005656DD" w:rsidP="00790E03">
      <w:pPr>
        <w:spacing w:after="0"/>
        <w:jc w:val="center"/>
        <w:rPr>
          <w:rFonts w:ascii="Times New Roman" w:hAnsi="Times New Roman" w:cs="Times New Roman"/>
          <w:sz w:val="26"/>
          <w:szCs w:val="26"/>
        </w:rPr>
      </w:pPr>
      <w:r w:rsidRPr="00036DEC">
        <w:rPr>
          <w:rFonts w:ascii="Times New Roman" w:hAnsi="Times New Roman" w:cs="Times New Roman"/>
          <w:b/>
          <w:i/>
          <w:sz w:val="26"/>
          <w:szCs w:val="26"/>
        </w:rPr>
        <w:t>16 pav.</w:t>
      </w:r>
      <w:r w:rsidRPr="00036DEC">
        <w:rPr>
          <w:rFonts w:ascii="Times New Roman" w:hAnsi="Times New Roman" w:cs="Times New Roman"/>
          <w:sz w:val="26"/>
          <w:szCs w:val="26"/>
        </w:rPr>
        <w:t xml:space="preserve"> Visą medį apdoroti galintis „Heinola 910“ smulkintuvas </w:t>
      </w:r>
    </w:p>
    <w:p w:rsidR="005656DD" w:rsidRPr="00036DEC" w:rsidRDefault="005656DD" w:rsidP="00790E03">
      <w:pPr>
        <w:spacing w:after="0"/>
        <w:jc w:val="center"/>
        <w:rPr>
          <w:rFonts w:ascii="Times New Roman" w:hAnsi="Times New Roman" w:cs="Times New Roman"/>
          <w:sz w:val="26"/>
          <w:szCs w:val="26"/>
        </w:rPr>
      </w:pPr>
      <w:r w:rsidRPr="00036DEC">
        <w:rPr>
          <w:rFonts w:ascii="Times New Roman" w:hAnsi="Times New Roman" w:cs="Times New Roman"/>
          <w:sz w:val="26"/>
          <w:szCs w:val="26"/>
        </w:rPr>
        <w:t>(</w:t>
      </w:r>
      <w:r w:rsidRPr="00036DEC">
        <w:rPr>
          <w:rFonts w:ascii="Times New Roman" w:hAnsi="Times New Roman" w:cs="Times New Roman"/>
          <w:i/>
          <w:sz w:val="26"/>
          <w:szCs w:val="26"/>
          <w:lang w:val="en-US"/>
        </w:rPr>
        <w:t>Heinola Sawmill Solutions</w:t>
      </w:r>
      <w:r w:rsidRPr="00036DEC">
        <w:rPr>
          <w:rFonts w:ascii="Times New Roman" w:hAnsi="Times New Roman" w:cs="Times New Roman"/>
          <w:i/>
          <w:sz w:val="26"/>
          <w:szCs w:val="26"/>
        </w:rPr>
        <w:t>, 2011</w:t>
      </w:r>
      <w:r w:rsidRPr="00036DEC">
        <w:rPr>
          <w:rFonts w:ascii="Times New Roman" w:hAnsi="Times New Roman" w:cs="Times New Roman"/>
          <w:sz w:val="26"/>
          <w:szCs w:val="26"/>
        </w:rPr>
        <w:t>)</w:t>
      </w:r>
    </w:p>
    <w:p w:rsidR="005656DD" w:rsidRPr="00036DEC" w:rsidRDefault="005656DD" w:rsidP="0000475E">
      <w:pPr>
        <w:pStyle w:val="Antrat2"/>
        <w:numPr>
          <w:ilvl w:val="1"/>
          <w:numId w:val="45"/>
        </w:numPr>
        <w:ind w:left="432"/>
        <w:rPr>
          <w:rFonts w:ascii="Times New Roman" w:hAnsi="Times New Roman" w:cs="Times New Roman"/>
          <w:b/>
          <w:color w:val="3B3838" w:themeColor="background2" w:themeShade="40"/>
        </w:rPr>
      </w:pPr>
      <w:bookmarkStart w:id="87" w:name="_Toc442835600"/>
      <w:bookmarkStart w:id="88" w:name="_Toc442835671"/>
      <w:bookmarkStart w:id="89" w:name="_Toc473648941"/>
      <w:r w:rsidRPr="00036DEC">
        <w:rPr>
          <w:rFonts w:ascii="Times New Roman" w:hAnsi="Times New Roman" w:cs="Times New Roman"/>
          <w:b/>
          <w:color w:val="3B3838" w:themeColor="background2" w:themeShade="40"/>
        </w:rPr>
        <w:t>Transportavimas</w:t>
      </w:r>
      <w:bookmarkEnd w:id="87"/>
      <w:bookmarkEnd w:id="88"/>
      <w:bookmarkEnd w:id="89"/>
    </w:p>
    <w:p w:rsidR="005656DD" w:rsidRPr="00036DEC" w:rsidRDefault="005656DD" w:rsidP="005656DD">
      <w:pPr>
        <w:rPr>
          <w:rFonts w:ascii="Times New Roman" w:hAnsi="Times New Roman" w:cs="Times New Roman"/>
          <w:sz w:val="26"/>
          <w:szCs w:val="26"/>
        </w:rPr>
      </w:pPr>
      <w:r w:rsidRPr="00036DEC">
        <w:rPr>
          <w:rFonts w:ascii="Times New Roman" w:hAnsi="Times New Roman" w:cs="Times New Roman"/>
          <w:sz w:val="26"/>
          <w:szCs w:val="26"/>
        </w:rPr>
        <w:t>Medienos ruošos atliekos yra atskirai transportuojamos galutiniams vartotojams:</w:t>
      </w:r>
    </w:p>
    <w:p w:rsidR="005656DD" w:rsidRPr="00036DEC" w:rsidRDefault="005656DD" w:rsidP="00476A0A">
      <w:pPr>
        <w:pStyle w:val="Bullet"/>
        <w:numPr>
          <w:ilvl w:val="0"/>
          <w:numId w:val="18"/>
        </w:numPr>
        <w:rPr>
          <w:rFonts w:ascii="Times New Roman" w:hAnsi="Times New Roman" w:cs="Times New Roman"/>
          <w:sz w:val="26"/>
          <w:szCs w:val="26"/>
        </w:rPr>
      </w:pPr>
      <w:r w:rsidRPr="00036DEC">
        <w:rPr>
          <w:rFonts w:ascii="Times New Roman" w:hAnsi="Times New Roman" w:cs="Times New Roman"/>
          <w:sz w:val="26"/>
          <w:szCs w:val="26"/>
        </w:rPr>
        <w:t>Jei atliekos yra smulkinamos kirtimų vietoje, siekiant sutaupyti vairuotojo laiką, yra naudojamas sunkvežimis su priekaba;</w:t>
      </w:r>
    </w:p>
    <w:p w:rsidR="005656DD" w:rsidRPr="00036DEC" w:rsidRDefault="005656DD" w:rsidP="00476A0A">
      <w:pPr>
        <w:pStyle w:val="Bullet"/>
        <w:numPr>
          <w:ilvl w:val="0"/>
          <w:numId w:val="18"/>
        </w:numPr>
        <w:rPr>
          <w:rFonts w:ascii="Times New Roman" w:hAnsi="Times New Roman" w:cs="Times New Roman"/>
          <w:sz w:val="26"/>
          <w:szCs w:val="26"/>
        </w:rPr>
      </w:pPr>
      <w:r w:rsidRPr="00036DEC">
        <w:rPr>
          <w:rFonts w:ascii="Times New Roman" w:hAnsi="Times New Roman" w:cs="Times New Roman"/>
          <w:sz w:val="26"/>
          <w:szCs w:val="26"/>
        </w:rPr>
        <w:t>Jei smulkinimas vyksta prie galutinio vartotojo, transportuojamos žalios atliekos. Žaliavas surenka miško traktorius, o transportavimas atliekamas su specialiais sunkvežimiais, turinčiais hidraulines žnyples. Žnyplės naudojamos siekiant suspausti atliekas į sunkvežimio konteinerį taip, kad jame tilptų didesnis žaliavos kiekis;</w:t>
      </w:r>
    </w:p>
    <w:p w:rsidR="005656DD" w:rsidRPr="00036DEC" w:rsidRDefault="005656DD" w:rsidP="00476A0A">
      <w:pPr>
        <w:pStyle w:val="Bullet"/>
        <w:numPr>
          <w:ilvl w:val="0"/>
          <w:numId w:val="18"/>
        </w:numPr>
        <w:rPr>
          <w:rFonts w:ascii="Times New Roman" w:hAnsi="Times New Roman" w:cs="Times New Roman"/>
          <w:sz w:val="26"/>
          <w:szCs w:val="26"/>
        </w:rPr>
      </w:pPr>
      <w:r w:rsidRPr="00036DEC">
        <w:rPr>
          <w:rFonts w:ascii="Times New Roman" w:hAnsi="Times New Roman" w:cs="Times New Roman"/>
          <w:sz w:val="26"/>
          <w:szCs w:val="26"/>
        </w:rPr>
        <w:t>Jei naudojama viso arba dalinio medžio smulkinimo technologija, žaliavoms transportuoti yra reikalingas iš šono atsidarantis sunkvežimis arba priekaba;</w:t>
      </w:r>
    </w:p>
    <w:p w:rsidR="005656DD" w:rsidRPr="00036DEC" w:rsidRDefault="005656DD" w:rsidP="00476A0A">
      <w:pPr>
        <w:pStyle w:val="Bullet"/>
        <w:numPr>
          <w:ilvl w:val="0"/>
          <w:numId w:val="18"/>
        </w:numPr>
        <w:rPr>
          <w:rFonts w:ascii="Times New Roman" w:hAnsi="Times New Roman" w:cs="Times New Roman"/>
          <w:sz w:val="26"/>
          <w:szCs w:val="26"/>
        </w:rPr>
      </w:pPr>
      <w:r w:rsidRPr="00036DEC">
        <w:rPr>
          <w:rFonts w:ascii="Times New Roman" w:hAnsi="Times New Roman" w:cs="Times New Roman"/>
          <w:sz w:val="26"/>
          <w:szCs w:val="26"/>
        </w:rPr>
        <w:lastRenderedPageBreak/>
        <w:t>Jei atliekos yra spaudžiamos į ryšulius, jų transportavimui nebereikia specialios įrangos ar paruošimo. Paprastesnis transportavimas yra pagrindinė tokios technologijos priežastis (RMK, 2016).</w:t>
      </w:r>
    </w:p>
    <w:p w:rsidR="005656DD" w:rsidRPr="00036DEC" w:rsidRDefault="005656DD" w:rsidP="0000475E">
      <w:pPr>
        <w:pStyle w:val="Antrat2"/>
        <w:numPr>
          <w:ilvl w:val="1"/>
          <w:numId w:val="45"/>
        </w:numPr>
        <w:ind w:left="432"/>
        <w:rPr>
          <w:rFonts w:ascii="Times New Roman" w:hAnsi="Times New Roman" w:cs="Times New Roman"/>
          <w:b/>
          <w:color w:val="3B3838" w:themeColor="background2" w:themeShade="40"/>
        </w:rPr>
      </w:pPr>
      <w:bookmarkStart w:id="90" w:name="_Toc442835601"/>
      <w:bookmarkStart w:id="91" w:name="_Toc442835672"/>
      <w:bookmarkStart w:id="92" w:name="_Toc473648942"/>
      <w:r w:rsidRPr="00036DEC">
        <w:rPr>
          <w:rFonts w:ascii="Times New Roman" w:hAnsi="Times New Roman" w:cs="Times New Roman"/>
          <w:b/>
          <w:color w:val="3B3838" w:themeColor="background2" w:themeShade="40"/>
        </w:rPr>
        <w:t>Išvados</w:t>
      </w:r>
      <w:bookmarkEnd w:id="90"/>
      <w:bookmarkEnd w:id="91"/>
      <w:bookmarkEnd w:id="92"/>
    </w:p>
    <w:p w:rsidR="005656DD" w:rsidRPr="00036DEC" w:rsidRDefault="005656DD" w:rsidP="006941D5">
      <w:pPr>
        <w:ind w:firstLine="432"/>
        <w:rPr>
          <w:rFonts w:ascii="Times New Roman" w:hAnsi="Times New Roman" w:cs="Times New Roman"/>
          <w:sz w:val="26"/>
          <w:szCs w:val="26"/>
        </w:rPr>
      </w:pPr>
      <w:r w:rsidRPr="00036DEC">
        <w:rPr>
          <w:rFonts w:ascii="Times New Roman" w:hAnsi="Times New Roman" w:cs="Times New Roman"/>
          <w:sz w:val="26"/>
          <w:szCs w:val="26"/>
        </w:rPr>
        <w:t>Estijoje miško kurui ruošti yra naudojama keletas technologijų, tačiau dėl gerai išplėtotos miško kelių infrastruktūros dažniausiai naudojama žaliavos smulkinimo miško sandėlyje technologija. Kaip ir kitose šalyse, Estijoje medienos ruošos atliekos yra populiariausias šaltinis miško kurui.</w:t>
      </w:r>
    </w:p>
    <w:p w:rsidR="005656DD" w:rsidRPr="00036DEC" w:rsidRDefault="005656DD" w:rsidP="006941D5">
      <w:pPr>
        <w:ind w:firstLine="720"/>
        <w:rPr>
          <w:rFonts w:ascii="Times New Roman" w:hAnsi="Times New Roman" w:cs="Times New Roman"/>
          <w:sz w:val="26"/>
          <w:szCs w:val="26"/>
        </w:rPr>
      </w:pPr>
      <w:r w:rsidRPr="00036DEC">
        <w:rPr>
          <w:rFonts w:ascii="Times New Roman" w:hAnsi="Times New Roman" w:cs="Times New Roman"/>
          <w:sz w:val="26"/>
          <w:szCs w:val="26"/>
        </w:rPr>
        <w:t>Taikant viso medžio technologiją smulkūs krūmynai ir labai smulkūs medžiai  smulkinami kirtavietėse, stambesni – gabenami į miško sandėlį, kur susmulkinami ir gabenami vartotojui.</w:t>
      </w:r>
    </w:p>
    <w:p w:rsidR="005656DD" w:rsidRDefault="005656DD" w:rsidP="005656DD">
      <w:pPr>
        <w:rPr>
          <w:rFonts w:ascii="Times New Roman" w:hAnsi="Times New Roman" w:cs="Times New Roman"/>
        </w:rPr>
      </w:pPr>
      <w:r>
        <w:rPr>
          <w:noProof/>
          <w:lang w:val="en-US" w:eastAsia="en-US"/>
        </w:rPr>
        <w:drawing>
          <wp:inline distT="0" distB="0" distL="0" distR="0" wp14:anchorId="4547AD50" wp14:editId="69D0A316">
            <wp:extent cx="5942965" cy="2169268"/>
            <wp:effectExtent l="0" t="0" r="635"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55708" cy="2173919"/>
                    </a:xfrm>
                    <a:prstGeom prst="rect">
                      <a:avLst/>
                    </a:prstGeom>
                    <a:noFill/>
                  </pic:spPr>
                </pic:pic>
              </a:graphicData>
            </a:graphic>
          </wp:inline>
        </w:drawing>
      </w:r>
    </w:p>
    <w:p w:rsidR="005656DD" w:rsidRDefault="005656DD" w:rsidP="005656DD">
      <w:pPr>
        <w:jc w:val="center"/>
        <w:rPr>
          <w:rFonts w:ascii="Times New Roman" w:hAnsi="Times New Roman" w:cs="Times New Roman"/>
          <w:sz w:val="26"/>
          <w:szCs w:val="26"/>
        </w:rPr>
      </w:pPr>
      <w:r w:rsidRPr="00036DEC">
        <w:rPr>
          <w:rFonts w:ascii="Times New Roman" w:hAnsi="Times New Roman" w:cs="Times New Roman"/>
          <w:b/>
          <w:i/>
          <w:sz w:val="26"/>
          <w:szCs w:val="26"/>
        </w:rPr>
        <w:t>17 pav.</w:t>
      </w:r>
      <w:r w:rsidRPr="00036DEC">
        <w:rPr>
          <w:rFonts w:ascii="Times New Roman" w:hAnsi="Times New Roman" w:cs="Times New Roman"/>
          <w:sz w:val="26"/>
          <w:szCs w:val="26"/>
        </w:rPr>
        <w:t xml:space="preserve"> Populiariausia miško kuro gamybos grandinė Estijoje</w:t>
      </w:r>
    </w:p>
    <w:p w:rsidR="00036DEC" w:rsidRDefault="00036DEC" w:rsidP="005656DD">
      <w:pPr>
        <w:jc w:val="center"/>
        <w:rPr>
          <w:rFonts w:ascii="Times New Roman" w:hAnsi="Times New Roman" w:cs="Times New Roman"/>
          <w:sz w:val="26"/>
          <w:szCs w:val="26"/>
        </w:rPr>
      </w:pPr>
    </w:p>
    <w:p w:rsidR="00036DEC" w:rsidRDefault="00036DEC" w:rsidP="005656DD">
      <w:pPr>
        <w:jc w:val="center"/>
        <w:rPr>
          <w:rFonts w:ascii="Times New Roman" w:hAnsi="Times New Roman" w:cs="Times New Roman"/>
          <w:sz w:val="26"/>
          <w:szCs w:val="26"/>
        </w:rPr>
      </w:pPr>
    </w:p>
    <w:p w:rsidR="00036DEC" w:rsidRDefault="00036DEC" w:rsidP="005656DD">
      <w:pPr>
        <w:jc w:val="center"/>
        <w:rPr>
          <w:rFonts w:ascii="Times New Roman" w:hAnsi="Times New Roman" w:cs="Times New Roman"/>
          <w:sz w:val="26"/>
          <w:szCs w:val="26"/>
        </w:rPr>
      </w:pPr>
    </w:p>
    <w:p w:rsidR="00036DEC" w:rsidRPr="00036DEC" w:rsidRDefault="00036DEC" w:rsidP="0000475E">
      <w:pPr>
        <w:pStyle w:val="Antrat1"/>
        <w:numPr>
          <w:ilvl w:val="0"/>
          <w:numId w:val="45"/>
        </w:numPr>
        <w:rPr>
          <w:rFonts w:ascii="Times New Roman" w:hAnsi="Times New Roman" w:cs="Times New Roman"/>
          <w:b/>
          <w:color w:val="3B3838" w:themeColor="background2" w:themeShade="40"/>
        </w:rPr>
      </w:pPr>
      <w:bookmarkStart w:id="93" w:name="_Toc473648943"/>
      <w:r w:rsidRPr="00036DEC">
        <w:rPr>
          <w:rFonts w:ascii="Times New Roman" w:hAnsi="Times New Roman" w:cs="Times New Roman"/>
          <w:b/>
          <w:color w:val="3B3838" w:themeColor="background2" w:themeShade="40"/>
        </w:rPr>
        <w:t>Vokietija</w:t>
      </w:r>
      <w:bookmarkEnd w:id="93"/>
    </w:p>
    <w:p w:rsidR="00036DEC" w:rsidRPr="00036DEC" w:rsidRDefault="00036DEC" w:rsidP="006941D5">
      <w:pPr>
        <w:pStyle w:val="Bullet"/>
        <w:ind w:firstLine="600"/>
        <w:rPr>
          <w:rFonts w:ascii="Times New Roman" w:hAnsi="Times New Roman" w:cs="Times New Roman"/>
          <w:sz w:val="26"/>
          <w:szCs w:val="26"/>
          <w:shd w:val="clear" w:color="auto" w:fill="FEFEFE"/>
        </w:rPr>
      </w:pPr>
      <w:r w:rsidRPr="00036DEC">
        <w:rPr>
          <w:rFonts w:ascii="Times New Roman" w:hAnsi="Times New Roman" w:cs="Times New Roman"/>
          <w:sz w:val="26"/>
          <w:szCs w:val="26"/>
          <w:shd w:val="clear" w:color="auto" w:fill="FEFEFE"/>
        </w:rPr>
        <w:t xml:space="preserve">Vokietijoje miško kuro gamybai dažniausiai naudojamos medienos ruošos atliekos, pavyzdžiui, medžių šakos ir viršūnės arba vertingesniam naudojimui netinkami, turintys medienos puvinį arba ploni, medžiai. </w:t>
      </w:r>
    </w:p>
    <w:p w:rsidR="00036DEC" w:rsidRPr="00036DEC" w:rsidRDefault="00036DEC" w:rsidP="00036DEC">
      <w:pPr>
        <w:pStyle w:val="text"/>
        <w:rPr>
          <w:rFonts w:ascii="Times New Roman" w:hAnsi="Times New Roman" w:cs="Times New Roman"/>
          <w:sz w:val="26"/>
          <w:szCs w:val="26"/>
          <w:lang w:val="lt-LT"/>
        </w:rPr>
      </w:pPr>
      <w:r w:rsidRPr="00036DEC">
        <w:rPr>
          <w:rFonts w:ascii="Times New Roman" w:hAnsi="Times New Roman" w:cs="Times New Roman"/>
          <w:sz w:val="26"/>
          <w:szCs w:val="26"/>
          <w:lang w:val="lt-LT"/>
        </w:rPr>
        <w:t>Susmulkintasis miško kuras yra dažna miško kuro rūšis. Jo gamyba tampa vis labiau automatizuota. 2 lentelėje pateikiami dažnai Vokietijoje taikomi susmulkintojo miško kuro ruošos būdai.</w:t>
      </w:r>
    </w:p>
    <w:p w:rsidR="00036DEC" w:rsidRPr="00036DEC" w:rsidRDefault="00036DEC" w:rsidP="0000475E">
      <w:pPr>
        <w:pStyle w:val="Antrat2"/>
        <w:numPr>
          <w:ilvl w:val="1"/>
          <w:numId w:val="45"/>
        </w:numPr>
        <w:ind w:left="432"/>
        <w:rPr>
          <w:rFonts w:ascii="Times New Roman" w:hAnsi="Times New Roman" w:cs="Times New Roman"/>
          <w:b/>
          <w:color w:val="3B3838" w:themeColor="background2" w:themeShade="40"/>
        </w:rPr>
      </w:pPr>
      <w:bookmarkStart w:id="94" w:name="_Toc473648944"/>
      <w:r w:rsidRPr="00036DEC">
        <w:rPr>
          <w:rFonts w:ascii="Times New Roman" w:hAnsi="Times New Roman" w:cs="Times New Roman"/>
          <w:b/>
          <w:color w:val="3B3838" w:themeColor="background2" w:themeShade="40"/>
        </w:rPr>
        <w:lastRenderedPageBreak/>
        <w:t>Medžių kirtimas</w:t>
      </w:r>
      <w:bookmarkEnd w:id="94"/>
    </w:p>
    <w:p w:rsidR="00036DEC" w:rsidRPr="00036DEC" w:rsidRDefault="00036DEC" w:rsidP="006941D5">
      <w:pPr>
        <w:ind w:firstLine="432"/>
        <w:rPr>
          <w:rFonts w:ascii="Times New Roman" w:hAnsi="Times New Roman" w:cs="Times New Roman"/>
          <w:sz w:val="26"/>
          <w:szCs w:val="26"/>
        </w:rPr>
      </w:pPr>
      <w:r w:rsidRPr="00036DEC">
        <w:rPr>
          <w:rFonts w:ascii="Times New Roman" w:hAnsi="Times New Roman" w:cs="Times New Roman"/>
          <w:sz w:val="26"/>
          <w:szCs w:val="26"/>
        </w:rPr>
        <w:t xml:space="preserve">Žemiau lentelėje pateikiami </w:t>
      </w:r>
      <w:r>
        <w:rPr>
          <w:rFonts w:ascii="Times New Roman" w:hAnsi="Times New Roman" w:cs="Times New Roman"/>
          <w:sz w:val="26"/>
          <w:szCs w:val="26"/>
        </w:rPr>
        <w:t>Vokietijoje paplitę m</w:t>
      </w:r>
      <w:r w:rsidRPr="00036DEC">
        <w:rPr>
          <w:rFonts w:ascii="Times New Roman" w:hAnsi="Times New Roman" w:cs="Times New Roman"/>
          <w:sz w:val="26"/>
          <w:szCs w:val="26"/>
        </w:rPr>
        <w:t>edžių kirtimo būdai. Jų pasirinkimas priklauso nuo vietovės, tikslo, išteklių, įrangos asortimento ir turimos darbo jėgos.</w:t>
      </w:r>
    </w:p>
    <w:p w:rsidR="00036DEC" w:rsidRPr="00036DEC" w:rsidRDefault="00036DEC" w:rsidP="00036DEC">
      <w:pPr>
        <w:rPr>
          <w:rFonts w:ascii="Times New Roman" w:hAnsi="Times New Roman" w:cs="Times New Roman"/>
          <w:sz w:val="26"/>
          <w:szCs w:val="26"/>
        </w:rPr>
      </w:pPr>
      <w:r w:rsidRPr="00036DEC">
        <w:rPr>
          <w:rFonts w:ascii="Times New Roman" w:hAnsi="Times New Roman" w:cs="Times New Roman"/>
          <w:b/>
          <w:i/>
          <w:sz w:val="26"/>
          <w:szCs w:val="26"/>
        </w:rPr>
        <w:t>2 lentelė.</w:t>
      </w:r>
      <w:r w:rsidRPr="00036DEC">
        <w:rPr>
          <w:rFonts w:ascii="Times New Roman" w:hAnsi="Times New Roman" w:cs="Times New Roman"/>
          <w:sz w:val="26"/>
          <w:szCs w:val="26"/>
        </w:rPr>
        <w:t xml:space="preserve"> Medžių kirtimo būdai Vokietijoje</w:t>
      </w:r>
      <w:r>
        <w:rPr>
          <w:rFonts w:ascii="Times New Roman" w:hAnsi="Times New Roman" w:cs="Times New Roman"/>
          <w:sz w:val="26"/>
          <w:szCs w:val="26"/>
        </w:rPr>
        <w:t xml:space="preserve"> </w:t>
      </w:r>
      <w:r w:rsidRPr="00036DEC">
        <w:rPr>
          <w:rFonts w:ascii="Times New Roman" w:hAnsi="Times New Roman" w:cs="Times New Roman"/>
          <w:sz w:val="26"/>
          <w:szCs w:val="26"/>
        </w:rPr>
        <w:t>(</w:t>
      </w:r>
      <w:r w:rsidRPr="00036DEC">
        <w:rPr>
          <w:rFonts w:ascii="Times New Roman" w:hAnsi="Times New Roman" w:cs="Times New Roman"/>
          <w:i/>
          <w:sz w:val="26"/>
          <w:szCs w:val="26"/>
          <w:lang w:val="de-DE"/>
        </w:rPr>
        <w:t>Bayerische Landesanstalt für Wald und Forstwirtschaft</w:t>
      </w:r>
      <w:r w:rsidRPr="00036DEC">
        <w:rPr>
          <w:rFonts w:ascii="Times New Roman" w:hAnsi="Times New Roman" w:cs="Times New Roman"/>
          <w:i/>
          <w:sz w:val="26"/>
          <w:szCs w:val="26"/>
        </w:rPr>
        <w:t>, 2012a</w:t>
      </w:r>
      <w:r w:rsidRPr="00036DEC">
        <w:rPr>
          <w:rFonts w:ascii="Times New Roman" w:hAnsi="Times New Roman" w:cs="Times New Roman"/>
          <w:sz w:val="26"/>
          <w:szCs w:val="26"/>
        </w:rPr>
        <w:t>)</w:t>
      </w:r>
    </w:p>
    <w:tbl>
      <w:tblPr>
        <w:tblW w:w="0" w:type="auto"/>
        <w:tblInd w:w="108" w:type="dxa"/>
        <w:tblBorders>
          <w:insideH w:val="single" w:sz="4" w:space="0" w:color="FFFFFF"/>
          <w:insideV w:val="single" w:sz="4" w:space="0" w:color="FFFFFF"/>
        </w:tblBorders>
        <w:tblLook w:val="04A0" w:firstRow="1" w:lastRow="0" w:firstColumn="1" w:lastColumn="0" w:noHBand="0" w:noVBand="1"/>
      </w:tblPr>
      <w:tblGrid>
        <w:gridCol w:w="1762"/>
        <w:gridCol w:w="2475"/>
        <w:gridCol w:w="2506"/>
        <w:gridCol w:w="2509"/>
      </w:tblGrid>
      <w:tr w:rsidR="008A0EF5" w:rsidRPr="00A43535" w:rsidTr="009D37E2">
        <w:tc>
          <w:tcPr>
            <w:tcW w:w="1436" w:type="dxa"/>
            <w:vMerge w:val="restart"/>
            <w:shd w:val="clear" w:color="auto" w:fill="3CA1BC"/>
            <w:vAlign w:val="center"/>
          </w:tcPr>
          <w:p w:rsidR="008A0EF5" w:rsidRPr="008A0EF5" w:rsidRDefault="008A0EF5" w:rsidP="009D37E2">
            <w:pPr>
              <w:spacing w:before="60" w:after="60"/>
              <w:rPr>
                <w:rFonts w:ascii="Times New Roman" w:hAnsi="Times New Roman" w:cs="Times New Roman"/>
                <w:b/>
                <w:color w:val="FFFFFF" w:themeColor="background1"/>
                <w:sz w:val="26"/>
                <w:szCs w:val="26"/>
              </w:rPr>
            </w:pPr>
            <w:r w:rsidRPr="008A0EF5">
              <w:rPr>
                <w:rFonts w:ascii="Times New Roman" w:hAnsi="Times New Roman" w:cs="Times New Roman"/>
                <w:b/>
                <w:color w:val="FFFFFF" w:themeColor="background1"/>
                <w:sz w:val="26"/>
                <w:szCs w:val="26"/>
              </w:rPr>
              <w:t>Technologijos apibūdinimas</w:t>
            </w:r>
          </w:p>
        </w:tc>
        <w:tc>
          <w:tcPr>
            <w:tcW w:w="7902" w:type="dxa"/>
            <w:gridSpan w:val="3"/>
            <w:shd w:val="clear" w:color="auto" w:fill="3CA1BC"/>
            <w:vAlign w:val="center"/>
          </w:tcPr>
          <w:p w:rsidR="008A0EF5" w:rsidRPr="008A0EF5" w:rsidRDefault="008A0EF5" w:rsidP="009D37E2">
            <w:pPr>
              <w:spacing w:before="60" w:after="60"/>
              <w:jc w:val="center"/>
              <w:rPr>
                <w:rFonts w:ascii="Times New Roman" w:hAnsi="Times New Roman" w:cs="Times New Roman"/>
                <w:b/>
                <w:color w:val="FFFFFF" w:themeColor="background1"/>
                <w:sz w:val="26"/>
                <w:szCs w:val="26"/>
              </w:rPr>
            </w:pPr>
            <w:r w:rsidRPr="008A0EF5">
              <w:rPr>
                <w:rFonts w:ascii="Times New Roman" w:hAnsi="Times New Roman" w:cs="Times New Roman"/>
                <w:b/>
                <w:color w:val="FFFFFF" w:themeColor="background1"/>
                <w:sz w:val="26"/>
                <w:szCs w:val="26"/>
              </w:rPr>
              <w:t>Įranga</w:t>
            </w:r>
          </w:p>
        </w:tc>
      </w:tr>
      <w:tr w:rsidR="008A0EF5" w:rsidRPr="00A43535" w:rsidTr="009D37E2">
        <w:tc>
          <w:tcPr>
            <w:tcW w:w="1436" w:type="dxa"/>
            <w:vMerge/>
            <w:shd w:val="clear" w:color="auto" w:fill="3CA1BC"/>
            <w:vAlign w:val="center"/>
          </w:tcPr>
          <w:p w:rsidR="008A0EF5" w:rsidRPr="008A0EF5" w:rsidRDefault="008A0EF5" w:rsidP="009D37E2">
            <w:pPr>
              <w:spacing w:before="60" w:after="60"/>
              <w:rPr>
                <w:rFonts w:ascii="Times New Roman" w:hAnsi="Times New Roman" w:cs="Times New Roman"/>
                <w:b/>
                <w:color w:val="FFFFFF" w:themeColor="background1"/>
                <w:sz w:val="26"/>
                <w:szCs w:val="26"/>
              </w:rPr>
            </w:pPr>
          </w:p>
        </w:tc>
        <w:tc>
          <w:tcPr>
            <w:tcW w:w="2630" w:type="dxa"/>
            <w:shd w:val="clear" w:color="auto" w:fill="3CA1BC"/>
            <w:vAlign w:val="center"/>
          </w:tcPr>
          <w:p w:rsidR="008A0EF5" w:rsidRPr="008A0EF5" w:rsidRDefault="008A0EF5" w:rsidP="009D37E2">
            <w:pPr>
              <w:spacing w:before="60" w:after="60"/>
              <w:jc w:val="center"/>
              <w:rPr>
                <w:rFonts w:ascii="Times New Roman" w:hAnsi="Times New Roman" w:cs="Times New Roman"/>
                <w:b/>
                <w:color w:val="FFFFFF" w:themeColor="background1"/>
                <w:sz w:val="26"/>
                <w:szCs w:val="26"/>
              </w:rPr>
            </w:pPr>
            <w:r w:rsidRPr="008A0EF5">
              <w:rPr>
                <w:rFonts w:ascii="Times New Roman" w:hAnsi="Times New Roman" w:cs="Times New Roman"/>
                <w:b/>
                <w:color w:val="FFFFFF" w:themeColor="background1"/>
                <w:sz w:val="26"/>
                <w:szCs w:val="26"/>
              </w:rPr>
              <w:t>Grandininis pjūklas</w:t>
            </w:r>
          </w:p>
        </w:tc>
        <w:tc>
          <w:tcPr>
            <w:tcW w:w="2636" w:type="dxa"/>
            <w:shd w:val="clear" w:color="auto" w:fill="3CA1BC"/>
            <w:vAlign w:val="center"/>
          </w:tcPr>
          <w:p w:rsidR="008A0EF5" w:rsidRPr="008A0EF5" w:rsidRDefault="008A0EF5" w:rsidP="009D37E2">
            <w:pPr>
              <w:spacing w:before="60" w:after="60"/>
              <w:jc w:val="center"/>
              <w:rPr>
                <w:rFonts w:ascii="Times New Roman" w:hAnsi="Times New Roman" w:cs="Times New Roman"/>
                <w:b/>
                <w:color w:val="FFFFFF" w:themeColor="background1"/>
                <w:sz w:val="26"/>
                <w:szCs w:val="26"/>
              </w:rPr>
            </w:pPr>
            <w:r w:rsidRPr="008A0EF5">
              <w:rPr>
                <w:rFonts w:ascii="Times New Roman" w:hAnsi="Times New Roman" w:cs="Times New Roman"/>
                <w:b/>
                <w:color w:val="FFFFFF" w:themeColor="background1"/>
                <w:sz w:val="26"/>
                <w:szCs w:val="26"/>
              </w:rPr>
              <w:t>Medkirtė</w:t>
            </w:r>
          </w:p>
        </w:tc>
        <w:tc>
          <w:tcPr>
            <w:tcW w:w="2636" w:type="dxa"/>
            <w:shd w:val="clear" w:color="auto" w:fill="3CA1BC"/>
            <w:vAlign w:val="center"/>
          </w:tcPr>
          <w:p w:rsidR="008A0EF5" w:rsidRPr="008A0EF5" w:rsidRDefault="008A0EF5" w:rsidP="009D37E2">
            <w:pPr>
              <w:spacing w:before="60" w:after="60"/>
              <w:jc w:val="center"/>
              <w:rPr>
                <w:rFonts w:ascii="Times New Roman" w:hAnsi="Times New Roman" w:cs="Times New Roman"/>
                <w:b/>
                <w:color w:val="FFFFFF" w:themeColor="background1"/>
                <w:sz w:val="26"/>
                <w:szCs w:val="26"/>
              </w:rPr>
            </w:pPr>
            <w:r w:rsidRPr="008A0EF5">
              <w:rPr>
                <w:rFonts w:ascii="Times New Roman" w:hAnsi="Times New Roman" w:cs="Times New Roman"/>
                <w:b/>
                <w:color w:val="FFFFFF" w:themeColor="background1"/>
                <w:sz w:val="26"/>
                <w:szCs w:val="26"/>
              </w:rPr>
              <w:t>Daugiagalvis ekskavatorius</w:t>
            </w:r>
          </w:p>
        </w:tc>
      </w:tr>
      <w:tr w:rsidR="008A0EF5" w:rsidRPr="00A43535" w:rsidTr="009D37E2">
        <w:tc>
          <w:tcPr>
            <w:tcW w:w="1436" w:type="dxa"/>
            <w:shd w:val="clear" w:color="auto" w:fill="BFBFBF" w:themeFill="background1" w:themeFillShade="BF"/>
            <w:vAlign w:val="center"/>
          </w:tcPr>
          <w:p w:rsidR="008A0EF5" w:rsidRPr="008A0EF5" w:rsidRDefault="008A0EF5" w:rsidP="009D37E2">
            <w:pPr>
              <w:spacing w:before="60" w:after="60"/>
              <w:jc w:val="left"/>
              <w:rPr>
                <w:rFonts w:ascii="Times New Roman" w:hAnsi="Times New Roman" w:cs="Times New Roman"/>
                <w:b/>
                <w:sz w:val="26"/>
                <w:szCs w:val="26"/>
              </w:rPr>
            </w:pPr>
            <w:r w:rsidRPr="008A0EF5">
              <w:rPr>
                <w:rFonts w:ascii="Times New Roman" w:hAnsi="Times New Roman" w:cs="Times New Roman"/>
                <w:b/>
                <w:sz w:val="26"/>
                <w:szCs w:val="26"/>
              </w:rPr>
              <w:t>Aprašymas</w:t>
            </w:r>
          </w:p>
        </w:tc>
        <w:tc>
          <w:tcPr>
            <w:tcW w:w="2630" w:type="dxa"/>
            <w:shd w:val="clear" w:color="auto" w:fill="F2F2F2" w:themeFill="background1" w:themeFillShade="F2"/>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Rankinis medžio pjovimo prietaisas.</w:t>
            </w:r>
          </w:p>
        </w:tc>
        <w:tc>
          <w:tcPr>
            <w:tcW w:w="2636" w:type="dxa"/>
            <w:shd w:val="clear" w:color="auto" w:fill="F2F2F2" w:themeFill="background1" w:themeFillShade="F2"/>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Medžių kirtimo miško mašina;</w:t>
            </w:r>
          </w:p>
        </w:tc>
        <w:tc>
          <w:tcPr>
            <w:tcW w:w="2636" w:type="dxa"/>
            <w:shd w:val="clear" w:color="auto" w:fill="F2F2F2" w:themeFill="background1" w:themeFillShade="F2"/>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Medžių kirtimo miško mašina;</w:t>
            </w:r>
          </w:p>
        </w:tc>
      </w:tr>
      <w:tr w:rsidR="008A0EF5" w:rsidRPr="00A43535" w:rsidTr="009D37E2">
        <w:tc>
          <w:tcPr>
            <w:tcW w:w="1436" w:type="dxa"/>
            <w:shd w:val="clear" w:color="auto" w:fill="BFBFBF" w:themeFill="background1" w:themeFillShade="BF"/>
            <w:vAlign w:val="center"/>
          </w:tcPr>
          <w:p w:rsidR="008A0EF5" w:rsidRPr="008A0EF5" w:rsidRDefault="008A0EF5" w:rsidP="009D37E2">
            <w:pPr>
              <w:spacing w:before="60" w:after="60"/>
              <w:jc w:val="left"/>
              <w:rPr>
                <w:rFonts w:ascii="Times New Roman" w:hAnsi="Times New Roman" w:cs="Times New Roman"/>
                <w:b/>
                <w:sz w:val="26"/>
                <w:szCs w:val="26"/>
              </w:rPr>
            </w:pPr>
            <w:r w:rsidRPr="008A0EF5">
              <w:rPr>
                <w:rFonts w:ascii="Times New Roman" w:hAnsi="Times New Roman" w:cs="Times New Roman"/>
                <w:b/>
                <w:sz w:val="26"/>
                <w:szCs w:val="26"/>
              </w:rPr>
              <w:t>Pritaikymas</w:t>
            </w:r>
          </w:p>
        </w:tc>
        <w:tc>
          <w:tcPr>
            <w:tcW w:w="2630" w:type="dxa"/>
            <w:shd w:val="clear" w:color="auto" w:fill="D9D9D9" w:themeFill="background1" w:themeFillShade="D9"/>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Ugdomieji ir pagrindinio naudojimo kirtimai;</w:t>
            </w:r>
          </w:p>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Valksmų sukūrimas.</w:t>
            </w:r>
          </w:p>
        </w:tc>
        <w:tc>
          <w:tcPr>
            <w:tcW w:w="2636" w:type="dxa"/>
            <w:shd w:val="clear" w:color="auto" w:fill="D9D9D9" w:themeFill="background1" w:themeFillShade="D9"/>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Ugdomieji ir pagrindinio naudojimo kirtimai;</w:t>
            </w:r>
          </w:p>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Valksmų sukūrimas.</w:t>
            </w:r>
          </w:p>
        </w:tc>
        <w:tc>
          <w:tcPr>
            <w:tcW w:w="2636" w:type="dxa"/>
            <w:shd w:val="clear" w:color="auto" w:fill="D9D9D9" w:themeFill="background1" w:themeFillShade="D9"/>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Ugdomieji ir pagrindinio naudojimo kirtimai;</w:t>
            </w:r>
          </w:p>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Valksmų sukūrimas.</w:t>
            </w:r>
          </w:p>
        </w:tc>
      </w:tr>
      <w:tr w:rsidR="008A0EF5" w:rsidRPr="00A43535" w:rsidTr="009D37E2">
        <w:trPr>
          <w:trHeight w:val="917"/>
        </w:trPr>
        <w:tc>
          <w:tcPr>
            <w:tcW w:w="1436" w:type="dxa"/>
            <w:shd w:val="clear" w:color="auto" w:fill="BFBFBF" w:themeFill="background1" w:themeFillShade="BF"/>
            <w:vAlign w:val="center"/>
          </w:tcPr>
          <w:p w:rsidR="008A0EF5" w:rsidRPr="008A0EF5" w:rsidRDefault="008A0EF5" w:rsidP="009D37E2">
            <w:pPr>
              <w:spacing w:before="60" w:after="60"/>
              <w:jc w:val="left"/>
              <w:rPr>
                <w:rFonts w:ascii="Times New Roman" w:hAnsi="Times New Roman" w:cs="Times New Roman"/>
                <w:b/>
                <w:sz w:val="26"/>
                <w:szCs w:val="26"/>
              </w:rPr>
            </w:pPr>
            <w:r w:rsidRPr="008A0EF5">
              <w:rPr>
                <w:rFonts w:ascii="Times New Roman" w:hAnsi="Times New Roman" w:cs="Times New Roman"/>
                <w:b/>
                <w:sz w:val="26"/>
                <w:szCs w:val="26"/>
              </w:rPr>
              <w:t>Išskirtinumas</w:t>
            </w:r>
          </w:p>
        </w:tc>
        <w:tc>
          <w:tcPr>
            <w:tcW w:w="2630" w:type="dxa"/>
            <w:shd w:val="clear" w:color="auto" w:fill="F2F2F2" w:themeFill="background1" w:themeFillShade="F2"/>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Nebrangi įranga;</w:t>
            </w:r>
          </w:p>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Tinkamas esant mažoms darbo apimtims.</w:t>
            </w:r>
          </w:p>
        </w:tc>
        <w:tc>
          <w:tcPr>
            <w:tcW w:w="2636" w:type="dxa"/>
            <w:shd w:val="clear" w:color="auto" w:fill="F2F2F2" w:themeFill="background1" w:themeFillShade="F2"/>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Didesnė darbuotojų sauga;</w:t>
            </w:r>
          </w:p>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Automatizuotas procesas;</w:t>
            </w:r>
          </w:p>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Aukštas medienos ruošos efektyvumas.</w:t>
            </w:r>
          </w:p>
        </w:tc>
        <w:tc>
          <w:tcPr>
            <w:tcW w:w="2636" w:type="dxa"/>
            <w:shd w:val="clear" w:color="auto" w:fill="F2F2F2" w:themeFill="background1" w:themeFillShade="F2"/>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Geresnė darbo sauga;</w:t>
            </w:r>
          </w:p>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Automatizuotas procesas;</w:t>
            </w:r>
          </w:p>
          <w:p w:rsidR="008A0EF5" w:rsidRPr="008A0EF5" w:rsidRDefault="008A0EF5" w:rsidP="008A0EF5">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Aukštas darbo efektyvumas, ypač kertant mažesnio skersmens medžius.</w:t>
            </w:r>
          </w:p>
        </w:tc>
      </w:tr>
      <w:tr w:rsidR="008A0EF5" w:rsidRPr="00A43535" w:rsidTr="009D37E2">
        <w:tc>
          <w:tcPr>
            <w:tcW w:w="1436" w:type="dxa"/>
            <w:shd w:val="clear" w:color="auto" w:fill="BFBFBF" w:themeFill="background1" w:themeFillShade="BF"/>
            <w:vAlign w:val="center"/>
          </w:tcPr>
          <w:p w:rsidR="008A0EF5" w:rsidRPr="008A0EF5" w:rsidRDefault="008A0EF5" w:rsidP="009D37E2">
            <w:pPr>
              <w:spacing w:before="60" w:after="60"/>
              <w:jc w:val="left"/>
              <w:rPr>
                <w:rFonts w:ascii="Times New Roman" w:hAnsi="Times New Roman" w:cs="Times New Roman"/>
                <w:b/>
                <w:sz w:val="26"/>
                <w:szCs w:val="26"/>
              </w:rPr>
            </w:pPr>
            <w:r w:rsidRPr="008A0EF5">
              <w:rPr>
                <w:rFonts w:ascii="Times New Roman" w:hAnsi="Times New Roman" w:cs="Times New Roman"/>
                <w:b/>
                <w:sz w:val="26"/>
                <w:szCs w:val="26"/>
              </w:rPr>
              <w:t>Trūkumai</w:t>
            </w:r>
          </w:p>
        </w:tc>
        <w:tc>
          <w:tcPr>
            <w:tcW w:w="2630" w:type="dxa"/>
            <w:shd w:val="clear" w:color="auto" w:fill="D9D9D9" w:themeFill="background1" w:themeFillShade="D9"/>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Sunkus fizinis darbas;</w:t>
            </w:r>
          </w:p>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Blogesnė darbo sauga;</w:t>
            </w:r>
          </w:p>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Mažas darbo našumas, ypač kertant mažo skersmens medžius.</w:t>
            </w:r>
          </w:p>
        </w:tc>
        <w:tc>
          <w:tcPr>
            <w:tcW w:w="2636" w:type="dxa"/>
            <w:shd w:val="clear" w:color="auto" w:fill="D9D9D9" w:themeFill="background1" w:themeFillShade="D9"/>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Didelės sąnaudos ypač kertant mažesnio skersmens medžius.</w:t>
            </w:r>
          </w:p>
        </w:tc>
        <w:tc>
          <w:tcPr>
            <w:tcW w:w="2636" w:type="dxa"/>
            <w:shd w:val="clear" w:color="auto" w:fill="D9D9D9" w:themeFill="background1" w:themeFillShade="D9"/>
            <w:vAlign w:val="center"/>
          </w:tcPr>
          <w:p w:rsidR="008A0EF5" w:rsidRPr="008A0EF5" w:rsidRDefault="008A0EF5" w:rsidP="009D37E2">
            <w:pPr>
              <w:spacing w:before="60" w:after="60"/>
              <w:jc w:val="left"/>
              <w:rPr>
                <w:rFonts w:ascii="Times New Roman" w:hAnsi="Times New Roman" w:cs="Times New Roman"/>
                <w:sz w:val="24"/>
                <w:szCs w:val="24"/>
              </w:rPr>
            </w:pPr>
            <w:r w:rsidRPr="008A0EF5">
              <w:rPr>
                <w:rFonts w:ascii="Times New Roman" w:hAnsi="Times New Roman" w:cs="Times New Roman"/>
                <w:sz w:val="24"/>
                <w:szCs w:val="24"/>
              </w:rPr>
              <w:t>Didelės energijos sąnaudos taikant viso medžio technologiją;</w:t>
            </w:r>
          </w:p>
        </w:tc>
      </w:tr>
      <w:tr w:rsidR="008A0EF5" w:rsidRPr="00A43535" w:rsidTr="009D37E2">
        <w:tc>
          <w:tcPr>
            <w:tcW w:w="1436" w:type="dxa"/>
            <w:shd w:val="clear" w:color="auto" w:fill="BFBFBF" w:themeFill="background1" w:themeFillShade="BF"/>
            <w:vAlign w:val="center"/>
          </w:tcPr>
          <w:p w:rsidR="008A0EF5" w:rsidRPr="008A0EF5" w:rsidRDefault="008A0EF5" w:rsidP="009D37E2">
            <w:pPr>
              <w:spacing w:before="60" w:after="60"/>
              <w:jc w:val="left"/>
              <w:rPr>
                <w:rFonts w:ascii="Times New Roman" w:hAnsi="Times New Roman" w:cs="Times New Roman"/>
                <w:b/>
                <w:sz w:val="26"/>
                <w:szCs w:val="26"/>
              </w:rPr>
            </w:pPr>
            <w:r w:rsidRPr="008A0EF5">
              <w:rPr>
                <w:rFonts w:ascii="Times New Roman" w:hAnsi="Times New Roman" w:cs="Times New Roman"/>
                <w:b/>
                <w:sz w:val="26"/>
                <w:szCs w:val="26"/>
              </w:rPr>
              <w:t>Efektyvumas</w:t>
            </w:r>
          </w:p>
        </w:tc>
        <w:tc>
          <w:tcPr>
            <w:tcW w:w="2630" w:type="dxa"/>
            <w:shd w:val="clear" w:color="auto" w:fill="F2F2F2" w:themeFill="background1" w:themeFillShade="F2"/>
            <w:vAlign w:val="center"/>
          </w:tcPr>
          <w:p w:rsidR="008A0EF5" w:rsidRPr="008A0EF5" w:rsidRDefault="008A0EF5" w:rsidP="009D37E2">
            <w:pPr>
              <w:spacing w:before="60" w:after="60"/>
              <w:jc w:val="center"/>
              <w:rPr>
                <w:rFonts w:ascii="Times New Roman" w:hAnsi="Times New Roman" w:cs="Times New Roman"/>
                <w:sz w:val="26"/>
                <w:szCs w:val="26"/>
              </w:rPr>
            </w:pPr>
            <w:r w:rsidRPr="008A0EF5">
              <w:rPr>
                <w:rFonts w:ascii="Times New Roman" w:hAnsi="Times New Roman" w:cs="Times New Roman"/>
                <w:sz w:val="26"/>
                <w:szCs w:val="26"/>
              </w:rPr>
              <w:t>2–8 m</w:t>
            </w:r>
            <w:r w:rsidRPr="008A0EF5">
              <w:rPr>
                <w:rFonts w:ascii="Times New Roman" w:hAnsi="Times New Roman" w:cs="Times New Roman"/>
                <w:sz w:val="26"/>
                <w:szCs w:val="26"/>
                <w:vertAlign w:val="superscript"/>
              </w:rPr>
              <w:t>3</w:t>
            </w:r>
            <w:r w:rsidRPr="008A0EF5">
              <w:rPr>
                <w:rFonts w:ascii="Times New Roman" w:hAnsi="Times New Roman" w:cs="Times New Roman"/>
                <w:sz w:val="26"/>
                <w:szCs w:val="26"/>
              </w:rPr>
              <w:t>/val.</w:t>
            </w:r>
          </w:p>
        </w:tc>
        <w:tc>
          <w:tcPr>
            <w:tcW w:w="2636" w:type="dxa"/>
            <w:shd w:val="clear" w:color="auto" w:fill="F2F2F2" w:themeFill="background1" w:themeFillShade="F2"/>
            <w:vAlign w:val="center"/>
          </w:tcPr>
          <w:p w:rsidR="008A0EF5" w:rsidRPr="008A0EF5" w:rsidRDefault="008A0EF5" w:rsidP="009D37E2">
            <w:pPr>
              <w:spacing w:before="60" w:after="60"/>
              <w:jc w:val="center"/>
              <w:rPr>
                <w:rFonts w:ascii="Times New Roman" w:hAnsi="Times New Roman" w:cs="Times New Roman"/>
                <w:sz w:val="26"/>
                <w:szCs w:val="26"/>
              </w:rPr>
            </w:pPr>
            <w:r w:rsidRPr="008A0EF5">
              <w:rPr>
                <w:rFonts w:ascii="Times New Roman" w:hAnsi="Times New Roman" w:cs="Times New Roman"/>
                <w:sz w:val="26"/>
                <w:szCs w:val="26"/>
              </w:rPr>
              <w:t>5–35 m</w:t>
            </w:r>
            <w:r w:rsidRPr="008A0EF5">
              <w:rPr>
                <w:rFonts w:ascii="Times New Roman" w:hAnsi="Times New Roman" w:cs="Times New Roman"/>
                <w:sz w:val="26"/>
                <w:szCs w:val="26"/>
                <w:vertAlign w:val="superscript"/>
              </w:rPr>
              <w:t>3</w:t>
            </w:r>
            <w:r w:rsidRPr="008A0EF5">
              <w:rPr>
                <w:rFonts w:ascii="Times New Roman" w:hAnsi="Times New Roman" w:cs="Times New Roman"/>
                <w:sz w:val="26"/>
                <w:szCs w:val="26"/>
              </w:rPr>
              <w:t>/val.</w:t>
            </w:r>
          </w:p>
        </w:tc>
        <w:tc>
          <w:tcPr>
            <w:tcW w:w="2636" w:type="dxa"/>
            <w:shd w:val="clear" w:color="auto" w:fill="F2F2F2" w:themeFill="background1" w:themeFillShade="F2"/>
            <w:vAlign w:val="center"/>
          </w:tcPr>
          <w:p w:rsidR="008A0EF5" w:rsidRPr="008A0EF5" w:rsidRDefault="008A0EF5" w:rsidP="009D37E2">
            <w:pPr>
              <w:spacing w:before="60" w:after="60"/>
              <w:jc w:val="center"/>
              <w:rPr>
                <w:rFonts w:ascii="Times New Roman" w:hAnsi="Times New Roman" w:cs="Times New Roman"/>
                <w:sz w:val="26"/>
                <w:szCs w:val="26"/>
              </w:rPr>
            </w:pPr>
            <w:r w:rsidRPr="008A0EF5">
              <w:rPr>
                <w:rFonts w:ascii="Times New Roman" w:hAnsi="Times New Roman" w:cs="Times New Roman"/>
                <w:sz w:val="26"/>
                <w:szCs w:val="26"/>
              </w:rPr>
              <w:t>5–35 m</w:t>
            </w:r>
            <w:r w:rsidRPr="008A0EF5">
              <w:rPr>
                <w:rFonts w:ascii="Times New Roman" w:hAnsi="Times New Roman" w:cs="Times New Roman"/>
                <w:sz w:val="26"/>
                <w:szCs w:val="26"/>
                <w:vertAlign w:val="superscript"/>
              </w:rPr>
              <w:t>3</w:t>
            </w:r>
            <w:r w:rsidRPr="008A0EF5">
              <w:rPr>
                <w:rFonts w:ascii="Times New Roman" w:hAnsi="Times New Roman" w:cs="Times New Roman"/>
                <w:sz w:val="26"/>
                <w:szCs w:val="26"/>
              </w:rPr>
              <w:t>/val.</w:t>
            </w:r>
          </w:p>
        </w:tc>
      </w:tr>
    </w:tbl>
    <w:p w:rsidR="005656DD" w:rsidRDefault="005656DD" w:rsidP="005656DD">
      <w:pPr>
        <w:rPr>
          <w:rFonts w:ascii="Times New Roman" w:hAnsi="Times New Roman" w:cs="Times New Roman"/>
        </w:rPr>
      </w:pPr>
    </w:p>
    <w:p w:rsidR="008A0EF5" w:rsidRPr="00A60503" w:rsidRDefault="008A0EF5" w:rsidP="0000475E">
      <w:pPr>
        <w:pStyle w:val="Antrat2"/>
        <w:numPr>
          <w:ilvl w:val="1"/>
          <w:numId w:val="45"/>
        </w:numPr>
        <w:ind w:left="432"/>
        <w:rPr>
          <w:rFonts w:ascii="Times New Roman" w:hAnsi="Times New Roman" w:cs="Times New Roman"/>
          <w:b/>
          <w:color w:val="3B3838" w:themeColor="background2" w:themeShade="40"/>
        </w:rPr>
      </w:pPr>
      <w:bookmarkStart w:id="95" w:name="_Toc473648945"/>
      <w:r w:rsidRPr="00A60503">
        <w:rPr>
          <w:rFonts w:ascii="Times New Roman" w:hAnsi="Times New Roman" w:cs="Times New Roman"/>
          <w:b/>
          <w:color w:val="3B3838" w:themeColor="background2" w:themeShade="40"/>
        </w:rPr>
        <w:t xml:space="preserve">Žaliavos </w:t>
      </w:r>
      <w:bookmarkEnd w:id="95"/>
      <w:r w:rsidRPr="00A60503">
        <w:rPr>
          <w:rFonts w:ascii="Times New Roman" w:hAnsi="Times New Roman" w:cs="Times New Roman"/>
          <w:b/>
          <w:color w:val="3B3838" w:themeColor="background2" w:themeShade="40"/>
        </w:rPr>
        <w:t>traukimas į sandėlius</w:t>
      </w:r>
    </w:p>
    <w:p w:rsidR="008A0EF5" w:rsidRDefault="008A0EF5" w:rsidP="006941D5">
      <w:pPr>
        <w:spacing w:after="240"/>
        <w:ind w:firstLine="432"/>
        <w:rPr>
          <w:rFonts w:ascii="Times New Roman" w:hAnsi="Times New Roman" w:cs="Times New Roman"/>
          <w:sz w:val="26"/>
          <w:szCs w:val="26"/>
        </w:rPr>
      </w:pPr>
      <w:r w:rsidRPr="00A60503">
        <w:rPr>
          <w:rFonts w:ascii="Times New Roman" w:hAnsi="Times New Roman" w:cs="Times New Roman"/>
          <w:sz w:val="26"/>
          <w:szCs w:val="26"/>
        </w:rPr>
        <w:t>3 lentelėje pateikiami Vokietijoje paplitę miško kuro žaliavos ruošos būdai, kurių pasirinkimas priklauso nuo vietovės, tikslo, išteklių, įrangos asortimento ir turimos darbo jėgos.</w:t>
      </w:r>
    </w:p>
    <w:p w:rsidR="00F13B39" w:rsidRDefault="00F13B39" w:rsidP="0062203F">
      <w:pPr>
        <w:spacing w:after="240"/>
        <w:rPr>
          <w:rFonts w:ascii="Times New Roman" w:hAnsi="Times New Roman" w:cs="Times New Roman"/>
          <w:sz w:val="26"/>
          <w:szCs w:val="26"/>
        </w:rPr>
      </w:pPr>
    </w:p>
    <w:p w:rsidR="00F13B39" w:rsidRDefault="00F13B39" w:rsidP="0062203F">
      <w:pPr>
        <w:spacing w:after="240"/>
        <w:rPr>
          <w:rFonts w:ascii="Times New Roman" w:hAnsi="Times New Roman" w:cs="Times New Roman"/>
          <w:sz w:val="26"/>
          <w:szCs w:val="26"/>
        </w:rPr>
      </w:pPr>
    </w:p>
    <w:p w:rsidR="00F13B39" w:rsidRDefault="00F13B39" w:rsidP="0062203F">
      <w:pPr>
        <w:spacing w:after="240"/>
        <w:rPr>
          <w:rFonts w:ascii="Times New Roman" w:hAnsi="Times New Roman" w:cs="Times New Roman"/>
          <w:sz w:val="26"/>
          <w:szCs w:val="26"/>
        </w:rPr>
      </w:pPr>
    </w:p>
    <w:p w:rsidR="00F13B39" w:rsidRDefault="00F13B39" w:rsidP="0062203F">
      <w:pPr>
        <w:spacing w:after="240"/>
        <w:rPr>
          <w:rFonts w:ascii="Times New Roman" w:hAnsi="Times New Roman" w:cs="Times New Roman"/>
          <w:sz w:val="26"/>
          <w:szCs w:val="26"/>
        </w:rPr>
      </w:pPr>
    </w:p>
    <w:p w:rsidR="008A0EF5" w:rsidRPr="00A60503" w:rsidRDefault="008A0EF5" w:rsidP="0062203F">
      <w:pPr>
        <w:spacing w:after="240"/>
        <w:rPr>
          <w:rFonts w:ascii="Times New Roman" w:hAnsi="Times New Roman" w:cs="Times New Roman"/>
          <w:sz w:val="26"/>
          <w:szCs w:val="26"/>
        </w:rPr>
      </w:pPr>
      <w:r w:rsidRPr="00A60503">
        <w:rPr>
          <w:rFonts w:ascii="Times New Roman" w:hAnsi="Times New Roman" w:cs="Times New Roman"/>
          <w:b/>
          <w:i/>
          <w:sz w:val="26"/>
          <w:szCs w:val="26"/>
        </w:rPr>
        <w:t>3 lentelė.</w:t>
      </w:r>
      <w:r w:rsidRPr="00A60503">
        <w:rPr>
          <w:rFonts w:ascii="Times New Roman" w:hAnsi="Times New Roman" w:cs="Times New Roman"/>
          <w:sz w:val="26"/>
          <w:szCs w:val="26"/>
        </w:rPr>
        <w:t xml:space="preserve"> Žaliavos traukimo į miško sandėlius būdai Vokietijoje (</w:t>
      </w:r>
      <w:r w:rsidRPr="00A60503">
        <w:rPr>
          <w:rFonts w:ascii="Times New Roman" w:hAnsi="Times New Roman" w:cs="Times New Roman"/>
          <w:i/>
          <w:sz w:val="26"/>
          <w:szCs w:val="26"/>
          <w:lang w:val="de-DE"/>
        </w:rPr>
        <w:t>Bayerische Landesanstalt für Wald und Forstwirtschaft</w:t>
      </w:r>
      <w:r w:rsidRPr="00A60503">
        <w:rPr>
          <w:rFonts w:ascii="Times New Roman" w:hAnsi="Times New Roman" w:cs="Times New Roman"/>
          <w:i/>
          <w:sz w:val="26"/>
          <w:szCs w:val="26"/>
        </w:rPr>
        <w:t>, 2012a</w:t>
      </w:r>
      <w:r w:rsidRPr="00A60503">
        <w:rPr>
          <w:rFonts w:ascii="Times New Roman" w:hAnsi="Times New Roman" w:cs="Times New Roman"/>
          <w:sz w:val="26"/>
          <w:szCs w:val="26"/>
        </w:rPr>
        <w:t>)</w:t>
      </w:r>
    </w:p>
    <w:tbl>
      <w:tblPr>
        <w:tblW w:w="0" w:type="auto"/>
        <w:tblInd w:w="108" w:type="dxa"/>
        <w:tblBorders>
          <w:insideH w:val="single" w:sz="4" w:space="0" w:color="FFFFFF"/>
          <w:insideV w:val="single" w:sz="4" w:space="0" w:color="FFFFFF"/>
        </w:tblBorders>
        <w:tblLook w:val="04A0" w:firstRow="1" w:lastRow="0" w:firstColumn="1" w:lastColumn="0" w:noHBand="0" w:noVBand="1"/>
      </w:tblPr>
      <w:tblGrid>
        <w:gridCol w:w="1762"/>
        <w:gridCol w:w="2492"/>
        <w:gridCol w:w="2492"/>
        <w:gridCol w:w="2506"/>
      </w:tblGrid>
      <w:tr w:rsidR="008A0EF5" w:rsidRPr="00A60503" w:rsidTr="009D37E2">
        <w:trPr>
          <w:trHeight w:val="207"/>
        </w:trPr>
        <w:tc>
          <w:tcPr>
            <w:tcW w:w="1436" w:type="dxa"/>
            <w:vMerge w:val="restart"/>
            <w:shd w:val="clear" w:color="auto" w:fill="3CA1BC"/>
            <w:vAlign w:val="center"/>
          </w:tcPr>
          <w:p w:rsidR="008A0EF5" w:rsidRPr="00A60503" w:rsidRDefault="008A0EF5" w:rsidP="009D37E2">
            <w:pPr>
              <w:spacing w:before="60" w:after="60"/>
              <w:jc w:val="left"/>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Technologijos apibūdinimas</w:t>
            </w:r>
          </w:p>
        </w:tc>
        <w:tc>
          <w:tcPr>
            <w:tcW w:w="7902" w:type="dxa"/>
            <w:gridSpan w:val="3"/>
            <w:shd w:val="clear" w:color="auto" w:fill="3CA1BC"/>
            <w:vAlign w:val="center"/>
          </w:tcPr>
          <w:p w:rsidR="008A0EF5" w:rsidRPr="00A60503" w:rsidRDefault="008A0EF5" w:rsidP="009D37E2">
            <w:pPr>
              <w:spacing w:before="60" w:after="60"/>
              <w:jc w:val="center"/>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Įranga</w:t>
            </w:r>
          </w:p>
        </w:tc>
      </w:tr>
      <w:tr w:rsidR="008A0EF5" w:rsidRPr="00A60503" w:rsidTr="009D37E2">
        <w:trPr>
          <w:trHeight w:val="207"/>
        </w:trPr>
        <w:tc>
          <w:tcPr>
            <w:tcW w:w="1436" w:type="dxa"/>
            <w:vMerge/>
            <w:shd w:val="clear" w:color="auto" w:fill="3CA1BC"/>
            <w:vAlign w:val="center"/>
          </w:tcPr>
          <w:p w:rsidR="008A0EF5" w:rsidRPr="00A60503" w:rsidRDefault="008A0EF5" w:rsidP="009D37E2">
            <w:pPr>
              <w:spacing w:before="60" w:after="60"/>
              <w:jc w:val="left"/>
              <w:rPr>
                <w:rFonts w:ascii="Times New Roman" w:hAnsi="Times New Roman" w:cs="Times New Roman"/>
                <w:b/>
                <w:color w:val="FFFFFF" w:themeColor="background1"/>
                <w:sz w:val="26"/>
                <w:szCs w:val="26"/>
              </w:rPr>
            </w:pPr>
          </w:p>
        </w:tc>
        <w:tc>
          <w:tcPr>
            <w:tcW w:w="2634" w:type="dxa"/>
            <w:shd w:val="clear" w:color="auto" w:fill="3CA1BC"/>
            <w:vAlign w:val="center"/>
          </w:tcPr>
          <w:p w:rsidR="008A0EF5" w:rsidRPr="00A60503" w:rsidRDefault="008A0EF5" w:rsidP="009D37E2">
            <w:pPr>
              <w:spacing w:before="60" w:after="60"/>
              <w:jc w:val="center"/>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Traktorius</w:t>
            </w:r>
          </w:p>
        </w:tc>
        <w:tc>
          <w:tcPr>
            <w:tcW w:w="2634" w:type="dxa"/>
            <w:shd w:val="clear" w:color="auto" w:fill="3CA1BC"/>
            <w:vAlign w:val="center"/>
          </w:tcPr>
          <w:p w:rsidR="008A0EF5" w:rsidRPr="00A60503" w:rsidRDefault="008A0EF5" w:rsidP="009D37E2">
            <w:pPr>
              <w:spacing w:before="60" w:after="60"/>
              <w:jc w:val="center"/>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Traktorius su miško priekaba</w:t>
            </w:r>
          </w:p>
        </w:tc>
        <w:tc>
          <w:tcPr>
            <w:tcW w:w="2634" w:type="dxa"/>
            <w:shd w:val="clear" w:color="auto" w:fill="3CA1BC"/>
            <w:vAlign w:val="center"/>
          </w:tcPr>
          <w:p w:rsidR="008A0EF5" w:rsidRPr="00A60503" w:rsidRDefault="008A0EF5" w:rsidP="009D37E2">
            <w:pPr>
              <w:spacing w:before="60" w:after="60"/>
              <w:jc w:val="center"/>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Forvarderis</w:t>
            </w:r>
          </w:p>
        </w:tc>
      </w:tr>
      <w:tr w:rsidR="008A0EF5" w:rsidRPr="00A60503" w:rsidTr="009D37E2">
        <w:trPr>
          <w:trHeight w:val="68"/>
        </w:trPr>
        <w:tc>
          <w:tcPr>
            <w:tcW w:w="1436" w:type="dxa"/>
            <w:shd w:val="clear" w:color="auto" w:fill="BFBFBF" w:themeFill="background1" w:themeFillShade="BF"/>
            <w:vAlign w:val="center"/>
          </w:tcPr>
          <w:p w:rsidR="008A0EF5" w:rsidRPr="00A60503" w:rsidRDefault="008A0EF5" w:rsidP="009D37E2">
            <w:pPr>
              <w:spacing w:before="60" w:after="60"/>
              <w:rPr>
                <w:rFonts w:ascii="Times New Roman" w:hAnsi="Times New Roman" w:cs="Times New Roman"/>
                <w:b/>
                <w:sz w:val="26"/>
                <w:szCs w:val="26"/>
              </w:rPr>
            </w:pPr>
            <w:r w:rsidRPr="00A60503">
              <w:rPr>
                <w:rFonts w:ascii="Times New Roman" w:hAnsi="Times New Roman" w:cs="Times New Roman"/>
                <w:b/>
                <w:sz w:val="26"/>
                <w:szCs w:val="26"/>
              </w:rPr>
              <w:t>Aprašymas</w:t>
            </w:r>
          </w:p>
        </w:tc>
        <w:tc>
          <w:tcPr>
            <w:tcW w:w="2634" w:type="dxa"/>
            <w:shd w:val="clear" w:color="auto" w:fill="F2F2F2" w:themeFill="background1" w:themeFillShade="F2"/>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Žaliavos traukimas iš kirtavietės į miško sandėlį.</w:t>
            </w:r>
          </w:p>
        </w:tc>
        <w:tc>
          <w:tcPr>
            <w:tcW w:w="2634" w:type="dxa"/>
            <w:shd w:val="clear" w:color="auto" w:fill="F2F2F2" w:themeFill="background1" w:themeFillShade="F2"/>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Žaliavos traukimas iš kirtavietės į miško sandėlį.</w:t>
            </w:r>
          </w:p>
        </w:tc>
        <w:tc>
          <w:tcPr>
            <w:tcW w:w="2634" w:type="dxa"/>
            <w:shd w:val="clear" w:color="auto" w:fill="F2F2F2" w:themeFill="background1" w:themeFillShade="F2"/>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Žaliavos traukimas iš kirtavietės į miško sandėlį.</w:t>
            </w:r>
          </w:p>
        </w:tc>
      </w:tr>
      <w:tr w:rsidR="008A0EF5" w:rsidRPr="00A60503" w:rsidTr="009D37E2">
        <w:trPr>
          <w:trHeight w:val="243"/>
        </w:trPr>
        <w:tc>
          <w:tcPr>
            <w:tcW w:w="1436" w:type="dxa"/>
            <w:shd w:val="clear" w:color="auto" w:fill="BFBFBF" w:themeFill="background1" w:themeFillShade="BF"/>
            <w:vAlign w:val="center"/>
          </w:tcPr>
          <w:p w:rsidR="008A0EF5" w:rsidRPr="00A60503" w:rsidRDefault="008A0EF5" w:rsidP="009D37E2">
            <w:pPr>
              <w:spacing w:before="60" w:after="60"/>
              <w:rPr>
                <w:rFonts w:ascii="Times New Roman" w:hAnsi="Times New Roman" w:cs="Times New Roman"/>
                <w:b/>
                <w:sz w:val="26"/>
                <w:szCs w:val="26"/>
              </w:rPr>
            </w:pPr>
            <w:r w:rsidRPr="00A60503">
              <w:rPr>
                <w:rFonts w:ascii="Times New Roman" w:hAnsi="Times New Roman" w:cs="Times New Roman"/>
                <w:b/>
                <w:sz w:val="26"/>
                <w:szCs w:val="26"/>
              </w:rPr>
              <w:t>Išskirtinumas</w:t>
            </w:r>
          </w:p>
        </w:tc>
        <w:tc>
          <w:tcPr>
            <w:tcW w:w="2634" w:type="dxa"/>
            <w:shd w:val="clear" w:color="auto" w:fill="D9D9D9" w:themeFill="background1" w:themeFillShade="D9"/>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Nebrangi įranga;</w:t>
            </w:r>
          </w:p>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Tinkamas esant mažoms darbo apimtims.</w:t>
            </w:r>
          </w:p>
        </w:tc>
        <w:tc>
          <w:tcPr>
            <w:tcW w:w="2634" w:type="dxa"/>
            <w:shd w:val="clear" w:color="auto" w:fill="D9D9D9" w:themeFill="background1" w:themeFillShade="D9"/>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Nebrangi įranga;</w:t>
            </w:r>
          </w:p>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Tinkamas esant mažoms darbo apimtims.</w:t>
            </w:r>
          </w:p>
        </w:tc>
        <w:tc>
          <w:tcPr>
            <w:tcW w:w="2634" w:type="dxa"/>
            <w:shd w:val="clear" w:color="auto" w:fill="D9D9D9" w:themeFill="background1" w:themeFillShade="D9"/>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Nėra rankinio darbo;</w:t>
            </w:r>
          </w:p>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Efektyvus procesas esant didelėms darbo apimtims.</w:t>
            </w:r>
          </w:p>
        </w:tc>
      </w:tr>
      <w:tr w:rsidR="008A0EF5" w:rsidRPr="00A60503" w:rsidTr="009D37E2">
        <w:trPr>
          <w:trHeight w:val="68"/>
        </w:trPr>
        <w:tc>
          <w:tcPr>
            <w:tcW w:w="1436" w:type="dxa"/>
            <w:shd w:val="clear" w:color="auto" w:fill="BFBFBF" w:themeFill="background1" w:themeFillShade="BF"/>
            <w:vAlign w:val="center"/>
          </w:tcPr>
          <w:p w:rsidR="008A0EF5" w:rsidRPr="00A60503" w:rsidRDefault="008A0EF5" w:rsidP="009D37E2">
            <w:pPr>
              <w:spacing w:before="60" w:after="60"/>
              <w:rPr>
                <w:rFonts w:ascii="Times New Roman" w:hAnsi="Times New Roman" w:cs="Times New Roman"/>
                <w:b/>
                <w:sz w:val="26"/>
                <w:szCs w:val="26"/>
              </w:rPr>
            </w:pPr>
            <w:r w:rsidRPr="00A60503">
              <w:rPr>
                <w:rFonts w:ascii="Times New Roman" w:hAnsi="Times New Roman" w:cs="Times New Roman"/>
                <w:b/>
                <w:sz w:val="26"/>
                <w:szCs w:val="26"/>
              </w:rPr>
              <w:t>Trūkumai</w:t>
            </w:r>
          </w:p>
        </w:tc>
        <w:tc>
          <w:tcPr>
            <w:tcW w:w="2634" w:type="dxa"/>
            <w:shd w:val="clear" w:color="auto" w:fill="F2F2F2" w:themeFill="background1" w:themeFillShade="F2"/>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Didelės energijos sąnaudos;</w:t>
            </w:r>
          </w:p>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Į žaliavą patenka dirvožemio ir kitokios priemaišos;</w:t>
            </w:r>
          </w:p>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Mažas darbo našumas.</w:t>
            </w:r>
          </w:p>
        </w:tc>
        <w:tc>
          <w:tcPr>
            <w:tcW w:w="2634" w:type="dxa"/>
            <w:shd w:val="clear" w:color="auto" w:fill="F2F2F2" w:themeFill="background1" w:themeFillShade="F2"/>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Mažas darbo našumas esant mažoms darbo apimtims</w:t>
            </w:r>
          </w:p>
        </w:tc>
        <w:tc>
          <w:tcPr>
            <w:tcW w:w="2634" w:type="dxa"/>
            <w:shd w:val="clear" w:color="auto" w:fill="F2F2F2" w:themeFill="background1" w:themeFillShade="F2"/>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Mažas efektyvumas gabenant medienos ruošos atliekas.</w:t>
            </w:r>
          </w:p>
        </w:tc>
      </w:tr>
      <w:tr w:rsidR="008A0EF5" w:rsidRPr="00A60503" w:rsidTr="009D37E2">
        <w:trPr>
          <w:trHeight w:val="68"/>
        </w:trPr>
        <w:tc>
          <w:tcPr>
            <w:tcW w:w="1436" w:type="dxa"/>
            <w:shd w:val="clear" w:color="auto" w:fill="BFBFBF" w:themeFill="background1" w:themeFillShade="BF"/>
            <w:vAlign w:val="center"/>
          </w:tcPr>
          <w:p w:rsidR="008A0EF5" w:rsidRPr="00A60503" w:rsidRDefault="008A0EF5" w:rsidP="009D37E2">
            <w:pPr>
              <w:spacing w:before="60" w:after="60"/>
              <w:rPr>
                <w:rFonts w:ascii="Times New Roman" w:hAnsi="Times New Roman" w:cs="Times New Roman"/>
                <w:b/>
                <w:sz w:val="26"/>
                <w:szCs w:val="26"/>
              </w:rPr>
            </w:pPr>
            <w:r w:rsidRPr="00A60503">
              <w:rPr>
                <w:rFonts w:ascii="Times New Roman" w:hAnsi="Times New Roman" w:cs="Times New Roman"/>
                <w:b/>
                <w:sz w:val="26"/>
                <w:szCs w:val="26"/>
              </w:rPr>
              <w:t>Efektyvumas</w:t>
            </w:r>
          </w:p>
        </w:tc>
        <w:tc>
          <w:tcPr>
            <w:tcW w:w="2634" w:type="dxa"/>
            <w:shd w:val="clear" w:color="auto" w:fill="D9D9D9" w:themeFill="background1" w:themeFillShade="D9"/>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5–10 m</w:t>
            </w:r>
            <w:r w:rsidRPr="00A60503">
              <w:rPr>
                <w:rFonts w:ascii="Times New Roman" w:hAnsi="Times New Roman" w:cs="Times New Roman"/>
                <w:sz w:val="26"/>
                <w:szCs w:val="26"/>
                <w:vertAlign w:val="superscript"/>
              </w:rPr>
              <w:t>3</w:t>
            </w:r>
            <w:r w:rsidRPr="00A60503">
              <w:rPr>
                <w:rFonts w:ascii="Times New Roman" w:hAnsi="Times New Roman" w:cs="Times New Roman"/>
                <w:sz w:val="26"/>
                <w:szCs w:val="26"/>
              </w:rPr>
              <w:t>/val.</w:t>
            </w:r>
          </w:p>
        </w:tc>
        <w:tc>
          <w:tcPr>
            <w:tcW w:w="2634" w:type="dxa"/>
            <w:shd w:val="clear" w:color="auto" w:fill="D9D9D9" w:themeFill="background1" w:themeFillShade="D9"/>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8–25 m</w:t>
            </w:r>
            <w:r w:rsidRPr="00A60503">
              <w:rPr>
                <w:rFonts w:ascii="Times New Roman" w:hAnsi="Times New Roman" w:cs="Times New Roman"/>
                <w:sz w:val="26"/>
                <w:szCs w:val="26"/>
                <w:vertAlign w:val="superscript"/>
              </w:rPr>
              <w:t>3</w:t>
            </w:r>
            <w:r w:rsidRPr="00A60503">
              <w:rPr>
                <w:rFonts w:ascii="Times New Roman" w:hAnsi="Times New Roman" w:cs="Times New Roman"/>
                <w:sz w:val="26"/>
                <w:szCs w:val="26"/>
              </w:rPr>
              <w:t>/val.</w:t>
            </w:r>
          </w:p>
        </w:tc>
        <w:tc>
          <w:tcPr>
            <w:tcW w:w="2634" w:type="dxa"/>
            <w:shd w:val="clear" w:color="auto" w:fill="D9D9D9" w:themeFill="background1" w:themeFillShade="D9"/>
            <w:vAlign w:val="center"/>
          </w:tcPr>
          <w:p w:rsidR="008A0EF5" w:rsidRPr="00A60503" w:rsidRDefault="008A0EF5"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10–40 m</w:t>
            </w:r>
            <w:r w:rsidRPr="00A60503">
              <w:rPr>
                <w:rFonts w:ascii="Times New Roman" w:hAnsi="Times New Roman" w:cs="Times New Roman"/>
                <w:sz w:val="26"/>
                <w:szCs w:val="26"/>
                <w:vertAlign w:val="superscript"/>
              </w:rPr>
              <w:t>3</w:t>
            </w:r>
            <w:r w:rsidRPr="00A60503">
              <w:rPr>
                <w:rFonts w:ascii="Times New Roman" w:hAnsi="Times New Roman" w:cs="Times New Roman"/>
                <w:sz w:val="26"/>
                <w:szCs w:val="26"/>
              </w:rPr>
              <w:t>/val.</w:t>
            </w:r>
          </w:p>
        </w:tc>
      </w:tr>
    </w:tbl>
    <w:p w:rsidR="008A0EF5" w:rsidRPr="00A60503" w:rsidRDefault="008A0EF5" w:rsidP="005656DD">
      <w:pPr>
        <w:rPr>
          <w:rFonts w:ascii="Times New Roman" w:hAnsi="Times New Roman" w:cs="Times New Roman"/>
          <w:sz w:val="26"/>
          <w:szCs w:val="26"/>
        </w:rPr>
      </w:pPr>
    </w:p>
    <w:p w:rsidR="00A60503" w:rsidRPr="00A60503" w:rsidRDefault="0000475E" w:rsidP="0000475E">
      <w:pPr>
        <w:pStyle w:val="Antrat2"/>
        <w:numPr>
          <w:ilvl w:val="1"/>
          <w:numId w:val="45"/>
        </w:numPr>
        <w:spacing w:before="120" w:after="120"/>
        <w:ind w:left="431" w:hanging="431"/>
        <w:rPr>
          <w:rFonts w:ascii="Times New Roman" w:hAnsi="Times New Roman" w:cs="Times New Roman"/>
          <w:b/>
          <w:color w:val="3B3838" w:themeColor="background2" w:themeShade="40"/>
        </w:rPr>
      </w:pPr>
      <w:bookmarkStart w:id="96" w:name="_Toc473648946"/>
      <w:r>
        <w:rPr>
          <w:rFonts w:ascii="Times New Roman" w:hAnsi="Times New Roman" w:cs="Times New Roman"/>
          <w:b/>
          <w:color w:val="3B3838" w:themeColor="background2" w:themeShade="40"/>
        </w:rPr>
        <w:t xml:space="preserve">  </w:t>
      </w:r>
      <w:r w:rsidR="00A60503" w:rsidRPr="00A60503">
        <w:rPr>
          <w:rFonts w:ascii="Times New Roman" w:hAnsi="Times New Roman" w:cs="Times New Roman"/>
          <w:b/>
          <w:color w:val="3B3838" w:themeColor="background2" w:themeShade="40"/>
        </w:rPr>
        <w:t>Smulkinimas</w:t>
      </w:r>
      <w:bookmarkEnd w:id="96"/>
    </w:p>
    <w:p w:rsidR="00A60503" w:rsidRPr="00A60503" w:rsidRDefault="00A60503" w:rsidP="006941D5">
      <w:pPr>
        <w:ind w:firstLine="283"/>
        <w:rPr>
          <w:rFonts w:ascii="Times New Roman" w:hAnsi="Times New Roman" w:cs="Times New Roman"/>
          <w:sz w:val="26"/>
          <w:szCs w:val="26"/>
        </w:rPr>
      </w:pPr>
      <w:r w:rsidRPr="00A60503">
        <w:rPr>
          <w:rFonts w:ascii="Times New Roman" w:hAnsi="Times New Roman" w:cs="Times New Roman"/>
          <w:sz w:val="26"/>
          <w:szCs w:val="26"/>
        </w:rPr>
        <w:t>4 lentelėje pateikiami Vokietijoje paplitę miško kuro žaliavos smulkinimo būdai. Šių būdų pasirinkimas gali  priklausyti nuo kelių veiksnių:</w:t>
      </w:r>
    </w:p>
    <w:p w:rsidR="00A60503" w:rsidRPr="00A60503" w:rsidRDefault="00A60503" w:rsidP="00476A0A">
      <w:pPr>
        <w:pStyle w:val="Bullet"/>
        <w:numPr>
          <w:ilvl w:val="0"/>
          <w:numId w:val="20"/>
        </w:numPr>
        <w:rPr>
          <w:rFonts w:ascii="Times New Roman" w:hAnsi="Times New Roman" w:cs="Times New Roman"/>
          <w:sz w:val="26"/>
          <w:szCs w:val="26"/>
        </w:rPr>
      </w:pPr>
      <w:r w:rsidRPr="00A60503">
        <w:rPr>
          <w:rFonts w:ascii="Times New Roman" w:hAnsi="Times New Roman" w:cs="Times New Roman"/>
          <w:sz w:val="26"/>
          <w:szCs w:val="26"/>
        </w:rPr>
        <w:t>Vietovės ypatumų;</w:t>
      </w:r>
    </w:p>
    <w:p w:rsidR="00A60503" w:rsidRPr="00A60503" w:rsidRDefault="00A60503" w:rsidP="00476A0A">
      <w:pPr>
        <w:pStyle w:val="Bullet"/>
        <w:numPr>
          <w:ilvl w:val="0"/>
          <w:numId w:val="20"/>
        </w:numPr>
        <w:rPr>
          <w:rFonts w:ascii="Times New Roman" w:hAnsi="Times New Roman" w:cs="Times New Roman"/>
          <w:sz w:val="26"/>
          <w:szCs w:val="26"/>
        </w:rPr>
      </w:pPr>
      <w:r w:rsidRPr="00A60503">
        <w:rPr>
          <w:rFonts w:ascii="Times New Roman" w:hAnsi="Times New Roman" w:cs="Times New Roman"/>
          <w:sz w:val="26"/>
          <w:szCs w:val="26"/>
        </w:rPr>
        <w:t>Tikslo;</w:t>
      </w:r>
    </w:p>
    <w:p w:rsidR="00A60503" w:rsidRPr="00A60503" w:rsidRDefault="00A60503" w:rsidP="00476A0A">
      <w:pPr>
        <w:pStyle w:val="Bullet"/>
        <w:numPr>
          <w:ilvl w:val="0"/>
          <w:numId w:val="20"/>
        </w:numPr>
        <w:rPr>
          <w:rFonts w:ascii="Times New Roman" w:hAnsi="Times New Roman" w:cs="Times New Roman"/>
          <w:sz w:val="26"/>
          <w:szCs w:val="26"/>
        </w:rPr>
      </w:pPr>
      <w:r w:rsidRPr="00A60503">
        <w:rPr>
          <w:rFonts w:ascii="Times New Roman" w:hAnsi="Times New Roman" w:cs="Times New Roman"/>
          <w:sz w:val="26"/>
          <w:szCs w:val="26"/>
        </w:rPr>
        <w:t>Miško išteklių ypatumų;</w:t>
      </w:r>
    </w:p>
    <w:p w:rsidR="00A60503" w:rsidRPr="00A60503" w:rsidRDefault="00A60503" w:rsidP="00476A0A">
      <w:pPr>
        <w:pStyle w:val="Bullet"/>
        <w:numPr>
          <w:ilvl w:val="0"/>
          <w:numId w:val="20"/>
        </w:numPr>
        <w:spacing w:after="0"/>
        <w:rPr>
          <w:rFonts w:ascii="Times New Roman" w:hAnsi="Times New Roman" w:cs="Times New Roman"/>
          <w:sz w:val="26"/>
          <w:szCs w:val="26"/>
        </w:rPr>
      </w:pPr>
      <w:r w:rsidRPr="00A60503">
        <w:rPr>
          <w:rFonts w:ascii="Times New Roman" w:hAnsi="Times New Roman" w:cs="Times New Roman"/>
          <w:sz w:val="26"/>
          <w:szCs w:val="26"/>
        </w:rPr>
        <w:t>Turimos įrangos ir darbo jėgos.</w:t>
      </w:r>
    </w:p>
    <w:p w:rsidR="008A0EF5" w:rsidRDefault="008A0EF5" w:rsidP="005656DD">
      <w:pPr>
        <w:rPr>
          <w:rFonts w:ascii="Times New Roman" w:hAnsi="Times New Roman" w:cs="Times New Roman"/>
          <w:sz w:val="26"/>
          <w:szCs w:val="26"/>
        </w:rPr>
      </w:pPr>
    </w:p>
    <w:p w:rsidR="00A60503" w:rsidRDefault="00A60503" w:rsidP="005656DD">
      <w:pPr>
        <w:rPr>
          <w:rFonts w:ascii="Times New Roman" w:hAnsi="Times New Roman" w:cs="Times New Roman"/>
          <w:sz w:val="26"/>
          <w:szCs w:val="26"/>
        </w:rPr>
      </w:pPr>
    </w:p>
    <w:p w:rsidR="00F13B39" w:rsidRDefault="00F13B39" w:rsidP="005656DD">
      <w:pPr>
        <w:rPr>
          <w:rFonts w:ascii="Times New Roman" w:hAnsi="Times New Roman" w:cs="Times New Roman"/>
          <w:sz w:val="26"/>
          <w:szCs w:val="26"/>
        </w:rPr>
      </w:pPr>
    </w:p>
    <w:p w:rsidR="00F13B39" w:rsidRDefault="00F13B39" w:rsidP="005656DD">
      <w:pPr>
        <w:rPr>
          <w:rFonts w:ascii="Times New Roman" w:hAnsi="Times New Roman" w:cs="Times New Roman"/>
          <w:sz w:val="26"/>
          <w:szCs w:val="26"/>
        </w:rPr>
      </w:pPr>
    </w:p>
    <w:p w:rsidR="00A60503" w:rsidRPr="00A60503" w:rsidRDefault="00A60503" w:rsidP="0062203F">
      <w:pPr>
        <w:spacing w:after="240"/>
        <w:rPr>
          <w:rFonts w:ascii="Times New Roman" w:hAnsi="Times New Roman" w:cs="Times New Roman"/>
          <w:sz w:val="26"/>
          <w:szCs w:val="26"/>
        </w:rPr>
      </w:pPr>
      <w:r w:rsidRPr="00A60503">
        <w:rPr>
          <w:rFonts w:ascii="Times New Roman" w:hAnsi="Times New Roman" w:cs="Times New Roman"/>
          <w:b/>
          <w:i/>
          <w:sz w:val="26"/>
          <w:szCs w:val="26"/>
        </w:rPr>
        <w:lastRenderedPageBreak/>
        <w:t>4 lentelė.</w:t>
      </w:r>
      <w:r w:rsidRPr="00A60503">
        <w:rPr>
          <w:rFonts w:ascii="Times New Roman" w:hAnsi="Times New Roman" w:cs="Times New Roman"/>
          <w:sz w:val="26"/>
          <w:szCs w:val="26"/>
        </w:rPr>
        <w:t xml:space="preserve"> Miško kuro žaliavos smulkinimo būdai Vokietijoje (</w:t>
      </w:r>
      <w:r w:rsidRPr="00A60503">
        <w:rPr>
          <w:rFonts w:ascii="Times New Roman" w:hAnsi="Times New Roman" w:cs="Times New Roman"/>
          <w:i/>
          <w:sz w:val="26"/>
          <w:szCs w:val="26"/>
          <w:lang w:val="de-DE"/>
        </w:rPr>
        <w:t>Bayerische Landesanstalt für Wald und Forstwirtschaft</w:t>
      </w:r>
      <w:r w:rsidRPr="00A60503">
        <w:rPr>
          <w:rFonts w:ascii="Times New Roman" w:hAnsi="Times New Roman" w:cs="Times New Roman"/>
          <w:i/>
          <w:sz w:val="26"/>
          <w:szCs w:val="26"/>
        </w:rPr>
        <w:t>, 2012a</w:t>
      </w:r>
      <w:r w:rsidRPr="00A60503">
        <w:rPr>
          <w:rFonts w:ascii="Times New Roman" w:hAnsi="Times New Roman" w:cs="Times New Roman"/>
          <w:sz w:val="26"/>
          <w:szCs w:val="26"/>
        </w:rPr>
        <w:t>)</w:t>
      </w:r>
    </w:p>
    <w:tbl>
      <w:tblPr>
        <w:tblW w:w="9450" w:type="dxa"/>
        <w:tblInd w:w="108" w:type="dxa"/>
        <w:tblLook w:val="04A0" w:firstRow="1" w:lastRow="0" w:firstColumn="1" w:lastColumn="0" w:noHBand="0" w:noVBand="1"/>
      </w:tblPr>
      <w:tblGrid>
        <w:gridCol w:w="1762"/>
        <w:gridCol w:w="3758"/>
        <w:gridCol w:w="1955"/>
        <w:gridCol w:w="1975"/>
      </w:tblGrid>
      <w:tr w:rsidR="00A60503" w:rsidRPr="00A60503" w:rsidTr="00A60503">
        <w:trPr>
          <w:trHeight w:val="333"/>
        </w:trPr>
        <w:tc>
          <w:tcPr>
            <w:tcW w:w="1512" w:type="dxa"/>
            <w:vMerge w:val="restart"/>
            <w:tcBorders>
              <w:right w:val="single" w:sz="4" w:space="0" w:color="FFFFFF"/>
            </w:tcBorders>
            <w:shd w:val="clear" w:color="auto" w:fill="3CA1BC"/>
            <w:vAlign w:val="center"/>
          </w:tcPr>
          <w:p w:rsidR="00A60503" w:rsidRPr="00A60503" w:rsidRDefault="00A60503" w:rsidP="009D37E2">
            <w:pPr>
              <w:spacing w:before="60" w:after="60"/>
              <w:jc w:val="left"/>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Technologijos apibūdinimas</w:t>
            </w:r>
          </w:p>
        </w:tc>
        <w:tc>
          <w:tcPr>
            <w:tcW w:w="7938" w:type="dxa"/>
            <w:gridSpan w:val="3"/>
            <w:tcBorders>
              <w:left w:val="single" w:sz="4" w:space="0" w:color="FFFFFF"/>
              <w:bottom w:val="single" w:sz="4" w:space="0" w:color="FFFFFF"/>
              <w:right w:val="single" w:sz="4" w:space="0" w:color="FFFFFF" w:themeColor="background1"/>
            </w:tcBorders>
            <w:shd w:val="clear" w:color="auto" w:fill="3CA1BC"/>
            <w:vAlign w:val="center"/>
          </w:tcPr>
          <w:p w:rsidR="00A60503" w:rsidRPr="00A60503" w:rsidRDefault="00A60503" w:rsidP="009D37E2">
            <w:pPr>
              <w:spacing w:before="60" w:after="60"/>
              <w:jc w:val="center"/>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Įranga</w:t>
            </w:r>
          </w:p>
        </w:tc>
      </w:tr>
      <w:tr w:rsidR="00A60503" w:rsidRPr="00A60503" w:rsidTr="00A60503">
        <w:trPr>
          <w:trHeight w:val="333"/>
        </w:trPr>
        <w:tc>
          <w:tcPr>
            <w:tcW w:w="1512" w:type="dxa"/>
            <w:vMerge/>
            <w:tcBorders>
              <w:bottom w:val="single" w:sz="4" w:space="0" w:color="FFFFFF"/>
              <w:right w:val="single" w:sz="4" w:space="0" w:color="FFFFFF"/>
            </w:tcBorders>
            <w:shd w:val="clear" w:color="auto" w:fill="3CA1BC"/>
            <w:vAlign w:val="center"/>
          </w:tcPr>
          <w:p w:rsidR="00A60503" w:rsidRPr="00A60503" w:rsidRDefault="00A60503" w:rsidP="009D37E2">
            <w:pPr>
              <w:spacing w:before="60" w:after="60"/>
              <w:jc w:val="left"/>
              <w:rPr>
                <w:rFonts w:ascii="Times New Roman" w:hAnsi="Times New Roman" w:cs="Times New Roman"/>
                <w:b/>
                <w:color w:val="FFFFFF" w:themeColor="background1"/>
                <w:sz w:val="26"/>
                <w:szCs w:val="26"/>
              </w:rPr>
            </w:pPr>
          </w:p>
        </w:tc>
        <w:tc>
          <w:tcPr>
            <w:tcW w:w="3954" w:type="dxa"/>
            <w:tcBorders>
              <w:left w:val="single" w:sz="4" w:space="0" w:color="FFFFFF"/>
              <w:bottom w:val="single" w:sz="4" w:space="0" w:color="FFFFFF"/>
              <w:right w:val="single" w:sz="4" w:space="0" w:color="FFFFFF"/>
            </w:tcBorders>
            <w:shd w:val="clear" w:color="auto" w:fill="3CA1BC"/>
            <w:vAlign w:val="center"/>
          </w:tcPr>
          <w:p w:rsidR="00A60503" w:rsidRPr="00A60503" w:rsidRDefault="00A60503" w:rsidP="009D37E2">
            <w:pPr>
              <w:spacing w:before="60" w:after="60"/>
              <w:jc w:val="center"/>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Smulkintuvas, sumontuotas su miško traktoriumi</w:t>
            </w:r>
          </w:p>
        </w:tc>
        <w:tc>
          <w:tcPr>
            <w:tcW w:w="3984" w:type="dxa"/>
            <w:gridSpan w:val="2"/>
            <w:tcBorders>
              <w:left w:val="single" w:sz="4" w:space="0" w:color="FFFFFF"/>
              <w:bottom w:val="single" w:sz="4" w:space="0" w:color="FFFFFF"/>
              <w:right w:val="single" w:sz="4" w:space="0" w:color="FFFFFF" w:themeColor="background1"/>
            </w:tcBorders>
            <w:shd w:val="clear" w:color="auto" w:fill="3CA1BC"/>
            <w:vAlign w:val="center"/>
          </w:tcPr>
          <w:p w:rsidR="00A60503" w:rsidRPr="00A60503" w:rsidRDefault="00A60503" w:rsidP="009D37E2">
            <w:pPr>
              <w:spacing w:before="60" w:after="60"/>
              <w:jc w:val="center"/>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Smulkintuvas, sumontuotas su sunkvežimiu</w:t>
            </w:r>
          </w:p>
        </w:tc>
      </w:tr>
      <w:tr w:rsidR="00A60503" w:rsidRPr="00A60503" w:rsidTr="00A60503">
        <w:tc>
          <w:tcPr>
            <w:tcW w:w="1512" w:type="dxa"/>
            <w:tcBorders>
              <w:top w:val="single" w:sz="4" w:space="0" w:color="FFFFFF"/>
              <w:bottom w:val="single" w:sz="4" w:space="0" w:color="FFFFFF"/>
              <w:right w:val="single" w:sz="4" w:space="0" w:color="FFFFFF"/>
            </w:tcBorders>
            <w:shd w:val="clear" w:color="auto" w:fill="BFBFBF" w:themeFill="background1" w:themeFillShade="BF"/>
            <w:vAlign w:val="center"/>
          </w:tcPr>
          <w:p w:rsidR="00A60503" w:rsidRPr="00A60503" w:rsidRDefault="00A60503" w:rsidP="009D37E2">
            <w:pPr>
              <w:spacing w:before="60" w:after="60"/>
              <w:jc w:val="left"/>
              <w:rPr>
                <w:rFonts w:ascii="Times New Roman" w:hAnsi="Times New Roman" w:cs="Times New Roman"/>
                <w:b/>
                <w:sz w:val="26"/>
                <w:szCs w:val="26"/>
              </w:rPr>
            </w:pPr>
            <w:r w:rsidRPr="00A60503">
              <w:rPr>
                <w:rFonts w:ascii="Times New Roman" w:hAnsi="Times New Roman" w:cs="Times New Roman"/>
                <w:b/>
                <w:sz w:val="26"/>
                <w:szCs w:val="26"/>
              </w:rPr>
              <w:t>Aprašymas</w:t>
            </w:r>
          </w:p>
        </w:tc>
        <w:tc>
          <w:tcPr>
            <w:tcW w:w="3954"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Žaliava kranu, paduodama į smulkintuvą.</w:t>
            </w:r>
          </w:p>
        </w:tc>
        <w:tc>
          <w:tcPr>
            <w:tcW w:w="3984" w:type="dxa"/>
            <w:gridSpan w:val="2"/>
            <w:tcBorders>
              <w:top w:val="single" w:sz="4" w:space="0" w:color="FFFFFF"/>
              <w:left w:val="single" w:sz="4" w:space="0" w:color="FFFFFF"/>
              <w:bottom w:val="single" w:sz="4" w:space="0" w:color="FFFFFF"/>
            </w:tcBorders>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Žaliava kranu, paduodama į smulkintuvą.</w:t>
            </w:r>
          </w:p>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Naudojamas esant didelėms darbo apimtims.</w:t>
            </w:r>
          </w:p>
        </w:tc>
      </w:tr>
      <w:tr w:rsidR="00A60503" w:rsidRPr="00A60503" w:rsidTr="00A60503">
        <w:tc>
          <w:tcPr>
            <w:tcW w:w="1512" w:type="dxa"/>
            <w:tcBorders>
              <w:top w:val="single" w:sz="4" w:space="0" w:color="FFFFFF"/>
              <w:bottom w:val="single" w:sz="4" w:space="0" w:color="FFFFFF"/>
              <w:right w:val="single" w:sz="4" w:space="0" w:color="FFFFFF"/>
            </w:tcBorders>
            <w:shd w:val="clear" w:color="auto" w:fill="BFBFBF" w:themeFill="background1" w:themeFillShade="BF"/>
            <w:vAlign w:val="center"/>
          </w:tcPr>
          <w:p w:rsidR="00A60503" w:rsidRPr="00A60503" w:rsidRDefault="00A60503" w:rsidP="009D37E2">
            <w:pPr>
              <w:spacing w:before="60" w:after="60"/>
              <w:jc w:val="left"/>
              <w:rPr>
                <w:rFonts w:ascii="Times New Roman" w:hAnsi="Times New Roman" w:cs="Times New Roman"/>
                <w:b/>
                <w:sz w:val="26"/>
                <w:szCs w:val="26"/>
              </w:rPr>
            </w:pPr>
            <w:r w:rsidRPr="00A60503">
              <w:rPr>
                <w:rFonts w:ascii="Times New Roman" w:hAnsi="Times New Roman" w:cs="Times New Roman"/>
                <w:b/>
                <w:sz w:val="26"/>
                <w:szCs w:val="26"/>
              </w:rPr>
              <w:t>Pritaikymas</w:t>
            </w:r>
          </w:p>
        </w:tc>
        <w:tc>
          <w:tcPr>
            <w:tcW w:w="3954"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Miško sandėlyje.</w:t>
            </w:r>
          </w:p>
        </w:tc>
        <w:tc>
          <w:tcPr>
            <w:tcW w:w="1990"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Miško sandėlyje.</w:t>
            </w:r>
          </w:p>
        </w:tc>
        <w:tc>
          <w:tcPr>
            <w:tcW w:w="1994" w:type="dxa"/>
            <w:tcBorders>
              <w:top w:val="single" w:sz="4" w:space="0" w:color="FFFFFF"/>
              <w:left w:val="single" w:sz="4" w:space="0" w:color="FFFFFF"/>
              <w:bottom w:val="single" w:sz="4" w:space="0" w:color="FFFFFF"/>
            </w:tcBorders>
            <w:shd w:val="clear" w:color="auto" w:fill="D9D9D9" w:themeFill="background1" w:themeFillShade="D9"/>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Terminale.</w:t>
            </w:r>
          </w:p>
        </w:tc>
      </w:tr>
      <w:tr w:rsidR="00A60503" w:rsidRPr="00A60503" w:rsidTr="00A60503">
        <w:trPr>
          <w:trHeight w:val="68"/>
        </w:trPr>
        <w:tc>
          <w:tcPr>
            <w:tcW w:w="1512" w:type="dxa"/>
            <w:tcBorders>
              <w:top w:val="single" w:sz="4" w:space="0" w:color="FFFFFF"/>
              <w:bottom w:val="single" w:sz="4" w:space="0" w:color="FFFFFF"/>
              <w:right w:val="single" w:sz="4" w:space="0" w:color="FFFFFF"/>
            </w:tcBorders>
            <w:shd w:val="clear" w:color="auto" w:fill="BFBFBF" w:themeFill="background1" w:themeFillShade="BF"/>
            <w:vAlign w:val="center"/>
          </w:tcPr>
          <w:p w:rsidR="00A60503" w:rsidRPr="00A60503" w:rsidRDefault="00A60503" w:rsidP="009D37E2">
            <w:pPr>
              <w:spacing w:before="60" w:after="60"/>
              <w:jc w:val="left"/>
              <w:rPr>
                <w:rFonts w:ascii="Times New Roman" w:hAnsi="Times New Roman" w:cs="Times New Roman"/>
                <w:b/>
                <w:sz w:val="26"/>
                <w:szCs w:val="26"/>
              </w:rPr>
            </w:pPr>
            <w:r w:rsidRPr="00A60503">
              <w:rPr>
                <w:rFonts w:ascii="Times New Roman" w:hAnsi="Times New Roman" w:cs="Times New Roman"/>
                <w:b/>
                <w:sz w:val="26"/>
                <w:szCs w:val="26"/>
              </w:rPr>
              <w:t>Išskirtinumas</w:t>
            </w:r>
          </w:p>
        </w:tc>
        <w:tc>
          <w:tcPr>
            <w:tcW w:w="3954"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Nebrangi įranga;</w:t>
            </w:r>
          </w:p>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Mažos darbo sąnaudos.</w:t>
            </w:r>
          </w:p>
        </w:tc>
        <w:tc>
          <w:tcPr>
            <w:tcW w:w="1990" w:type="dxa"/>
            <w:tcBorders>
              <w:top w:val="single" w:sz="4" w:space="0" w:color="FFFFFF"/>
              <w:left w:val="single" w:sz="4" w:space="0" w:color="FFFFFF"/>
              <w:bottom w:val="single" w:sz="4" w:space="0" w:color="FFFFFF"/>
              <w:right w:val="single" w:sz="4" w:space="0" w:color="FFFFFF"/>
            </w:tcBorders>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Aukštas efektyvumas.</w:t>
            </w:r>
          </w:p>
        </w:tc>
        <w:tc>
          <w:tcPr>
            <w:tcW w:w="1994" w:type="dxa"/>
            <w:tcBorders>
              <w:top w:val="single" w:sz="4" w:space="0" w:color="FFFFFF"/>
              <w:left w:val="single" w:sz="4" w:space="0" w:color="FFFFFF"/>
              <w:bottom w:val="single" w:sz="4" w:space="0" w:color="FFFFFF"/>
            </w:tcBorders>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Aukštas efektyvumas;</w:t>
            </w:r>
          </w:p>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Mažos transportavimo sąnaudos.</w:t>
            </w:r>
          </w:p>
        </w:tc>
      </w:tr>
      <w:tr w:rsidR="00A60503" w:rsidRPr="00A60503" w:rsidTr="00A60503">
        <w:tc>
          <w:tcPr>
            <w:tcW w:w="1512" w:type="dxa"/>
            <w:tcBorders>
              <w:top w:val="single" w:sz="4" w:space="0" w:color="FFFFFF"/>
              <w:bottom w:val="single" w:sz="4" w:space="0" w:color="FFFFFF"/>
              <w:right w:val="single" w:sz="4" w:space="0" w:color="FFFFFF"/>
            </w:tcBorders>
            <w:shd w:val="clear" w:color="auto" w:fill="BFBFBF" w:themeFill="background1" w:themeFillShade="BF"/>
            <w:vAlign w:val="center"/>
          </w:tcPr>
          <w:p w:rsidR="00A60503" w:rsidRPr="00A60503" w:rsidRDefault="00A60503" w:rsidP="009D37E2">
            <w:pPr>
              <w:spacing w:before="60" w:after="60"/>
              <w:jc w:val="left"/>
              <w:rPr>
                <w:rFonts w:ascii="Times New Roman" w:hAnsi="Times New Roman" w:cs="Times New Roman"/>
                <w:b/>
                <w:sz w:val="26"/>
                <w:szCs w:val="26"/>
              </w:rPr>
            </w:pPr>
            <w:r w:rsidRPr="00A60503">
              <w:rPr>
                <w:rFonts w:ascii="Times New Roman" w:hAnsi="Times New Roman" w:cs="Times New Roman"/>
                <w:b/>
                <w:sz w:val="26"/>
                <w:szCs w:val="26"/>
              </w:rPr>
              <w:t>Trūkumai</w:t>
            </w:r>
          </w:p>
        </w:tc>
        <w:tc>
          <w:tcPr>
            <w:tcW w:w="3954"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Mažas galingumas;</w:t>
            </w:r>
          </w:p>
        </w:tc>
        <w:tc>
          <w:tcPr>
            <w:tcW w:w="1990" w:type="dxa"/>
            <w:tcBorders>
              <w:top w:val="single" w:sz="4" w:space="0" w:color="FFFFFF"/>
              <w:left w:val="single" w:sz="4" w:space="0" w:color="FFFFFF"/>
              <w:bottom w:val="single" w:sz="4" w:space="0" w:color="FFFFFF"/>
              <w:right w:val="single" w:sz="4" w:space="0" w:color="FFFFFF"/>
            </w:tcBorders>
            <w:shd w:val="clear" w:color="auto" w:fill="D9D9D9" w:themeFill="background1" w:themeFillShade="D9"/>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Aukšti logistikos reikalavimai.</w:t>
            </w:r>
          </w:p>
        </w:tc>
        <w:tc>
          <w:tcPr>
            <w:tcW w:w="1994" w:type="dxa"/>
            <w:tcBorders>
              <w:top w:val="single" w:sz="4" w:space="0" w:color="FFFFFF"/>
              <w:left w:val="single" w:sz="4" w:space="0" w:color="FFFFFF"/>
              <w:bottom w:val="single" w:sz="4" w:space="0" w:color="FFFFFF"/>
            </w:tcBorders>
            <w:shd w:val="clear" w:color="auto" w:fill="D9D9D9" w:themeFill="background1" w:themeFillShade="D9"/>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Didelis žaliavos gabenimo atstumas.</w:t>
            </w:r>
          </w:p>
        </w:tc>
      </w:tr>
      <w:tr w:rsidR="00A60503" w:rsidRPr="00A60503" w:rsidTr="00A60503">
        <w:trPr>
          <w:trHeight w:val="180"/>
        </w:trPr>
        <w:tc>
          <w:tcPr>
            <w:tcW w:w="1512" w:type="dxa"/>
            <w:tcBorders>
              <w:top w:val="single" w:sz="4" w:space="0" w:color="FFFFFF"/>
              <w:bottom w:val="dotted" w:sz="4" w:space="0" w:color="auto"/>
              <w:right w:val="single" w:sz="4" w:space="0" w:color="FFFFFF"/>
            </w:tcBorders>
            <w:shd w:val="clear" w:color="auto" w:fill="BFBFBF" w:themeFill="background1" w:themeFillShade="BF"/>
          </w:tcPr>
          <w:p w:rsidR="00A60503" w:rsidRPr="00A60503" w:rsidRDefault="00A60503" w:rsidP="009D37E2">
            <w:pPr>
              <w:spacing w:before="60" w:after="60"/>
              <w:jc w:val="left"/>
              <w:rPr>
                <w:rFonts w:ascii="Times New Roman" w:hAnsi="Times New Roman" w:cs="Times New Roman"/>
                <w:b/>
                <w:sz w:val="26"/>
                <w:szCs w:val="26"/>
              </w:rPr>
            </w:pPr>
            <w:r w:rsidRPr="00A60503">
              <w:rPr>
                <w:rFonts w:ascii="Times New Roman" w:hAnsi="Times New Roman" w:cs="Times New Roman"/>
                <w:b/>
                <w:sz w:val="26"/>
                <w:szCs w:val="26"/>
              </w:rPr>
              <w:t>Efektyvumas</w:t>
            </w:r>
          </w:p>
        </w:tc>
        <w:tc>
          <w:tcPr>
            <w:tcW w:w="3954" w:type="dxa"/>
            <w:tcBorders>
              <w:top w:val="single" w:sz="4" w:space="0" w:color="FFFFFF"/>
              <w:left w:val="single" w:sz="4" w:space="0" w:color="FFFFFF"/>
              <w:bottom w:val="dotted" w:sz="4" w:space="0" w:color="auto"/>
              <w:right w:val="single" w:sz="4" w:space="0" w:color="FFFFFF"/>
            </w:tcBorders>
            <w:shd w:val="clear" w:color="auto" w:fill="F2F2F2" w:themeFill="background1" w:themeFillShade="F2"/>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15–30 m</w:t>
            </w:r>
            <w:r w:rsidRPr="00A60503">
              <w:rPr>
                <w:rFonts w:ascii="Times New Roman" w:hAnsi="Times New Roman" w:cs="Times New Roman"/>
                <w:sz w:val="26"/>
                <w:szCs w:val="26"/>
                <w:vertAlign w:val="superscript"/>
              </w:rPr>
              <w:t>3</w:t>
            </w:r>
            <w:r w:rsidRPr="00A60503">
              <w:rPr>
                <w:rFonts w:ascii="Times New Roman" w:hAnsi="Times New Roman" w:cs="Times New Roman"/>
                <w:sz w:val="26"/>
                <w:szCs w:val="26"/>
              </w:rPr>
              <w:t>/val.</w:t>
            </w:r>
          </w:p>
        </w:tc>
        <w:tc>
          <w:tcPr>
            <w:tcW w:w="1990" w:type="dxa"/>
            <w:tcBorders>
              <w:top w:val="single" w:sz="4" w:space="0" w:color="FFFFFF"/>
              <w:left w:val="single" w:sz="4" w:space="0" w:color="FFFFFF"/>
              <w:bottom w:val="dotted" w:sz="4" w:space="0" w:color="auto"/>
              <w:right w:val="single" w:sz="4" w:space="0" w:color="FFFFFF"/>
            </w:tcBorders>
            <w:shd w:val="clear" w:color="auto" w:fill="F2F2F2" w:themeFill="background1" w:themeFillShade="F2"/>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4–100 m</w:t>
            </w:r>
            <w:r w:rsidRPr="00A60503">
              <w:rPr>
                <w:rFonts w:ascii="Times New Roman" w:hAnsi="Times New Roman" w:cs="Times New Roman"/>
                <w:sz w:val="26"/>
                <w:szCs w:val="26"/>
                <w:vertAlign w:val="superscript"/>
              </w:rPr>
              <w:t>3</w:t>
            </w:r>
            <w:r w:rsidRPr="00A60503">
              <w:rPr>
                <w:rFonts w:ascii="Times New Roman" w:hAnsi="Times New Roman" w:cs="Times New Roman"/>
                <w:sz w:val="26"/>
                <w:szCs w:val="26"/>
              </w:rPr>
              <w:t>/val.</w:t>
            </w:r>
          </w:p>
        </w:tc>
        <w:tc>
          <w:tcPr>
            <w:tcW w:w="1994" w:type="dxa"/>
            <w:tcBorders>
              <w:top w:val="single" w:sz="4" w:space="0" w:color="FFFFFF"/>
              <w:left w:val="single" w:sz="4" w:space="0" w:color="FFFFFF"/>
              <w:bottom w:val="dotted" w:sz="4" w:space="0" w:color="auto"/>
            </w:tcBorders>
            <w:shd w:val="clear" w:color="auto" w:fill="F2F2F2" w:themeFill="background1" w:themeFillShade="F2"/>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80–120 m</w:t>
            </w:r>
            <w:r w:rsidRPr="00A60503">
              <w:rPr>
                <w:rFonts w:ascii="Times New Roman" w:hAnsi="Times New Roman" w:cs="Times New Roman"/>
                <w:sz w:val="26"/>
                <w:szCs w:val="26"/>
                <w:vertAlign w:val="superscript"/>
              </w:rPr>
              <w:t>3</w:t>
            </w:r>
            <w:r w:rsidRPr="00A60503">
              <w:rPr>
                <w:rFonts w:ascii="Times New Roman" w:hAnsi="Times New Roman" w:cs="Times New Roman"/>
                <w:sz w:val="26"/>
                <w:szCs w:val="26"/>
              </w:rPr>
              <w:t>/val.</w:t>
            </w:r>
          </w:p>
        </w:tc>
      </w:tr>
    </w:tbl>
    <w:p w:rsidR="00A60503" w:rsidRPr="00A60503" w:rsidRDefault="00A60503" w:rsidP="0000475E">
      <w:pPr>
        <w:pStyle w:val="Antrat2"/>
        <w:numPr>
          <w:ilvl w:val="1"/>
          <w:numId w:val="45"/>
        </w:numPr>
        <w:ind w:left="432"/>
        <w:rPr>
          <w:rFonts w:ascii="Times New Roman" w:hAnsi="Times New Roman" w:cs="Times New Roman"/>
          <w:b/>
          <w:color w:val="3B3838" w:themeColor="background2" w:themeShade="40"/>
        </w:rPr>
      </w:pPr>
      <w:bookmarkStart w:id="97" w:name="_Toc473648947"/>
      <w:r w:rsidRPr="00A60503">
        <w:rPr>
          <w:rFonts w:ascii="Times New Roman" w:hAnsi="Times New Roman" w:cs="Times New Roman"/>
          <w:b/>
          <w:color w:val="3B3838" w:themeColor="background2" w:themeShade="40"/>
        </w:rPr>
        <w:t>Transportavimas</w:t>
      </w:r>
      <w:bookmarkEnd w:id="97"/>
    </w:p>
    <w:p w:rsidR="00A60503" w:rsidRDefault="00A60503" w:rsidP="006941D5">
      <w:pPr>
        <w:ind w:firstLine="432"/>
        <w:rPr>
          <w:rFonts w:ascii="Times New Roman" w:hAnsi="Times New Roman" w:cs="Times New Roman"/>
          <w:sz w:val="26"/>
          <w:szCs w:val="26"/>
        </w:rPr>
      </w:pPr>
      <w:r w:rsidRPr="00A60503">
        <w:rPr>
          <w:rFonts w:ascii="Times New Roman" w:hAnsi="Times New Roman" w:cs="Times New Roman"/>
          <w:sz w:val="26"/>
          <w:szCs w:val="26"/>
        </w:rPr>
        <w:t>5 lentelėje pateikiami Vokietijoje paplitę miško kuro transportavimo būdai. Jų pasirinkimas priklauso nuo vietovės, tikslo, išteklių, įrangos ypatumų ir turimos darbo jėgos.</w:t>
      </w:r>
    </w:p>
    <w:p w:rsidR="00083E52" w:rsidRPr="00083E52" w:rsidRDefault="00083E52" w:rsidP="0000475E">
      <w:pPr>
        <w:pStyle w:val="Antrat2"/>
        <w:numPr>
          <w:ilvl w:val="1"/>
          <w:numId w:val="45"/>
        </w:numPr>
        <w:ind w:left="432"/>
        <w:rPr>
          <w:rFonts w:ascii="Times New Roman" w:hAnsi="Times New Roman" w:cs="Times New Roman"/>
          <w:b/>
          <w:color w:val="3B3838" w:themeColor="background2" w:themeShade="40"/>
        </w:rPr>
      </w:pPr>
      <w:r w:rsidRPr="00083E52">
        <w:rPr>
          <w:rFonts w:ascii="Times New Roman" w:hAnsi="Times New Roman" w:cs="Times New Roman"/>
          <w:b/>
          <w:color w:val="3B3838" w:themeColor="background2" w:themeShade="40"/>
        </w:rPr>
        <w:t>Sandėliavimas</w:t>
      </w:r>
    </w:p>
    <w:p w:rsidR="00083E52" w:rsidRPr="00A60503" w:rsidRDefault="00083E52" w:rsidP="006941D5">
      <w:pPr>
        <w:ind w:firstLine="432"/>
        <w:rPr>
          <w:rFonts w:ascii="Times New Roman" w:hAnsi="Times New Roman" w:cs="Times New Roman"/>
          <w:sz w:val="26"/>
          <w:szCs w:val="26"/>
          <w:shd w:val="clear" w:color="auto" w:fill="FEFEFE"/>
        </w:rPr>
      </w:pPr>
      <w:r w:rsidRPr="00A60503">
        <w:rPr>
          <w:rFonts w:ascii="Times New Roman" w:hAnsi="Times New Roman" w:cs="Times New Roman"/>
          <w:sz w:val="26"/>
          <w:szCs w:val="26"/>
          <w:shd w:val="clear" w:color="auto" w:fill="FEFEFE"/>
        </w:rPr>
        <w:t>Didėjanti susmulkintojo miško kuro paklausa savo ruožtu padidino ir tinkamų sandėlio patalpų paklausą. Susmulkintasis kuras gali būti saugoma skirtingose vietose ir skirtingų šalių – tai gali daryti tiek gamintojas, tiek katilinė, tiek tarpininkas. Galutinis sprendimas priklauso nuo vietinių sąlygų – erdvės, saugumo bei sąnaudų.</w:t>
      </w:r>
    </w:p>
    <w:p w:rsidR="00083E52" w:rsidRPr="00A60503" w:rsidRDefault="00083E52" w:rsidP="0062203F">
      <w:pPr>
        <w:spacing w:after="240"/>
        <w:rPr>
          <w:rFonts w:ascii="Times New Roman" w:hAnsi="Times New Roman" w:cs="Times New Roman"/>
          <w:sz w:val="26"/>
          <w:szCs w:val="26"/>
          <w:shd w:val="clear" w:color="auto" w:fill="FEFEFE"/>
        </w:rPr>
      </w:pPr>
      <w:r w:rsidRPr="00A60503">
        <w:rPr>
          <w:rFonts w:ascii="Times New Roman" w:hAnsi="Times New Roman" w:cs="Times New Roman"/>
          <w:sz w:val="26"/>
          <w:szCs w:val="26"/>
          <w:shd w:val="clear" w:color="auto" w:fill="FEFEFE"/>
        </w:rPr>
        <w:t xml:space="preserve">Susmulkintojo miško kuro drėgnis, kuris svyruoja tarp medžio kirtimo ir ruošos, yra itin svarbus veiksnys sandėliavimo procese. Sandėliavimo metu vyksta ir kiti biologiniai procesai (pavyzdžiui, kompostavimas), todėl ilgas sandėliavimas reiškia žaliavos arba biomasės, kaip turto, nuvertėjimą. Kartais dėl egzoterminių procesų atsiranda savaiminio </w:t>
      </w:r>
      <w:r w:rsidRPr="00A60503">
        <w:rPr>
          <w:rFonts w:ascii="Times New Roman" w:hAnsi="Times New Roman" w:cs="Times New Roman"/>
          <w:sz w:val="26"/>
          <w:szCs w:val="26"/>
          <w:shd w:val="clear" w:color="auto" w:fill="FEFEFE"/>
        </w:rPr>
        <w:lastRenderedPageBreak/>
        <w:t>užsidegimo rizika, net ir žiemą. Dėl to sandėlis reikalauja nuolatinės priežiūros ir protingo planavimo, atsižvelgiant į susmulkintojo kuro reikiamą kokybę, matmenis, tankį ir drėgnį, Tam turi būti nustatyta tinkama temperatūrą ir užtikrintas aprūpinimas deguonimi (BIO:logic, 2015).</w:t>
      </w:r>
    </w:p>
    <w:p w:rsidR="00A60503" w:rsidRPr="00A60503" w:rsidRDefault="00A60503" w:rsidP="0062203F">
      <w:pPr>
        <w:spacing w:after="240"/>
        <w:rPr>
          <w:rFonts w:ascii="Times New Roman" w:hAnsi="Times New Roman" w:cs="Times New Roman"/>
          <w:sz w:val="26"/>
          <w:szCs w:val="26"/>
        </w:rPr>
      </w:pPr>
      <w:r w:rsidRPr="00A60503">
        <w:rPr>
          <w:rFonts w:ascii="Times New Roman" w:hAnsi="Times New Roman" w:cs="Times New Roman"/>
          <w:b/>
          <w:i/>
          <w:sz w:val="26"/>
          <w:szCs w:val="26"/>
        </w:rPr>
        <w:t>5 lentelė.</w:t>
      </w:r>
      <w:r w:rsidRPr="00A60503">
        <w:rPr>
          <w:rFonts w:ascii="Times New Roman" w:hAnsi="Times New Roman" w:cs="Times New Roman"/>
          <w:sz w:val="26"/>
          <w:szCs w:val="26"/>
        </w:rPr>
        <w:t xml:space="preserve"> Transportavimo būdai Vokietijoje (</w:t>
      </w:r>
      <w:r w:rsidRPr="00A60503">
        <w:rPr>
          <w:rFonts w:ascii="Times New Roman" w:hAnsi="Times New Roman" w:cs="Times New Roman"/>
          <w:i/>
          <w:sz w:val="26"/>
          <w:szCs w:val="26"/>
          <w:lang w:val="de-DE"/>
        </w:rPr>
        <w:t>Bayerische Landesanstalt für Wald und Forstwirtschaft</w:t>
      </w:r>
      <w:r w:rsidRPr="00A60503">
        <w:rPr>
          <w:rFonts w:ascii="Times New Roman" w:hAnsi="Times New Roman" w:cs="Times New Roman"/>
          <w:i/>
          <w:sz w:val="26"/>
          <w:szCs w:val="26"/>
        </w:rPr>
        <w:t>, 2012a</w:t>
      </w:r>
      <w:r w:rsidRPr="00A60503">
        <w:rPr>
          <w:rFonts w:ascii="Times New Roman" w:hAnsi="Times New Roman" w:cs="Times New Roman"/>
          <w:sz w:val="26"/>
          <w:szCs w:val="26"/>
        </w:rPr>
        <w:t>)</w:t>
      </w:r>
    </w:p>
    <w:tbl>
      <w:tblPr>
        <w:tblW w:w="0" w:type="auto"/>
        <w:tblInd w:w="108" w:type="dxa"/>
        <w:tblBorders>
          <w:insideH w:val="single" w:sz="4" w:space="0" w:color="FFFFFF"/>
          <w:insideV w:val="single" w:sz="4" w:space="0" w:color="FFFFFF"/>
        </w:tblBorders>
        <w:tblLook w:val="04A0" w:firstRow="1" w:lastRow="0" w:firstColumn="1" w:lastColumn="0" w:noHBand="0" w:noVBand="1"/>
      </w:tblPr>
      <w:tblGrid>
        <w:gridCol w:w="1763"/>
        <w:gridCol w:w="2488"/>
        <w:gridCol w:w="2488"/>
        <w:gridCol w:w="2513"/>
      </w:tblGrid>
      <w:tr w:rsidR="00A60503" w:rsidRPr="00A60503" w:rsidTr="009D37E2">
        <w:trPr>
          <w:trHeight w:val="207"/>
        </w:trPr>
        <w:tc>
          <w:tcPr>
            <w:tcW w:w="1440" w:type="dxa"/>
            <w:vMerge w:val="restart"/>
            <w:shd w:val="clear" w:color="auto" w:fill="3CA1BC"/>
            <w:vAlign w:val="center"/>
          </w:tcPr>
          <w:p w:rsidR="00A60503" w:rsidRPr="00A60503" w:rsidRDefault="00A60503" w:rsidP="009D37E2">
            <w:pPr>
              <w:spacing w:before="60" w:after="60"/>
              <w:jc w:val="center"/>
              <w:rPr>
                <w:rFonts w:ascii="Times New Roman" w:hAnsi="Times New Roman" w:cs="Times New Roman"/>
                <w:b/>
                <w:color w:val="FFFFFF" w:themeColor="background1"/>
                <w:sz w:val="26"/>
                <w:szCs w:val="26"/>
              </w:rPr>
            </w:pPr>
            <w:bookmarkStart w:id="98" w:name="_Toc473648948"/>
            <w:r w:rsidRPr="00A60503">
              <w:rPr>
                <w:rFonts w:ascii="Times New Roman" w:hAnsi="Times New Roman" w:cs="Times New Roman"/>
                <w:b/>
                <w:color w:val="FFFFFF" w:themeColor="background1"/>
                <w:sz w:val="26"/>
                <w:szCs w:val="26"/>
              </w:rPr>
              <w:t>Technologijos apibūdinimas</w:t>
            </w:r>
          </w:p>
        </w:tc>
        <w:tc>
          <w:tcPr>
            <w:tcW w:w="7887" w:type="dxa"/>
            <w:gridSpan w:val="3"/>
            <w:shd w:val="clear" w:color="auto" w:fill="3CA1BC"/>
            <w:vAlign w:val="center"/>
          </w:tcPr>
          <w:p w:rsidR="00A60503" w:rsidRPr="00A60503" w:rsidRDefault="00A60503" w:rsidP="009D37E2">
            <w:pPr>
              <w:spacing w:before="60" w:after="60"/>
              <w:jc w:val="center"/>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Įranga</w:t>
            </w:r>
          </w:p>
        </w:tc>
      </w:tr>
      <w:tr w:rsidR="00A60503" w:rsidRPr="00A60503" w:rsidTr="009D37E2">
        <w:trPr>
          <w:trHeight w:val="207"/>
        </w:trPr>
        <w:tc>
          <w:tcPr>
            <w:tcW w:w="1440" w:type="dxa"/>
            <w:vMerge/>
            <w:shd w:val="clear" w:color="auto" w:fill="3CA1BC"/>
            <w:vAlign w:val="center"/>
          </w:tcPr>
          <w:p w:rsidR="00A60503" w:rsidRPr="00A60503" w:rsidRDefault="00A60503" w:rsidP="009D37E2">
            <w:pPr>
              <w:spacing w:before="60" w:after="60"/>
              <w:jc w:val="center"/>
              <w:rPr>
                <w:rFonts w:ascii="Times New Roman" w:hAnsi="Times New Roman" w:cs="Times New Roman"/>
                <w:b/>
                <w:color w:val="FFFFFF" w:themeColor="background1"/>
                <w:sz w:val="26"/>
                <w:szCs w:val="26"/>
              </w:rPr>
            </w:pPr>
          </w:p>
        </w:tc>
        <w:tc>
          <w:tcPr>
            <w:tcW w:w="2629" w:type="dxa"/>
            <w:shd w:val="clear" w:color="auto" w:fill="3CA1BC"/>
            <w:vAlign w:val="center"/>
          </w:tcPr>
          <w:p w:rsidR="00A60503" w:rsidRPr="00A60503" w:rsidRDefault="00A60503" w:rsidP="009D37E2">
            <w:pPr>
              <w:spacing w:before="60" w:after="60"/>
              <w:jc w:val="center"/>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Traktorius su priekaba</w:t>
            </w:r>
          </w:p>
        </w:tc>
        <w:tc>
          <w:tcPr>
            <w:tcW w:w="2629" w:type="dxa"/>
            <w:shd w:val="clear" w:color="auto" w:fill="3CA1BC"/>
            <w:vAlign w:val="center"/>
          </w:tcPr>
          <w:p w:rsidR="00A60503" w:rsidRPr="00A60503" w:rsidRDefault="00A60503" w:rsidP="009D37E2">
            <w:pPr>
              <w:spacing w:before="60" w:after="60"/>
              <w:jc w:val="center"/>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Sunkvežimio konteineris</w:t>
            </w:r>
          </w:p>
        </w:tc>
        <w:tc>
          <w:tcPr>
            <w:tcW w:w="2629" w:type="dxa"/>
            <w:shd w:val="clear" w:color="auto" w:fill="3CA1BC"/>
            <w:vAlign w:val="center"/>
          </w:tcPr>
          <w:p w:rsidR="00A60503" w:rsidRPr="00A60503" w:rsidRDefault="00A60503" w:rsidP="009D37E2">
            <w:pPr>
              <w:spacing w:before="60" w:after="60"/>
              <w:jc w:val="center"/>
              <w:rPr>
                <w:rFonts w:ascii="Times New Roman" w:hAnsi="Times New Roman" w:cs="Times New Roman"/>
                <w:b/>
                <w:color w:val="FFFFFF" w:themeColor="background1"/>
                <w:sz w:val="26"/>
                <w:szCs w:val="26"/>
              </w:rPr>
            </w:pPr>
            <w:r w:rsidRPr="00A60503">
              <w:rPr>
                <w:rFonts w:ascii="Times New Roman" w:hAnsi="Times New Roman" w:cs="Times New Roman"/>
                <w:b/>
                <w:color w:val="FFFFFF" w:themeColor="background1"/>
                <w:sz w:val="26"/>
                <w:szCs w:val="26"/>
              </w:rPr>
              <w:t>Priekaba su slankiojančiomis durimis</w:t>
            </w:r>
          </w:p>
        </w:tc>
      </w:tr>
      <w:tr w:rsidR="00A60503" w:rsidRPr="00A60503" w:rsidTr="009D37E2">
        <w:trPr>
          <w:trHeight w:val="630"/>
        </w:trPr>
        <w:tc>
          <w:tcPr>
            <w:tcW w:w="1440" w:type="dxa"/>
            <w:shd w:val="clear" w:color="auto" w:fill="BFBFBF" w:themeFill="background1" w:themeFillShade="BF"/>
            <w:vAlign w:val="center"/>
          </w:tcPr>
          <w:p w:rsidR="00A60503" w:rsidRPr="00A60503" w:rsidRDefault="00A60503" w:rsidP="009D37E2">
            <w:pPr>
              <w:spacing w:before="60" w:after="60"/>
              <w:rPr>
                <w:rFonts w:ascii="Times New Roman" w:hAnsi="Times New Roman" w:cs="Times New Roman"/>
                <w:b/>
                <w:sz w:val="26"/>
                <w:szCs w:val="26"/>
              </w:rPr>
            </w:pPr>
            <w:r w:rsidRPr="00A60503">
              <w:rPr>
                <w:rFonts w:ascii="Times New Roman" w:hAnsi="Times New Roman" w:cs="Times New Roman"/>
                <w:b/>
                <w:sz w:val="26"/>
                <w:szCs w:val="26"/>
              </w:rPr>
              <w:t>Aprašymas</w:t>
            </w:r>
          </w:p>
        </w:tc>
        <w:tc>
          <w:tcPr>
            <w:tcW w:w="2629" w:type="dxa"/>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Transportavimas su traktoriumi ir viena arba dviem žemės ūkiui pritaikytomis priekabomis.</w:t>
            </w:r>
          </w:p>
        </w:tc>
        <w:tc>
          <w:tcPr>
            <w:tcW w:w="2629" w:type="dxa"/>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Transportavimas su sunkvežimio konteineriais, galimai ir su priekaba;</w:t>
            </w:r>
          </w:p>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Naudojama esant dideliems žaliavos kiekiams.</w:t>
            </w:r>
          </w:p>
        </w:tc>
        <w:tc>
          <w:tcPr>
            <w:tcW w:w="2629" w:type="dxa"/>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Transportavimas naudojant priekabą su slankiojančiomis durimis;</w:t>
            </w:r>
          </w:p>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Naudojama esant dideliems žaliavos kiekiams.</w:t>
            </w:r>
          </w:p>
        </w:tc>
      </w:tr>
      <w:tr w:rsidR="00A60503" w:rsidRPr="00A60503" w:rsidTr="009D37E2">
        <w:trPr>
          <w:trHeight w:val="243"/>
        </w:trPr>
        <w:tc>
          <w:tcPr>
            <w:tcW w:w="1440" w:type="dxa"/>
            <w:shd w:val="clear" w:color="auto" w:fill="BFBFBF" w:themeFill="background1" w:themeFillShade="BF"/>
            <w:vAlign w:val="center"/>
          </w:tcPr>
          <w:p w:rsidR="00A60503" w:rsidRPr="00A60503" w:rsidRDefault="00A60503" w:rsidP="009D37E2">
            <w:pPr>
              <w:spacing w:before="60" w:after="60"/>
              <w:rPr>
                <w:rFonts w:ascii="Times New Roman" w:hAnsi="Times New Roman" w:cs="Times New Roman"/>
                <w:b/>
                <w:sz w:val="26"/>
                <w:szCs w:val="26"/>
              </w:rPr>
            </w:pPr>
            <w:r w:rsidRPr="00A60503">
              <w:rPr>
                <w:rFonts w:ascii="Times New Roman" w:hAnsi="Times New Roman" w:cs="Times New Roman"/>
                <w:b/>
                <w:sz w:val="26"/>
                <w:szCs w:val="26"/>
              </w:rPr>
              <w:t>Krovos apimtis</w:t>
            </w:r>
          </w:p>
        </w:tc>
        <w:tc>
          <w:tcPr>
            <w:tcW w:w="2629" w:type="dxa"/>
            <w:shd w:val="clear" w:color="auto" w:fill="D9D9D9" w:themeFill="background1" w:themeFillShade="D9"/>
            <w:vAlign w:val="center"/>
          </w:tcPr>
          <w:p w:rsidR="00A60503" w:rsidRPr="00A60503" w:rsidRDefault="00A60503" w:rsidP="009D37E2">
            <w:pPr>
              <w:jc w:val="left"/>
              <w:rPr>
                <w:rFonts w:ascii="Times New Roman" w:hAnsi="Times New Roman" w:cs="Times New Roman"/>
                <w:sz w:val="26"/>
                <w:szCs w:val="26"/>
              </w:rPr>
            </w:pPr>
            <w:r w:rsidRPr="00A60503">
              <w:rPr>
                <w:rFonts w:ascii="Times New Roman" w:hAnsi="Times New Roman" w:cs="Times New Roman"/>
                <w:sz w:val="26"/>
                <w:szCs w:val="26"/>
              </w:rPr>
              <w:t>12–20 (–40) m</w:t>
            </w:r>
            <w:r w:rsidRPr="00A60503">
              <w:rPr>
                <w:rFonts w:ascii="Times New Roman" w:hAnsi="Times New Roman" w:cs="Times New Roman"/>
                <w:sz w:val="26"/>
                <w:szCs w:val="26"/>
                <w:vertAlign w:val="superscript"/>
              </w:rPr>
              <w:t>3</w:t>
            </w:r>
            <w:r w:rsidRPr="00A60503">
              <w:rPr>
                <w:rFonts w:ascii="Times New Roman" w:hAnsi="Times New Roman" w:cs="Times New Roman"/>
                <w:sz w:val="26"/>
                <w:szCs w:val="26"/>
              </w:rPr>
              <w:t xml:space="preserve"> (viena priekaba).</w:t>
            </w:r>
          </w:p>
        </w:tc>
        <w:tc>
          <w:tcPr>
            <w:tcW w:w="2629" w:type="dxa"/>
            <w:shd w:val="clear" w:color="auto" w:fill="D9D9D9" w:themeFill="background1" w:themeFillShade="D9"/>
            <w:vAlign w:val="center"/>
          </w:tcPr>
          <w:p w:rsidR="00A60503" w:rsidRPr="00A60503" w:rsidRDefault="00A60503" w:rsidP="009D37E2">
            <w:pPr>
              <w:jc w:val="left"/>
              <w:rPr>
                <w:rFonts w:ascii="Times New Roman" w:hAnsi="Times New Roman" w:cs="Times New Roman"/>
                <w:sz w:val="26"/>
                <w:szCs w:val="26"/>
              </w:rPr>
            </w:pPr>
            <w:r w:rsidRPr="00A60503">
              <w:rPr>
                <w:rFonts w:ascii="Times New Roman" w:hAnsi="Times New Roman" w:cs="Times New Roman"/>
                <w:sz w:val="26"/>
                <w:szCs w:val="26"/>
              </w:rPr>
              <w:t>32–40 m</w:t>
            </w:r>
            <w:r w:rsidRPr="00A60503">
              <w:rPr>
                <w:rFonts w:ascii="Times New Roman" w:hAnsi="Times New Roman" w:cs="Times New Roman"/>
                <w:sz w:val="26"/>
                <w:szCs w:val="26"/>
                <w:vertAlign w:val="superscript"/>
              </w:rPr>
              <w:t>3</w:t>
            </w:r>
            <w:r w:rsidRPr="00A60503">
              <w:rPr>
                <w:rFonts w:ascii="Times New Roman" w:hAnsi="Times New Roman" w:cs="Times New Roman"/>
                <w:sz w:val="26"/>
                <w:szCs w:val="26"/>
              </w:rPr>
              <w:t xml:space="preserve"> (vienas konteineris).</w:t>
            </w:r>
          </w:p>
        </w:tc>
        <w:tc>
          <w:tcPr>
            <w:tcW w:w="2629" w:type="dxa"/>
            <w:shd w:val="clear" w:color="auto" w:fill="D9D9D9" w:themeFill="background1" w:themeFillShade="D9"/>
            <w:vAlign w:val="center"/>
          </w:tcPr>
          <w:p w:rsidR="00A60503" w:rsidRPr="00A60503" w:rsidRDefault="00A60503" w:rsidP="009D37E2">
            <w:pPr>
              <w:jc w:val="left"/>
              <w:rPr>
                <w:rFonts w:ascii="Times New Roman" w:hAnsi="Times New Roman" w:cs="Times New Roman"/>
                <w:sz w:val="26"/>
                <w:szCs w:val="26"/>
              </w:rPr>
            </w:pPr>
            <w:r w:rsidRPr="00A60503">
              <w:rPr>
                <w:rFonts w:ascii="Times New Roman" w:hAnsi="Times New Roman" w:cs="Times New Roman"/>
                <w:sz w:val="26"/>
                <w:szCs w:val="26"/>
              </w:rPr>
              <w:t>80–90 m</w:t>
            </w:r>
            <w:r w:rsidRPr="00A60503">
              <w:rPr>
                <w:rFonts w:ascii="Times New Roman" w:hAnsi="Times New Roman" w:cs="Times New Roman"/>
                <w:sz w:val="26"/>
                <w:szCs w:val="26"/>
                <w:vertAlign w:val="superscript"/>
              </w:rPr>
              <w:t>3</w:t>
            </w:r>
            <w:r w:rsidRPr="00A60503">
              <w:rPr>
                <w:rFonts w:ascii="Times New Roman" w:hAnsi="Times New Roman" w:cs="Times New Roman"/>
                <w:sz w:val="26"/>
                <w:szCs w:val="26"/>
              </w:rPr>
              <w:t xml:space="preserve"> (viena priekaba).</w:t>
            </w:r>
          </w:p>
        </w:tc>
      </w:tr>
      <w:tr w:rsidR="00A60503" w:rsidRPr="00A60503" w:rsidTr="009D37E2">
        <w:trPr>
          <w:trHeight w:val="846"/>
        </w:trPr>
        <w:tc>
          <w:tcPr>
            <w:tcW w:w="1440" w:type="dxa"/>
            <w:shd w:val="clear" w:color="auto" w:fill="BFBFBF" w:themeFill="background1" w:themeFillShade="BF"/>
            <w:vAlign w:val="center"/>
          </w:tcPr>
          <w:p w:rsidR="00A60503" w:rsidRPr="00A60503" w:rsidRDefault="00A60503" w:rsidP="009D37E2">
            <w:pPr>
              <w:spacing w:before="60" w:after="60"/>
              <w:rPr>
                <w:rFonts w:ascii="Times New Roman" w:hAnsi="Times New Roman" w:cs="Times New Roman"/>
                <w:b/>
                <w:sz w:val="26"/>
                <w:szCs w:val="26"/>
              </w:rPr>
            </w:pPr>
            <w:r w:rsidRPr="00A60503">
              <w:rPr>
                <w:rFonts w:ascii="Times New Roman" w:hAnsi="Times New Roman" w:cs="Times New Roman"/>
                <w:b/>
                <w:sz w:val="26"/>
                <w:szCs w:val="26"/>
              </w:rPr>
              <w:t>Išskirtinumas</w:t>
            </w:r>
          </w:p>
        </w:tc>
        <w:tc>
          <w:tcPr>
            <w:tcW w:w="2629" w:type="dxa"/>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Nebrangi įranga;</w:t>
            </w:r>
          </w:p>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Mažos sąnaudos;</w:t>
            </w:r>
          </w:p>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Maži reikalavimai kelio pločiui ir apsisukimo galimybėms.</w:t>
            </w:r>
          </w:p>
        </w:tc>
        <w:tc>
          <w:tcPr>
            <w:tcW w:w="2629" w:type="dxa"/>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Aukštas efektyvumas;</w:t>
            </w:r>
          </w:p>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Tinkama transportavimui dideliu atstumu;</w:t>
            </w:r>
          </w:p>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Naudojant kelis konteinerius mažėja smulkintuvo prastovos.</w:t>
            </w:r>
          </w:p>
        </w:tc>
        <w:tc>
          <w:tcPr>
            <w:tcW w:w="2629" w:type="dxa"/>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Aukštas efektyvumas;</w:t>
            </w:r>
          </w:p>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Tinkama transportavimui dideliu atstumu;</w:t>
            </w:r>
          </w:p>
        </w:tc>
      </w:tr>
      <w:tr w:rsidR="00A60503" w:rsidRPr="00A60503" w:rsidTr="009D37E2">
        <w:trPr>
          <w:trHeight w:val="68"/>
        </w:trPr>
        <w:tc>
          <w:tcPr>
            <w:tcW w:w="1440" w:type="dxa"/>
            <w:shd w:val="clear" w:color="auto" w:fill="BFBFBF" w:themeFill="background1" w:themeFillShade="BF"/>
            <w:vAlign w:val="center"/>
          </w:tcPr>
          <w:p w:rsidR="00A60503" w:rsidRPr="00A60503" w:rsidRDefault="00A60503" w:rsidP="009D37E2">
            <w:pPr>
              <w:spacing w:before="60" w:after="60"/>
              <w:rPr>
                <w:rFonts w:ascii="Times New Roman" w:hAnsi="Times New Roman" w:cs="Times New Roman"/>
                <w:b/>
                <w:sz w:val="26"/>
                <w:szCs w:val="26"/>
              </w:rPr>
            </w:pPr>
            <w:r w:rsidRPr="00A60503">
              <w:rPr>
                <w:rFonts w:ascii="Times New Roman" w:hAnsi="Times New Roman" w:cs="Times New Roman"/>
                <w:b/>
                <w:sz w:val="26"/>
                <w:szCs w:val="26"/>
              </w:rPr>
              <w:t>Trūkumai</w:t>
            </w:r>
          </w:p>
        </w:tc>
        <w:tc>
          <w:tcPr>
            <w:tcW w:w="2629" w:type="dxa"/>
            <w:shd w:val="clear" w:color="auto" w:fill="D9D9D9" w:themeFill="background1" w:themeFillShade="D9"/>
            <w:vAlign w:val="center"/>
          </w:tcPr>
          <w:p w:rsidR="00A60503" w:rsidRPr="00A60503" w:rsidRDefault="00A60503" w:rsidP="009D37E2">
            <w:pPr>
              <w:jc w:val="left"/>
              <w:rPr>
                <w:rFonts w:ascii="Times New Roman" w:hAnsi="Times New Roman" w:cs="Times New Roman"/>
                <w:sz w:val="26"/>
                <w:szCs w:val="26"/>
              </w:rPr>
            </w:pPr>
            <w:r w:rsidRPr="00A60503">
              <w:rPr>
                <w:rFonts w:ascii="Times New Roman" w:hAnsi="Times New Roman" w:cs="Times New Roman"/>
                <w:sz w:val="26"/>
                <w:szCs w:val="26"/>
              </w:rPr>
              <w:t>Netinkama transportavimui dideliu atstumu;</w:t>
            </w:r>
          </w:p>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Dažnas priekabų keitimas didina smulkintuvo prastovas.</w:t>
            </w:r>
          </w:p>
        </w:tc>
        <w:tc>
          <w:tcPr>
            <w:tcW w:w="2629" w:type="dxa"/>
            <w:shd w:val="clear" w:color="auto" w:fill="D9D9D9" w:themeFill="background1" w:themeFillShade="D9"/>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Didesnės sąnaudos dėl priekabų keitimo.</w:t>
            </w:r>
          </w:p>
        </w:tc>
        <w:tc>
          <w:tcPr>
            <w:tcW w:w="2629" w:type="dxa"/>
            <w:shd w:val="clear" w:color="auto" w:fill="D9D9D9" w:themeFill="background1" w:themeFillShade="D9"/>
            <w:vAlign w:val="center"/>
          </w:tcPr>
          <w:p w:rsidR="00A60503" w:rsidRPr="00A60503" w:rsidRDefault="00A60503" w:rsidP="009D37E2">
            <w:pPr>
              <w:jc w:val="left"/>
              <w:rPr>
                <w:rFonts w:ascii="Times New Roman" w:hAnsi="Times New Roman" w:cs="Times New Roman"/>
                <w:sz w:val="26"/>
                <w:szCs w:val="26"/>
              </w:rPr>
            </w:pPr>
            <w:r w:rsidRPr="00A60503">
              <w:rPr>
                <w:rFonts w:ascii="Times New Roman" w:hAnsi="Times New Roman" w:cs="Times New Roman"/>
                <w:sz w:val="26"/>
                <w:szCs w:val="26"/>
              </w:rPr>
              <w:t>Aukštos krovos kainos;</w:t>
            </w:r>
          </w:p>
          <w:p w:rsidR="00A60503" w:rsidRPr="00A60503" w:rsidRDefault="00A60503" w:rsidP="009D37E2">
            <w:pPr>
              <w:jc w:val="left"/>
              <w:rPr>
                <w:rFonts w:ascii="Times New Roman" w:hAnsi="Times New Roman" w:cs="Times New Roman"/>
                <w:sz w:val="26"/>
                <w:szCs w:val="26"/>
              </w:rPr>
            </w:pPr>
            <w:r w:rsidRPr="00A60503">
              <w:rPr>
                <w:rFonts w:ascii="Times New Roman" w:hAnsi="Times New Roman" w:cs="Times New Roman"/>
                <w:sz w:val="26"/>
                <w:szCs w:val="26"/>
              </w:rPr>
              <w:t>Reikalinga daug vietos manevravimui.</w:t>
            </w:r>
          </w:p>
          <w:p w:rsidR="00A60503" w:rsidRPr="00A60503" w:rsidRDefault="00A60503" w:rsidP="009D37E2">
            <w:pPr>
              <w:spacing w:before="60" w:after="60"/>
              <w:jc w:val="left"/>
              <w:rPr>
                <w:rFonts w:ascii="Times New Roman" w:hAnsi="Times New Roman" w:cs="Times New Roman"/>
                <w:sz w:val="26"/>
                <w:szCs w:val="26"/>
              </w:rPr>
            </w:pPr>
          </w:p>
        </w:tc>
      </w:tr>
      <w:tr w:rsidR="00A60503" w:rsidRPr="00A60503" w:rsidTr="009D37E2">
        <w:trPr>
          <w:trHeight w:val="68"/>
        </w:trPr>
        <w:tc>
          <w:tcPr>
            <w:tcW w:w="1440" w:type="dxa"/>
            <w:shd w:val="clear" w:color="auto" w:fill="BFBFBF" w:themeFill="background1" w:themeFillShade="BF"/>
            <w:vAlign w:val="center"/>
          </w:tcPr>
          <w:p w:rsidR="00A60503" w:rsidRPr="00A60503" w:rsidRDefault="00A60503" w:rsidP="009D37E2">
            <w:pPr>
              <w:spacing w:before="60" w:after="60"/>
              <w:rPr>
                <w:rFonts w:ascii="Times New Roman" w:hAnsi="Times New Roman" w:cs="Times New Roman"/>
                <w:b/>
                <w:sz w:val="26"/>
                <w:szCs w:val="26"/>
              </w:rPr>
            </w:pPr>
            <w:r w:rsidRPr="00A60503">
              <w:rPr>
                <w:rFonts w:ascii="Times New Roman" w:hAnsi="Times New Roman" w:cs="Times New Roman"/>
                <w:b/>
                <w:sz w:val="26"/>
                <w:szCs w:val="26"/>
              </w:rPr>
              <w:t>Efektyvumas</w:t>
            </w:r>
          </w:p>
        </w:tc>
        <w:tc>
          <w:tcPr>
            <w:tcW w:w="7887" w:type="dxa"/>
            <w:gridSpan w:val="3"/>
            <w:shd w:val="clear" w:color="auto" w:fill="F2F2F2" w:themeFill="background1" w:themeFillShade="F2"/>
            <w:vAlign w:val="center"/>
          </w:tcPr>
          <w:p w:rsidR="00A60503" w:rsidRPr="00A60503" w:rsidRDefault="00A60503" w:rsidP="009D37E2">
            <w:pPr>
              <w:spacing w:before="60" w:after="60"/>
              <w:jc w:val="left"/>
              <w:rPr>
                <w:rFonts w:ascii="Times New Roman" w:hAnsi="Times New Roman" w:cs="Times New Roman"/>
                <w:sz w:val="26"/>
                <w:szCs w:val="26"/>
              </w:rPr>
            </w:pPr>
            <w:r w:rsidRPr="00A60503">
              <w:rPr>
                <w:rFonts w:ascii="Times New Roman" w:hAnsi="Times New Roman" w:cs="Times New Roman"/>
                <w:sz w:val="26"/>
                <w:szCs w:val="26"/>
              </w:rPr>
              <w:t>Priklauso nuo apkrovos talpos, transportavimo atstumo, miško kelių, gamtos ir eismo sąlygų.</w:t>
            </w:r>
          </w:p>
        </w:tc>
      </w:tr>
    </w:tbl>
    <w:bookmarkEnd w:id="98"/>
    <w:p w:rsidR="00A60503" w:rsidRPr="00A60503" w:rsidRDefault="00A60503" w:rsidP="00A60503">
      <w:pPr>
        <w:rPr>
          <w:rFonts w:ascii="Times New Roman" w:hAnsi="Times New Roman" w:cs="Times New Roman"/>
          <w:sz w:val="26"/>
          <w:szCs w:val="26"/>
          <w:lang w:eastAsia="be-BY"/>
        </w:rPr>
      </w:pPr>
      <w:r w:rsidRPr="00A60503">
        <w:rPr>
          <w:rFonts w:ascii="Times New Roman" w:hAnsi="Times New Roman" w:cs="Times New Roman"/>
          <w:sz w:val="26"/>
          <w:szCs w:val="26"/>
          <w:lang w:eastAsia="be-BY"/>
        </w:rPr>
        <w:lastRenderedPageBreak/>
        <w:t>Vokietijoje dažniausiai naudojami šių tipų miško kuro sandėliai:</w:t>
      </w:r>
    </w:p>
    <w:p w:rsidR="00A60503" w:rsidRPr="00A60503" w:rsidRDefault="00A60503" w:rsidP="00476A0A">
      <w:pPr>
        <w:pStyle w:val="Bullet"/>
        <w:numPr>
          <w:ilvl w:val="0"/>
          <w:numId w:val="21"/>
        </w:numPr>
        <w:rPr>
          <w:rFonts w:ascii="Times New Roman" w:hAnsi="Times New Roman" w:cs="Times New Roman"/>
          <w:sz w:val="26"/>
          <w:szCs w:val="26"/>
        </w:rPr>
      </w:pPr>
      <w:r w:rsidRPr="00A60503">
        <w:rPr>
          <w:rFonts w:ascii="Times New Roman" w:hAnsi="Times New Roman" w:cs="Times New Roman"/>
          <w:sz w:val="26"/>
          <w:szCs w:val="26"/>
        </w:rPr>
        <w:t>Trumpalaikis sandėlis – sandėliavimas kuro smulkinimo vietoje ypač naudingas dienomis, kai nėra vykdomas kuro pristatymas vartotojams (pavyzdžiui, savaitgaliais). Tuomet susmulkintasis miško kuras gali būti saugomas apvaliuose granulių bunkeriuose. Taip pat galima naudoti įvairius konteinerius;</w:t>
      </w:r>
    </w:p>
    <w:p w:rsidR="00A60503" w:rsidRPr="00A60503" w:rsidRDefault="00A60503" w:rsidP="00476A0A">
      <w:pPr>
        <w:pStyle w:val="Bullet"/>
        <w:numPr>
          <w:ilvl w:val="0"/>
          <w:numId w:val="21"/>
        </w:numPr>
        <w:rPr>
          <w:rFonts w:ascii="Times New Roman" w:hAnsi="Times New Roman" w:cs="Times New Roman"/>
          <w:sz w:val="26"/>
          <w:szCs w:val="26"/>
        </w:rPr>
      </w:pPr>
      <w:r w:rsidRPr="00A60503">
        <w:rPr>
          <w:rFonts w:ascii="Times New Roman" w:hAnsi="Times New Roman" w:cs="Times New Roman"/>
          <w:sz w:val="26"/>
          <w:szCs w:val="26"/>
        </w:rPr>
        <w:t>Sandėlis pastate – daug geriau atlieka apsauginę nuo oro sąlygų funkciją ir sutaupo sandėliavimo darbams skiriamą laiką. Medinė pašiūrė yra praktiškas ir ekonomiškas sprendimams saugoti mažiems ir vidutinio dydžio susmulkintojo miško kuro kiekiams. Sienoje esantys plyšiai ir atviras įėjimas užtikrina tinkamą oro cirkuliaciją. Naujos sandėlių salės turi turėti ventiliacijos šachtas. Salės padalinimas į „dėžes“ suteikia galimybę susmulkintąjį kurą saugoti atskirai pagal jos kokybę arba sandėliavimo trukmę (Bayerische Landesanstalt für Wald und Forstwirtschaft, 2012b).</w:t>
      </w:r>
    </w:p>
    <w:p w:rsidR="00A60503" w:rsidRPr="00083E52" w:rsidRDefault="00A60503" w:rsidP="0000475E">
      <w:pPr>
        <w:pStyle w:val="Antrat2"/>
        <w:numPr>
          <w:ilvl w:val="1"/>
          <w:numId w:val="45"/>
        </w:numPr>
        <w:ind w:left="432"/>
        <w:rPr>
          <w:rFonts w:ascii="Times New Roman" w:hAnsi="Times New Roman" w:cs="Times New Roman"/>
          <w:b/>
          <w:color w:val="3B3838" w:themeColor="background2" w:themeShade="40"/>
        </w:rPr>
      </w:pPr>
      <w:bookmarkStart w:id="99" w:name="_Toc473648949"/>
      <w:r w:rsidRPr="00083E52">
        <w:rPr>
          <w:rFonts w:ascii="Times New Roman" w:hAnsi="Times New Roman" w:cs="Times New Roman"/>
          <w:b/>
          <w:color w:val="3B3838" w:themeColor="background2" w:themeShade="40"/>
        </w:rPr>
        <w:t>Išvados</w:t>
      </w:r>
      <w:bookmarkEnd w:id="99"/>
    </w:p>
    <w:p w:rsidR="00A60503" w:rsidRPr="00A60503" w:rsidRDefault="00A60503" w:rsidP="006941D5">
      <w:pPr>
        <w:ind w:firstLine="432"/>
        <w:rPr>
          <w:rFonts w:ascii="Times New Roman" w:hAnsi="Times New Roman" w:cs="Times New Roman"/>
          <w:sz w:val="26"/>
          <w:szCs w:val="26"/>
        </w:rPr>
      </w:pPr>
      <w:r w:rsidRPr="00A60503">
        <w:rPr>
          <w:rFonts w:ascii="Times New Roman" w:hAnsi="Times New Roman" w:cs="Times New Roman"/>
          <w:sz w:val="26"/>
          <w:szCs w:val="26"/>
        </w:rPr>
        <w:t xml:space="preserve">Ruošiant miško kurą kiekviename technologinio proceso etape pravartu naudoti labiau mechanizuotą įrangą lyginant su prieš tai buvusiu etapu. Pavyzdžiui, kirsti medžius su grandininiu pjūklu ir ištraukti su forvarderiu. Daryti atvirkščiai – pavyzdžiui, kirsti medžius su medkirte ir ištraukti su miško traktoriumi – dažniausiai nebūna ekonomiškai naudingas sprendimas. </w:t>
      </w:r>
    </w:p>
    <w:p w:rsidR="00A60503" w:rsidRPr="00A60503" w:rsidRDefault="00A60503" w:rsidP="006941D5">
      <w:pPr>
        <w:ind w:firstLine="720"/>
        <w:rPr>
          <w:rFonts w:ascii="Times New Roman" w:hAnsi="Times New Roman" w:cs="Times New Roman"/>
          <w:sz w:val="26"/>
          <w:szCs w:val="26"/>
        </w:rPr>
      </w:pPr>
      <w:r w:rsidRPr="00A60503">
        <w:rPr>
          <w:rFonts w:ascii="Times New Roman" w:hAnsi="Times New Roman" w:cs="Times New Roman"/>
          <w:sz w:val="26"/>
          <w:szCs w:val="26"/>
        </w:rPr>
        <w:t>Populiariausias miško kuro ruošos būdas yra nukirsti medžius ir juos ištraukti į miško sandėlį, naudojant forvarderį arba traktorių su priekaba. Ištraukta žaliava yra išdžiovinama ir toje pačioje vietoje susmulkinama su kraną turinčiu mobiliuoju smulkintuvu. Pagamintas susmulkintasis miško kuras yra iškart transportuojamos į katilinę arba kuro sandėlį naudojant vilkikus arba sunkvežimius</w:t>
      </w:r>
    </w:p>
    <w:p w:rsidR="00A60503" w:rsidRDefault="00083E52" w:rsidP="005656DD">
      <w:pPr>
        <w:rPr>
          <w:rFonts w:ascii="Times New Roman" w:hAnsi="Times New Roman" w:cs="Times New Roman"/>
          <w:sz w:val="26"/>
          <w:szCs w:val="26"/>
        </w:rPr>
      </w:pPr>
      <w:r>
        <w:rPr>
          <w:noProof/>
          <w:lang w:val="en-US" w:eastAsia="en-US"/>
        </w:rPr>
        <w:drawing>
          <wp:inline distT="0" distB="0" distL="0" distR="0" wp14:anchorId="0201FE29" wp14:editId="21802A5C">
            <wp:extent cx="5941695" cy="2028825"/>
            <wp:effectExtent l="0" t="0" r="190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6885" cy="2030597"/>
                    </a:xfrm>
                    <a:prstGeom prst="rect">
                      <a:avLst/>
                    </a:prstGeom>
                    <a:noFill/>
                  </pic:spPr>
                </pic:pic>
              </a:graphicData>
            </a:graphic>
          </wp:inline>
        </w:drawing>
      </w:r>
    </w:p>
    <w:p w:rsidR="00083E52" w:rsidRDefault="00083E52" w:rsidP="00083E52">
      <w:pPr>
        <w:jc w:val="center"/>
        <w:rPr>
          <w:rFonts w:ascii="Times New Roman" w:hAnsi="Times New Roman" w:cs="Times New Roman"/>
          <w:sz w:val="26"/>
          <w:szCs w:val="26"/>
        </w:rPr>
      </w:pPr>
      <w:r w:rsidRPr="00083E52">
        <w:rPr>
          <w:rFonts w:ascii="Times New Roman" w:hAnsi="Times New Roman" w:cs="Times New Roman"/>
          <w:b/>
          <w:i/>
          <w:sz w:val="26"/>
          <w:szCs w:val="26"/>
        </w:rPr>
        <w:t>18 pav.</w:t>
      </w:r>
      <w:r w:rsidRPr="00083E52">
        <w:rPr>
          <w:rFonts w:ascii="Times New Roman" w:hAnsi="Times New Roman" w:cs="Times New Roman"/>
          <w:sz w:val="26"/>
          <w:szCs w:val="26"/>
        </w:rPr>
        <w:t xml:space="preserve"> Populiariausia miško kuro gamybos grandinė Vokietijoje</w:t>
      </w:r>
    </w:p>
    <w:p w:rsidR="006473FA" w:rsidRPr="006473FA" w:rsidRDefault="006473FA" w:rsidP="0000475E">
      <w:pPr>
        <w:pStyle w:val="Antrat1"/>
        <w:numPr>
          <w:ilvl w:val="0"/>
          <w:numId w:val="45"/>
        </w:numPr>
        <w:rPr>
          <w:rFonts w:ascii="Times New Roman" w:hAnsi="Times New Roman" w:cs="Times New Roman"/>
          <w:b/>
          <w:color w:val="3B3838" w:themeColor="background2" w:themeShade="40"/>
        </w:rPr>
      </w:pPr>
      <w:bookmarkStart w:id="100" w:name="_Toc473648950"/>
      <w:r w:rsidRPr="006473FA">
        <w:rPr>
          <w:rFonts w:ascii="Times New Roman" w:hAnsi="Times New Roman" w:cs="Times New Roman"/>
          <w:b/>
          <w:color w:val="3B3838" w:themeColor="background2" w:themeShade="40"/>
        </w:rPr>
        <w:t>Lietuva</w:t>
      </w:r>
      <w:bookmarkEnd w:id="100"/>
    </w:p>
    <w:p w:rsidR="006473FA" w:rsidRPr="006473FA" w:rsidRDefault="006473FA" w:rsidP="0000475E">
      <w:pPr>
        <w:ind w:firstLine="432"/>
        <w:rPr>
          <w:rFonts w:ascii="Times New Roman" w:hAnsi="Times New Roman" w:cs="Times New Roman"/>
          <w:sz w:val="26"/>
          <w:szCs w:val="26"/>
        </w:rPr>
      </w:pPr>
      <w:r w:rsidRPr="006473FA">
        <w:rPr>
          <w:rFonts w:ascii="Times New Roman" w:hAnsi="Times New Roman" w:cs="Times New Roman"/>
          <w:sz w:val="26"/>
          <w:szCs w:val="26"/>
        </w:rPr>
        <w:lastRenderedPageBreak/>
        <w:t>Miško kuras Lietuvoje gaminamas iš medienos ruošos atliekų ir malkinės medienos ir kitos žaliavinės medienos. Bendras šios žaliavos potencialas iš viso sudaro apie 6 mln. m</w:t>
      </w:r>
      <w:r w:rsidRPr="006473FA">
        <w:rPr>
          <w:rFonts w:ascii="Times New Roman" w:hAnsi="Times New Roman" w:cs="Times New Roman"/>
          <w:sz w:val="26"/>
          <w:szCs w:val="26"/>
          <w:vertAlign w:val="superscript"/>
        </w:rPr>
        <w:t>3</w:t>
      </w:r>
      <w:r w:rsidRPr="006473FA">
        <w:rPr>
          <w:rFonts w:ascii="Times New Roman" w:hAnsi="Times New Roman" w:cs="Times New Roman"/>
          <w:sz w:val="26"/>
          <w:szCs w:val="26"/>
        </w:rPr>
        <w:t xml:space="preserve"> per metus (AgroZinios.LT, 2015). </w:t>
      </w:r>
    </w:p>
    <w:p w:rsidR="006473FA" w:rsidRPr="00D01D7C" w:rsidRDefault="0000475E" w:rsidP="0000475E">
      <w:pPr>
        <w:pStyle w:val="Antrat2"/>
        <w:numPr>
          <w:ilvl w:val="1"/>
          <w:numId w:val="45"/>
        </w:numPr>
        <w:ind w:left="432"/>
        <w:rPr>
          <w:rFonts w:ascii="Times New Roman" w:hAnsi="Times New Roman" w:cs="Times New Roman"/>
          <w:b/>
          <w:color w:val="3B3838" w:themeColor="background2" w:themeShade="40"/>
        </w:rPr>
      </w:pPr>
      <w:bookmarkStart w:id="101" w:name="_Toc442835614"/>
      <w:bookmarkStart w:id="102" w:name="_Toc442835685"/>
      <w:bookmarkStart w:id="103" w:name="_Toc473648951"/>
      <w:r>
        <w:rPr>
          <w:rFonts w:ascii="Times New Roman" w:hAnsi="Times New Roman" w:cs="Times New Roman"/>
          <w:b/>
          <w:color w:val="3B3838" w:themeColor="background2" w:themeShade="40"/>
        </w:rPr>
        <w:t>P</w:t>
      </w:r>
      <w:r w:rsidR="006473FA" w:rsidRPr="00D01D7C">
        <w:rPr>
          <w:rFonts w:ascii="Times New Roman" w:hAnsi="Times New Roman" w:cs="Times New Roman"/>
          <w:b/>
          <w:color w:val="3B3838" w:themeColor="background2" w:themeShade="40"/>
        </w:rPr>
        <w:t>raktika urėdijose</w:t>
      </w:r>
      <w:bookmarkEnd w:id="101"/>
      <w:bookmarkEnd w:id="102"/>
      <w:bookmarkEnd w:id="103"/>
    </w:p>
    <w:p w:rsidR="006473FA" w:rsidRPr="006473FA" w:rsidRDefault="006473FA" w:rsidP="0000475E">
      <w:pPr>
        <w:ind w:firstLine="432"/>
        <w:rPr>
          <w:rFonts w:ascii="Times New Roman" w:hAnsi="Times New Roman" w:cs="Times New Roman"/>
          <w:sz w:val="26"/>
          <w:szCs w:val="26"/>
        </w:rPr>
      </w:pPr>
      <w:r w:rsidRPr="006473FA">
        <w:rPr>
          <w:rFonts w:ascii="Times New Roman" w:hAnsi="Times New Roman" w:cs="Times New Roman"/>
          <w:sz w:val="26"/>
          <w:szCs w:val="26"/>
        </w:rPr>
        <w:t>Lietuvoje miško kuro ruoša buvo pradėta diegti naudojantis geriausia Skandinavijos šalių praktika, ypatingai Švedijos ir Suomijos. Pirmosios technologinės ir logistinės grandinės atėjo iš Švedijos, vykstant LR Aplinkos ministerijos Miškų departamento glaudžiam bendradarbiavimui su Švedijos energetikos agentūra ir Nacionaline Švedijos miškininkystės taryba. Dėl šios priežasties urėdijos dažniausiai naudodavo švedišką techniką (LEI, 2009).</w:t>
      </w:r>
    </w:p>
    <w:p w:rsidR="006473FA" w:rsidRPr="006473FA" w:rsidRDefault="006473FA" w:rsidP="006473FA">
      <w:pPr>
        <w:rPr>
          <w:rFonts w:ascii="Times New Roman" w:hAnsi="Times New Roman" w:cs="Times New Roman"/>
          <w:sz w:val="26"/>
          <w:szCs w:val="26"/>
        </w:rPr>
      </w:pPr>
      <w:r w:rsidRPr="006473FA">
        <w:rPr>
          <w:rFonts w:ascii="Times New Roman" w:hAnsi="Times New Roman" w:cs="Times New Roman"/>
          <w:sz w:val="26"/>
          <w:szCs w:val="26"/>
        </w:rPr>
        <w:t>Pirminę Lietuvoje įdiegtą miško kuro ruošos grandinę sudarė šios operacijos:</w:t>
      </w:r>
    </w:p>
    <w:p w:rsidR="006473FA" w:rsidRPr="006473FA" w:rsidRDefault="006473FA" w:rsidP="00476A0A">
      <w:pPr>
        <w:pStyle w:val="Bullet"/>
        <w:numPr>
          <w:ilvl w:val="0"/>
          <w:numId w:val="23"/>
        </w:numPr>
        <w:rPr>
          <w:rFonts w:ascii="Times New Roman" w:hAnsi="Times New Roman" w:cs="Times New Roman"/>
          <w:sz w:val="26"/>
          <w:szCs w:val="26"/>
        </w:rPr>
      </w:pPr>
      <w:r w:rsidRPr="006473FA">
        <w:rPr>
          <w:rFonts w:ascii="Times New Roman" w:hAnsi="Times New Roman" w:cs="Times New Roman"/>
          <w:sz w:val="26"/>
          <w:szCs w:val="26"/>
        </w:rPr>
        <w:t>Medienos ruošos atliekų sukrovimas į krūvas prie valksmų;</w:t>
      </w:r>
    </w:p>
    <w:p w:rsidR="006473FA" w:rsidRPr="006473FA" w:rsidRDefault="006473FA" w:rsidP="00476A0A">
      <w:pPr>
        <w:pStyle w:val="Bullet"/>
        <w:numPr>
          <w:ilvl w:val="0"/>
          <w:numId w:val="23"/>
        </w:numPr>
        <w:rPr>
          <w:rFonts w:ascii="Times New Roman" w:hAnsi="Times New Roman" w:cs="Times New Roman"/>
          <w:sz w:val="26"/>
          <w:szCs w:val="26"/>
        </w:rPr>
      </w:pPr>
      <w:r w:rsidRPr="006473FA">
        <w:rPr>
          <w:rFonts w:ascii="Times New Roman" w:hAnsi="Times New Roman" w:cs="Times New Roman"/>
          <w:sz w:val="26"/>
          <w:szCs w:val="26"/>
        </w:rPr>
        <w:t>Atliekų ištraukimas į miško sandėlį ir jų džiovinimas;</w:t>
      </w:r>
    </w:p>
    <w:p w:rsidR="006473FA" w:rsidRPr="006473FA" w:rsidRDefault="006473FA" w:rsidP="00476A0A">
      <w:pPr>
        <w:pStyle w:val="Bullet"/>
        <w:numPr>
          <w:ilvl w:val="0"/>
          <w:numId w:val="23"/>
        </w:numPr>
        <w:rPr>
          <w:rFonts w:ascii="Times New Roman" w:hAnsi="Times New Roman" w:cs="Times New Roman"/>
          <w:sz w:val="26"/>
          <w:szCs w:val="26"/>
        </w:rPr>
      </w:pPr>
      <w:r w:rsidRPr="006473FA">
        <w:rPr>
          <w:rFonts w:ascii="Times New Roman" w:hAnsi="Times New Roman" w:cs="Times New Roman"/>
          <w:sz w:val="26"/>
          <w:szCs w:val="26"/>
        </w:rPr>
        <w:t>Smulkinimas specialiu, prie sunkvežimio ar priekabos įrengtu smulkintuvu;</w:t>
      </w:r>
    </w:p>
    <w:p w:rsidR="00083E52" w:rsidRPr="006473FA" w:rsidRDefault="006473FA" w:rsidP="00476A0A">
      <w:pPr>
        <w:pStyle w:val="Bullet"/>
        <w:numPr>
          <w:ilvl w:val="0"/>
          <w:numId w:val="23"/>
        </w:numPr>
        <w:rPr>
          <w:rFonts w:ascii="Times New Roman" w:hAnsi="Times New Roman" w:cs="Times New Roman"/>
          <w:sz w:val="26"/>
          <w:szCs w:val="26"/>
        </w:rPr>
      </w:pPr>
      <w:r w:rsidRPr="006473FA">
        <w:rPr>
          <w:rFonts w:ascii="Times New Roman" w:hAnsi="Times New Roman" w:cs="Times New Roman"/>
          <w:sz w:val="26"/>
          <w:szCs w:val="26"/>
        </w:rPr>
        <w:t>Susmulkintos medienos transportavimas į katilinę.</w:t>
      </w:r>
    </w:p>
    <w:p w:rsidR="006473FA" w:rsidRPr="006473FA" w:rsidRDefault="006473FA" w:rsidP="006473FA">
      <w:pPr>
        <w:pStyle w:val="Bullet"/>
        <w:ind w:left="643" w:hanging="360"/>
        <w:rPr>
          <w:rFonts w:ascii="Times New Roman" w:hAnsi="Times New Roman" w:cs="Times New Roman"/>
          <w:sz w:val="26"/>
          <w:szCs w:val="26"/>
        </w:rPr>
      </w:pPr>
    </w:p>
    <w:p w:rsidR="006473FA" w:rsidRPr="006473FA" w:rsidRDefault="006473FA" w:rsidP="006473FA">
      <w:pPr>
        <w:pStyle w:val="Bullet"/>
        <w:ind w:left="643" w:hanging="360"/>
        <w:rPr>
          <w:rFonts w:ascii="Times New Roman" w:hAnsi="Times New Roman" w:cs="Times New Roman"/>
          <w:sz w:val="26"/>
          <w:szCs w:val="26"/>
        </w:rPr>
      </w:pPr>
      <w:r w:rsidRPr="006473FA">
        <w:rPr>
          <w:rFonts w:ascii="Times New Roman" w:hAnsi="Times New Roman" w:cs="Times New Roman"/>
          <w:noProof/>
          <w:sz w:val="26"/>
          <w:szCs w:val="26"/>
          <w:lang w:val="en-US" w:eastAsia="en-US"/>
        </w:rPr>
        <w:drawing>
          <wp:inline distT="0" distB="0" distL="0" distR="0" wp14:anchorId="24C71165" wp14:editId="03F32257">
            <wp:extent cx="5943600" cy="15811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1581150"/>
                    </a:xfrm>
                    <a:prstGeom prst="rect">
                      <a:avLst/>
                    </a:prstGeom>
                    <a:noFill/>
                  </pic:spPr>
                </pic:pic>
              </a:graphicData>
            </a:graphic>
          </wp:inline>
        </w:drawing>
      </w:r>
    </w:p>
    <w:p w:rsidR="00083E52" w:rsidRPr="006473FA" w:rsidRDefault="006473FA" w:rsidP="00D01D7C">
      <w:pPr>
        <w:spacing w:before="120"/>
        <w:jc w:val="center"/>
        <w:rPr>
          <w:rFonts w:ascii="Times New Roman" w:hAnsi="Times New Roman" w:cs="Times New Roman"/>
          <w:sz w:val="26"/>
          <w:szCs w:val="26"/>
        </w:rPr>
      </w:pPr>
      <w:r w:rsidRPr="006473FA">
        <w:rPr>
          <w:rFonts w:ascii="Times New Roman" w:hAnsi="Times New Roman" w:cs="Times New Roman"/>
          <w:b/>
          <w:i/>
          <w:sz w:val="26"/>
          <w:szCs w:val="26"/>
        </w:rPr>
        <w:t>19 pav.</w:t>
      </w:r>
      <w:r w:rsidRPr="006473FA">
        <w:rPr>
          <w:rFonts w:ascii="Times New Roman" w:hAnsi="Times New Roman" w:cs="Times New Roman"/>
          <w:sz w:val="26"/>
          <w:szCs w:val="26"/>
        </w:rPr>
        <w:t xml:space="preserve"> Pirminė Lietuvos miško biokuro gamybos grandinė</w:t>
      </w:r>
    </w:p>
    <w:p w:rsidR="006473FA" w:rsidRPr="006473FA" w:rsidRDefault="006473FA" w:rsidP="006473FA">
      <w:pPr>
        <w:spacing w:before="360"/>
        <w:rPr>
          <w:rFonts w:ascii="Times New Roman" w:hAnsi="Times New Roman" w:cs="Times New Roman"/>
          <w:sz w:val="26"/>
          <w:szCs w:val="26"/>
        </w:rPr>
      </w:pPr>
      <w:r w:rsidRPr="006473FA">
        <w:rPr>
          <w:rFonts w:ascii="Times New Roman" w:hAnsi="Times New Roman" w:cs="Times New Roman"/>
          <w:sz w:val="26"/>
          <w:szCs w:val="26"/>
        </w:rPr>
        <w:t>2006 m. Lietuvos miškų institutas atliko eksperimentą Rokiškio urėdijoje, siekiant įvertinti šios technologijos efektyvumą. Naudota technika priklauso nuo kirtimo tipo:</w:t>
      </w:r>
    </w:p>
    <w:p w:rsidR="006473FA" w:rsidRPr="006473FA" w:rsidRDefault="006473FA" w:rsidP="00476A0A">
      <w:pPr>
        <w:pStyle w:val="Bullet"/>
        <w:numPr>
          <w:ilvl w:val="0"/>
          <w:numId w:val="24"/>
        </w:numPr>
        <w:rPr>
          <w:rFonts w:ascii="Times New Roman" w:hAnsi="Times New Roman" w:cs="Times New Roman"/>
          <w:sz w:val="26"/>
          <w:szCs w:val="26"/>
        </w:rPr>
      </w:pPr>
      <w:r w:rsidRPr="006473FA">
        <w:rPr>
          <w:rFonts w:ascii="Times New Roman" w:hAnsi="Times New Roman" w:cs="Times New Roman"/>
          <w:b/>
          <w:sz w:val="26"/>
          <w:szCs w:val="26"/>
        </w:rPr>
        <w:t>Jaunuolynų ugdymas</w:t>
      </w:r>
      <w:r w:rsidRPr="006473FA">
        <w:rPr>
          <w:rFonts w:ascii="Times New Roman" w:hAnsi="Times New Roman" w:cs="Times New Roman"/>
          <w:sz w:val="26"/>
          <w:szCs w:val="26"/>
        </w:rPr>
        <w:t>:</w:t>
      </w:r>
      <w:r w:rsidRPr="006473FA">
        <w:rPr>
          <w:rFonts w:ascii="Times New Roman" w:hAnsi="Times New Roman" w:cs="Times New Roman"/>
          <w:b/>
          <w:sz w:val="26"/>
          <w:szCs w:val="26"/>
        </w:rPr>
        <w:t xml:space="preserve"> </w:t>
      </w:r>
      <w:r w:rsidRPr="006473FA">
        <w:rPr>
          <w:rFonts w:ascii="Times New Roman" w:hAnsi="Times New Roman" w:cs="Times New Roman"/>
          <w:sz w:val="26"/>
          <w:szCs w:val="26"/>
        </w:rPr>
        <w:t>paprastai medeliai nupjauti krūmapjove ir paskleidžiami kirtimo vietoje. Ruošiant žaliavą kurui, medeliai nupjaunami ir sukraunami į krūvas prie valksmų. Nustatyta, kad ruošiant žaliavą kurui 1 m</w:t>
      </w:r>
      <w:r w:rsidRPr="006473FA">
        <w:rPr>
          <w:rFonts w:ascii="Times New Roman" w:hAnsi="Times New Roman" w:cs="Times New Roman"/>
          <w:sz w:val="26"/>
          <w:szCs w:val="26"/>
          <w:vertAlign w:val="superscript"/>
        </w:rPr>
        <w:t>3</w:t>
      </w:r>
      <w:r w:rsidRPr="006473FA">
        <w:rPr>
          <w:rFonts w:ascii="Times New Roman" w:hAnsi="Times New Roman" w:cs="Times New Roman"/>
          <w:sz w:val="26"/>
          <w:szCs w:val="26"/>
        </w:rPr>
        <w:t xml:space="preserve"> medelių iškirtimas ir sukrovimas į krūvas užima 1,70 val. Ištraukimas buvo vykdytas su traktoriumi MTZ-82 ir savikrove priekaba „Weimer-8“. Ištraukimo operacija suskirstyta į tokius elementus: važiavimas tuščiomis nuo miško sandėlio iki biržės, medienos pakrovimas, važiavimas su krūviu į miško sandėlį, medienos iškrovimas.</w:t>
      </w:r>
    </w:p>
    <w:p w:rsidR="006473FA" w:rsidRPr="006473FA" w:rsidRDefault="006473FA" w:rsidP="00476A0A">
      <w:pPr>
        <w:pStyle w:val="Bullet"/>
        <w:numPr>
          <w:ilvl w:val="0"/>
          <w:numId w:val="24"/>
        </w:numPr>
        <w:rPr>
          <w:rFonts w:ascii="Times New Roman" w:hAnsi="Times New Roman" w:cs="Times New Roman"/>
          <w:sz w:val="26"/>
          <w:szCs w:val="26"/>
        </w:rPr>
      </w:pPr>
      <w:r w:rsidRPr="006473FA">
        <w:rPr>
          <w:rFonts w:ascii="Times New Roman" w:hAnsi="Times New Roman" w:cs="Times New Roman"/>
          <w:b/>
          <w:sz w:val="26"/>
          <w:szCs w:val="26"/>
        </w:rPr>
        <w:lastRenderedPageBreak/>
        <w:t>Medienos ruošos atliekos plynųjų kirtimų kirtavietėse</w:t>
      </w:r>
      <w:r w:rsidRPr="006473FA">
        <w:rPr>
          <w:rFonts w:ascii="Times New Roman" w:hAnsi="Times New Roman" w:cs="Times New Roman"/>
          <w:sz w:val="26"/>
          <w:szCs w:val="26"/>
        </w:rPr>
        <w:t>: medienos ruošos atliekos buvo suspaustos valksmuose, ištraukiant apvalius sortimentus, ir paliktos biržėje džiūti 1 vasaros mėnesį – birželį. Žaliavos traukimas buvo vykdytas su traktoriumi „Belarus–952“ ir savikrove priekaba „Patu–8T“. Ištraukimo operacija suskirstyta į tokius elementus: važiavimas tuščiomis nuo miško sandėlio į biržę, žaliavos pakrovimas, važiavimas su krūviu į miško sandėlį, žaliavos iškrovimas.</w:t>
      </w:r>
    </w:p>
    <w:p w:rsidR="006473FA" w:rsidRPr="006473FA" w:rsidRDefault="006473FA" w:rsidP="00476A0A">
      <w:pPr>
        <w:pStyle w:val="Bullet"/>
        <w:numPr>
          <w:ilvl w:val="0"/>
          <w:numId w:val="24"/>
        </w:numPr>
        <w:rPr>
          <w:rFonts w:ascii="Times New Roman" w:hAnsi="Times New Roman" w:cs="Times New Roman"/>
          <w:sz w:val="26"/>
          <w:szCs w:val="26"/>
        </w:rPr>
      </w:pPr>
      <w:r w:rsidRPr="006473FA">
        <w:rPr>
          <w:rFonts w:ascii="Times New Roman" w:hAnsi="Times New Roman" w:cs="Times New Roman"/>
          <w:b/>
          <w:sz w:val="26"/>
          <w:szCs w:val="26"/>
        </w:rPr>
        <w:t>Nebrandūs baltalksnynai</w:t>
      </w:r>
      <w:r w:rsidRPr="006473FA">
        <w:rPr>
          <w:rFonts w:ascii="Times New Roman" w:hAnsi="Times New Roman" w:cs="Times New Roman"/>
          <w:sz w:val="26"/>
          <w:szCs w:val="26"/>
        </w:rPr>
        <w:t>:</w:t>
      </w:r>
      <w:r w:rsidRPr="006473FA">
        <w:rPr>
          <w:rFonts w:ascii="Times New Roman" w:hAnsi="Times New Roman" w:cs="Times New Roman"/>
          <w:b/>
          <w:sz w:val="26"/>
          <w:szCs w:val="26"/>
        </w:rPr>
        <w:t xml:space="preserve"> </w:t>
      </w:r>
      <w:r w:rsidRPr="006473FA">
        <w:rPr>
          <w:rFonts w:ascii="Times New Roman" w:hAnsi="Times New Roman" w:cs="Times New Roman"/>
          <w:sz w:val="26"/>
          <w:szCs w:val="26"/>
        </w:rPr>
        <w:t>nupjauti nenugenėti medeliai buvo sukrauti į krūvas, ilgesni nei 6 metrų stiebai buvo perpjaunami į dvi dalis. Ištraukimas vyko iš karto po kirtimo ir buvo vykdytas su traktoriumi „Belarus–952“ ir savikrove priekaba „Patu–8T“. Ištraukimo operacija suskirstyta į tokius elementus: važiavimas tuščiomis nuo miško sandėlio į biržę, žaliavos pakrovimas, važiavimas su krūviu į miško sandėlį, žaliavos iškrovimas.</w:t>
      </w:r>
    </w:p>
    <w:p w:rsidR="006473FA" w:rsidRPr="006473FA" w:rsidRDefault="006473FA" w:rsidP="006941D5">
      <w:pPr>
        <w:ind w:firstLine="720"/>
        <w:rPr>
          <w:rFonts w:ascii="Times New Roman" w:hAnsi="Times New Roman" w:cs="Times New Roman"/>
          <w:sz w:val="26"/>
          <w:szCs w:val="26"/>
        </w:rPr>
      </w:pPr>
      <w:r w:rsidRPr="006473FA">
        <w:rPr>
          <w:rFonts w:ascii="Times New Roman" w:hAnsi="Times New Roman" w:cs="Times New Roman"/>
          <w:sz w:val="26"/>
          <w:szCs w:val="26"/>
        </w:rPr>
        <w:t>Remiantis tuo pačiu tyrimu, medienos ruošos atliekų ruošos kurui kaštai, priklausomai nuo gamybos sąlygų, kinta nuo 9 iki 12,5 EUR už 1 m</w:t>
      </w:r>
      <w:r w:rsidRPr="006473FA">
        <w:rPr>
          <w:rFonts w:ascii="Times New Roman" w:hAnsi="Times New Roman" w:cs="Times New Roman"/>
          <w:sz w:val="26"/>
          <w:szCs w:val="26"/>
          <w:vertAlign w:val="superscript"/>
        </w:rPr>
        <w:t>3</w:t>
      </w:r>
      <w:r w:rsidRPr="006473FA">
        <w:rPr>
          <w:rFonts w:ascii="Times New Roman" w:hAnsi="Times New Roman" w:cs="Times New Roman"/>
          <w:sz w:val="26"/>
          <w:szCs w:val="26"/>
        </w:rPr>
        <w:t>, ugdant jaunuolynus nuo 11 iki 20,5 EUR  už 1 m</w:t>
      </w:r>
      <w:r w:rsidRPr="006473FA">
        <w:rPr>
          <w:rFonts w:ascii="Times New Roman" w:hAnsi="Times New Roman" w:cs="Times New Roman"/>
          <w:sz w:val="26"/>
          <w:szCs w:val="26"/>
          <w:vertAlign w:val="superscript"/>
        </w:rPr>
        <w:t>3</w:t>
      </w:r>
      <w:r w:rsidRPr="006473FA">
        <w:rPr>
          <w:rFonts w:ascii="Times New Roman" w:hAnsi="Times New Roman" w:cs="Times New Roman"/>
          <w:sz w:val="26"/>
          <w:szCs w:val="26"/>
        </w:rPr>
        <w:t>, kertant nebrandžius baltalksnynus nuo 11,5 iki 14 EUR už 1 m</w:t>
      </w:r>
      <w:r w:rsidRPr="006473FA">
        <w:rPr>
          <w:rFonts w:ascii="Times New Roman" w:hAnsi="Times New Roman" w:cs="Times New Roman"/>
          <w:sz w:val="26"/>
          <w:szCs w:val="26"/>
          <w:vertAlign w:val="superscript"/>
        </w:rPr>
        <w:t>3</w:t>
      </w:r>
      <w:r w:rsidRPr="006473FA">
        <w:rPr>
          <w:rFonts w:ascii="Times New Roman" w:hAnsi="Times New Roman" w:cs="Times New Roman"/>
          <w:sz w:val="26"/>
          <w:szCs w:val="26"/>
        </w:rPr>
        <w:t>. Šios sumos buvo apskaičiuotos remiantis valandiniais naudojamos technikos (t. y. krūmapjovės, motoriniu pjūklo ir traktoriaus su savikrove priekaba) kaštais. Tuo metu visos sąnaudos gerokai viršydavo susmulkintojo kuro kainą biržoje, todėl daugumoje atvejų ši veikla buvo laikoma nuostolinga (Lietuvos miškų institutas, 2006).</w:t>
      </w:r>
    </w:p>
    <w:p w:rsidR="006473FA" w:rsidRPr="006473FA" w:rsidRDefault="006473FA" w:rsidP="006473FA">
      <w:pPr>
        <w:rPr>
          <w:rFonts w:ascii="Times New Roman" w:hAnsi="Times New Roman" w:cs="Times New Roman"/>
          <w:sz w:val="26"/>
          <w:szCs w:val="26"/>
        </w:rPr>
      </w:pPr>
      <w:r w:rsidRPr="006473FA">
        <w:rPr>
          <w:rFonts w:ascii="Times New Roman" w:hAnsi="Times New Roman" w:cs="Times New Roman"/>
          <w:sz w:val="26"/>
          <w:szCs w:val="26"/>
        </w:rPr>
        <w:t>Bėgant laikui miško kuro ruošos technologija didžiąja dalimi liko tokia pati iki šių dienų, keitėsi tik technika siekiant didinti proceso efektyvumą (Vilniaus miškų urėdija, 2016).</w:t>
      </w:r>
    </w:p>
    <w:p w:rsidR="006473FA" w:rsidRPr="00D01D7C" w:rsidRDefault="0000475E" w:rsidP="0000475E">
      <w:pPr>
        <w:pStyle w:val="Antrat2"/>
        <w:numPr>
          <w:ilvl w:val="1"/>
          <w:numId w:val="45"/>
        </w:numPr>
        <w:spacing w:before="240"/>
        <w:ind w:left="431" w:hanging="431"/>
        <w:rPr>
          <w:rFonts w:ascii="Times New Roman" w:hAnsi="Times New Roman" w:cs="Times New Roman"/>
          <w:b/>
          <w:color w:val="3B3838" w:themeColor="background2" w:themeShade="40"/>
        </w:rPr>
      </w:pPr>
      <w:bookmarkStart w:id="104" w:name="_Toc473648952"/>
      <w:r>
        <w:rPr>
          <w:rFonts w:ascii="Times New Roman" w:hAnsi="Times New Roman" w:cs="Times New Roman"/>
          <w:b/>
          <w:color w:val="3B3838" w:themeColor="background2" w:themeShade="40"/>
        </w:rPr>
        <w:t xml:space="preserve">  </w:t>
      </w:r>
      <w:r w:rsidR="006473FA" w:rsidRPr="00D01D7C">
        <w:rPr>
          <w:rFonts w:ascii="Times New Roman" w:hAnsi="Times New Roman" w:cs="Times New Roman"/>
          <w:b/>
          <w:color w:val="3B3838" w:themeColor="background2" w:themeShade="40"/>
        </w:rPr>
        <w:t>Privačių tiekėjų praktika</w:t>
      </w:r>
      <w:bookmarkEnd w:id="104"/>
    </w:p>
    <w:p w:rsidR="006473FA" w:rsidRPr="006473FA" w:rsidRDefault="006473FA" w:rsidP="006941D5">
      <w:pPr>
        <w:ind w:firstLine="431"/>
        <w:rPr>
          <w:rFonts w:ascii="Times New Roman" w:hAnsi="Times New Roman" w:cs="Times New Roman"/>
          <w:sz w:val="26"/>
          <w:szCs w:val="26"/>
        </w:rPr>
      </w:pPr>
      <w:r w:rsidRPr="006473FA">
        <w:rPr>
          <w:rFonts w:ascii="Times New Roman" w:hAnsi="Times New Roman" w:cs="Times New Roman"/>
          <w:sz w:val="26"/>
          <w:szCs w:val="26"/>
        </w:rPr>
        <w:t xml:space="preserve">Vėliau didžiąją dalį miško kuro ruošos rinkos perėmė privatus sektorius, kadangi komerciniai miško kuro tiekėjai savo technika ir sąnaudų valdymu yra pranašesni už miškų urėdijas ir dėl to gali pateikti daug patrauklesnius pasiūlymus klientams. Dabar urėdijos dažniausiai naudoja pigesnę, mažiau galingą įrangą, kadangi, dėl žemo užimtumo ir didelio nusidėvėjimo, tai būtų nuostolinga valstybei. Tuo tarpu privačios įmonės gali sau leisti labiau rizikuoti ir pirkti pažangesnę techniką (Vilniaus miškų urėdija, 2016). </w:t>
      </w:r>
    </w:p>
    <w:p w:rsidR="006473FA" w:rsidRPr="006473FA" w:rsidRDefault="006473FA" w:rsidP="006473FA">
      <w:pPr>
        <w:rPr>
          <w:rFonts w:ascii="Times New Roman" w:hAnsi="Times New Roman" w:cs="Times New Roman"/>
          <w:sz w:val="26"/>
          <w:szCs w:val="26"/>
        </w:rPr>
      </w:pPr>
      <w:r w:rsidRPr="006473FA">
        <w:rPr>
          <w:rFonts w:ascii="Times New Roman" w:hAnsi="Times New Roman" w:cs="Times New Roman"/>
          <w:sz w:val="26"/>
          <w:szCs w:val="26"/>
        </w:rPr>
        <w:t>Šių investicijų dėka šiek tiek pasikeitė miško kuro ruoša – šiuo metu Lietuvoje galima aptikti praktiškai visas užsienio šalių praktikose aprašytas technologijas (Gulbinas, 2010):</w:t>
      </w:r>
    </w:p>
    <w:p w:rsidR="006473FA" w:rsidRPr="006473FA" w:rsidRDefault="006473FA" w:rsidP="00476A0A">
      <w:pPr>
        <w:pStyle w:val="Bullet"/>
        <w:numPr>
          <w:ilvl w:val="0"/>
          <w:numId w:val="25"/>
        </w:numPr>
        <w:rPr>
          <w:rFonts w:ascii="Times New Roman" w:hAnsi="Times New Roman" w:cs="Times New Roman"/>
          <w:sz w:val="26"/>
          <w:szCs w:val="26"/>
        </w:rPr>
      </w:pPr>
      <w:r w:rsidRPr="006473FA">
        <w:rPr>
          <w:rFonts w:ascii="Times New Roman" w:hAnsi="Times New Roman" w:cs="Times New Roman"/>
          <w:sz w:val="26"/>
          <w:szCs w:val="26"/>
        </w:rPr>
        <w:t>Medienos ruošos atliekų smulkinimas kirtavietėje;</w:t>
      </w:r>
    </w:p>
    <w:p w:rsidR="006473FA" w:rsidRPr="006473FA" w:rsidRDefault="006473FA" w:rsidP="00476A0A">
      <w:pPr>
        <w:pStyle w:val="Bullet"/>
        <w:numPr>
          <w:ilvl w:val="0"/>
          <w:numId w:val="25"/>
        </w:numPr>
        <w:rPr>
          <w:rFonts w:ascii="Times New Roman" w:hAnsi="Times New Roman" w:cs="Times New Roman"/>
          <w:sz w:val="26"/>
          <w:szCs w:val="26"/>
        </w:rPr>
      </w:pPr>
      <w:r w:rsidRPr="006473FA">
        <w:rPr>
          <w:rFonts w:ascii="Times New Roman" w:hAnsi="Times New Roman" w:cs="Times New Roman"/>
          <w:sz w:val="26"/>
          <w:szCs w:val="26"/>
        </w:rPr>
        <w:t>Medienos ruošos atliekų smulkinimas miško sandėlyje;</w:t>
      </w:r>
    </w:p>
    <w:p w:rsidR="006473FA" w:rsidRPr="006473FA" w:rsidRDefault="006473FA" w:rsidP="00476A0A">
      <w:pPr>
        <w:pStyle w:val="Bullet"/>
        <w:numPr>
          <w:ilvl w:val="0"/>
          <w:numId w:val="25"/>
        </w:numPr>
        <w:rPr>
          <w:rFonts w:ascii="Times New Roman" w:hAnsi="Times New Roman" w:cs="Times New Roman"/>
          <w:sz w:val="26"/>
          <w:szCs w:val="26"/>
        </w:rPr>
      </w:pPr>
      <w:r w:rsidRPr="006473FA">
        <w:rPr>
          <w:rFonts w:ascii="Times New Roman" w:hAnsi="Times New Roman" w:cs="Times New Roman"/>
          <w:sz w:val="26"/>
          <w:szCs w:val="26"/>
        </w:rPr>
        <w:t>Medienos ruošos atliekų gabenimas vartot</w:t>
      </w:r>
      <w:r>
        <w:rPr>
          <w:rFonts w:ascii="Times New Roman" w:hAnsi="Times New Roman" w:cs="Times New Roman"/>
          <w:sz w:val="26"/>
          <w:szCs w:val="26"/>
        </w:rPr>
        <w:t>o</w:t>
      </w:r>
      <w:r w:rsidRPr="006473FA">
        <w:rPr>
          <w:rFonts w:ascii="Times New Roman" w:hAnsi="Times New Roman" w:cs="Times New Roman"/>
          <w:sz w:val="26"/>
          <w:szCs w:val="26"/>
        </w:rPr>
        <w:t>jui ir smulkinimas;</w:t>
      </w:r>
    </w:p>
    <w:p w:rsidR="006473FA" w:rsidRPr="006473FA" w:rsidRDefault="006473FA" w:rsidP="00476A0A">
      <w:pPr>
        <w:pStyle w:val="Bullet"/>
        <w:numPr>
          <w:ilvl w:val="0"/>
          <w:numId w:val="25"/>
        </w:numPr>
        <w:rPr>
          <w:rFonts w:ascii="Times New Roman" w:hAnsi="Times New Roman" w:cs="Times New Roman"/>
          <w:sz w:val="26"/>
          <w:szCs w:val="26"/>
        </w:rPr>
      </w:pPr>
      <w:r w:rsidRPr="006473FA">
        <w:rPr>
          <w:rFonts w:ascii="Times New Roman" w:hAnsi="Times New Roman" w:cs="Times New Roman"/>
          <w:sz w:val="26"/>
          <w:szCs w:val="26"/>
        </w:rPr>
        <w:t>Medienos ruošos atliekų pakavimas į ryšulius.</w:t>
      </w:r>
    </w:p>
    <w:p w:rsidR="006473FA" w:rsidRPr="006473FA" w:rsidRDefault="006473FA" w:rsidP="00476A0A">
      <w:pPr>
        <w:pStyle w:val="Sraopastraipa"/>
        <w:numPr>
          <w:ilvl w:val="0"/>
          <w:numId w:val="22"/>
        </w:numPr>
        <w:spacing w:before="180"/>
        <w:contextualSpacing w:val="0"/>
        <w:outlineLvl w:val="2"/>
        <w:rPr>
          <w:rFonts w:ascii="Times New Roman" w:hAnsi="Times New Roman" w:cs="Times New Roman"/>
          <w:bCs w:val="0"/>
          <w:vanish/>
          <w:color w:val="4A2523"/>
          <w:sz w:val="26"/>
          <w:szCs w:val="26"/>
        </w:rPr>
      </w:pPr>
      <w:bookmarkStart w:id="105" w:name="_Toc442646715"/>
      <w:bookmarkStart w:id="106" w:name="_Toc442800376"/>
      <w:bookmarkStart w:id="107" w:name="_Toc442835616"/>
      <w:bookmarkStart w:id="108" w:name="_Toc442835687"/>
      <w:bookmarkStart w:id="109" w:name="_Toc443008045"/>
      <w:bookmarkStart w:id="110" w:name="_Toc443465525"/>
      <w:bookmarkStart w:id="111" w:name="_Toc443482606"/>
      <w:bookmarkStart w:id="112" w:name="_Toc443487195"/>
      <w:bookmarkStart w:id="113" w:name="_Toc443488195"/>
      <w:bookmarkStart w:id="114" w:name="_Toc443643142"/>
      <w:bookmarkStart w:id="115" w:name="_Toc443645701"/>
      <w:bookmarkStart w:id="116" w:name="_Toc443655409"/>
      <w:bookmarkStart w:id="117" w:name="_Toc465674226"/>
      <w:bookmarkStart w:id="118" w:name="_Toc469491626"/>
      <w:bookmarkStart w:id="119" w:name="_Toc473619558"/>
      <w:bookmarkStart w:id="120" w:name="_Toc473645485"/>
      <w:bookmarkStart w:id="121" w:name="_Toc473647989"/>
      <w:bookmarkStart w:id="122" w:name="_Toc473648068"/>
      <w:bookmarkStart w:id="123" w:name="_Toc473648633"/>
      <w:bookmarkStart w:id="124" w:name="_Toc473648953"/>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p>
    <w:p w:rsidR="006473FA" w:rsidRPr="006473FA" w:rsidRDefault="006473FA" w:rsidP="00476A0A">
      <w:pPr>
        <w:pStyle w:val="Sraopastraipa"/>
        <w:numPr>
          <w:ilvl w:val="0"/>
          <w:numId w:val="22"/>
        </w:numPr>
        <w:spacing w:before="180"/>
        <w:contextualSpacing w:val="0"/>
        <w:outlineLvl w:val="2"/>
        <w:rPr>
          <w:rFonts w:ascii="Times New Roman" w:hAnsi="Times New Roman" w:cs="Times New Roman"/>
          <w:bCs w:val="0"/>
          <w:vanish/>
          <w:color w:val="4A2523"/>
          <w:sz w:val="26"/>
          <w:szCs w:val="26"/>
        </w:rPr>
      </w:pPr>
      <w:bookmarkStart w:id="125" w:name="_Toc442646716"/>
      <w:bookmarkStart w:id="126" w:name="_Toc442800377"/>
      <w:bookmarkStart w:id="127" w:name="_Toc442835617"/>
      <w:bookmarkStart w:id="128" w:name="_Toc442835688"/>
      <w:bookmarkStart w:id="129" w:name="_Toc443008046"/>
      <w:bookmarkStart w:id="130" w:name="_Toc443465526"/>
      <w:bookmarkStart w:id="131" w:name="_Toc443482607"/>
      <w:bookmarkStart w:id="132" w:name="_Toc443487196"/>
      <w:bookmarkStart w:id="133" w:name="_Toc443488196"/>
      <w:bookmarkStart w:id="134" w:name="_Toc443643143"/>
      <w:bookmarkStart w:id="135" w:name="_Toc443645702"/>
      <w:bookmarkStart w:id="136" w:name="_Toc443655410"/>
      <w:bookmarkStart w:id="137" w:name="_Toc465674227"/>
      <w:bookmarkStart w:id="138" w:name="_Toc469491627"/>
      <w:bookmarkStart w:id="139" w:name="_Toc473619559"/>
      <w:bookmarkStart w:id="140" w:name="_Toc473645486"/>
      <w:bookmarkStart w:id="141" w:name="_Toc473647990"/>
      <w:bookmarkStart w:id="142" w:name="_Toc473648069"/>
      <w:bookmarkStart w:id="143" w:name="_Toc473648634"/>
      <w:bookmarkStart w:id="144" w:name="_Toc47364895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rsidR="006473FA" w:rsidRPr="006473FA" w:rsidRDefault="006473FA" w:rsidP="00476A0A">
      <w:pPr>
        <w:pStyle w:val="Sraopastraipa"/>
        <w:numPr>
          <w:ilvl w:val="0"/>
          <w:numId w:val="22"/>
        </w:numPr>
        <w:spacing w:before="180"/>
        <w:contextualSpacing w:val="0"/>
        <w:outlineLvl w:val="2"/>
        <w:rPr>
          <w:rFonts w:ascii="Times New Roman" w:hAnsi="Times New Roman" w:cs="Times New Roman"/>
          <w:bCs w:val="0"/>
          <w:vanish/>
          <w:color w:val="4A2523"/>
          <w:sz w:val="26"/>
          <w:szCs w:val="26"/>
        </w:rPr>
      </w:pPr>
      <w:bookmarkStart w:id="145" w:name="_Toc442646717"/>
      <w:bookmarkStart w:id="146" w:name="_Toc442800378"/>
      <w:bookmarkStart w:id="147" w:name="_Toc442835618"/>
      <w:bookmarkStart w:id="148" w:name="_Toc442835689"/>
      <w:bookmarkStart w:id="149" w:name="_Toc443008047"/>
      <w:bookmarkStart w:id="150" w:name="_Toc443465527"/>
      <w:bookmarkStart w:id="151" w:name="_Toc443482608"/>
      <w:bookmarkStart w:id="152" w:name="_Toc443487197"/>
      <w:bookmarkStart w:id="153" w:name="_Toc443488197"/>
      <w:bookmarkStart w:id="154" w:name="_Toc443643144"/>
      <w:bookmarkStart w:id="155" w:name="_Toc443645703"/>
      <w:bookmarkStart w:id="156" w:name="_Toc443655411"/>
      <w:bookmarkStart w:id="157" w:name="_Toc465674228"/>
      <w:bookmarkStart w:id="158" w:name="_Toc469491628"/>
      <w:bookmarkStart w:id="159" w:name="_Toc473619560"/>
      <w:bookmarkStart w:id="160" w:name="_Toc473645487"/>
      <w:bookmarkStart w:id="161" w:name="_Toc473647991"/>
      <w:bookmarkStart w:id="162" w:name="_Toc473648070"/>
      <w:bookmarkStart w:id="163" w:name="_Toc473648635"/>
      <w:bookmarkStart w:id="164" w:name="_Toc473648955"/>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p w:rsidR="006473FA" w:rsidRPr="006473FA" w:rsidRDefault="006473FA" w:rsidP="00476A0A">
      <w:pPr>
        <w:pStyle w:val="Sraopastraipa"/>
        <w:numPr>
          <w:ilvl w:val="0"/>
          <w:numId w:val="22"/>
        </w:numPr>
        <w:spacing w:before="180"/>
        <w:contextualSpacing w:val="0"/>
        <w:outlineLvl w:val="2"/>
        <w:rPr>
          <w:rFonts w:ascii="Times New Roman" w:hAnsi="Times New Roman" w:cs="Times New Roman"/>
          <w:bCs w:val="0"/>
          <w:vanish/>
          <w:color w:val="4A2523"/>
          <w:sz w:val="26"/>
          <w:szCs w:val="26"/>
        </w:rPr>
      </w:pPr>
      <w:bookmarkStart w:id="165" w:name="_Toc442646718"/>
      <w:bookmarkStart w:id="166" w:name="_Toc442800379"/>
      <w:bookmarkStart w:id="167" w:name="_Toc442835619"/>
      <w:bookmarkStart w:id="168" w:name="_Toc442835690"/>
      <w:bookmarkStart w:id="169" w:name="_Toc443008048"/>
      <w:bookmarkStart w:id="170" w:name="_Toc443465528"/>
      <w:bookmarkStart w:id="171" w:name="_Toc443482609"/>
      <w:bookmarkStart w:id="172" w:name="_Toc443487198"/>
      <w:bookmarkStart w:id="173" w:name="_Toc443488198"/>
      <w:bookmarkStart w:id="174" w:name="_Toc443643145"/>
      <w:bookmarkStart w:id="175" w:name="_Toc443645704"/>
      <w:bookmarkStart w:id="176" w:name="_Toc443655412"/>
      <w:bookmarkStart w:id="177" w:name="_Toc465674229"/>
      <w:bookmarkStart w:id="178" w:name="_Toc469491629"/>
      <w:bookmarkStart w:id="179" w:name="_Toc473619561"/>
      <w:bookmarkStart w:id="180" w:name="_Toc473645488"/>
      <w:bookmarkStart w:id="181" w:name="_Toc473647992"/>
      <w:bookmarkStart w:id="182" w:name="_Toc473648071"/>
      <w:bookmarkStart w:id="183" w:name="_Toc473648636"/>
      <w:bookmarkStart w:id="184" w:name="_Toc473648956"/>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rsidR="006473FA" w:rsidRPr="006473FA" w:rsidRDefault="006473FA" w:rsidP="00476A0A">
      <w:pPr>
        <w:pStyle w:val="Sraopastraipa"/>
        <w:numPr>
          <w:ilvl w:val="0"/>
          <w:numId w:val="22"/>
        </w:numPr>
        <w:spacing w:before="180"/>
        <w:contextualSpacing w:val="0"/>
        <w:outlineLvl w:val="2"/>
        <w:rPr>
          <w:rFonts w:ascii="Times New Roman" w:hAnsi="Times New Roman" w:cs="Times New Roman"/>
          <w:bCs w:val="0"/>
          <w:vanish/>
          <w:color w:val="4A2523"/>
          <w:sz w:val="26"/>
          <w:szCs w:val="26"/>
        </w:rPr>
      </w:pPr>
      <w:bookmarkStart w:id="185" w:name="_Toc442646719"/>
      <w:bookmarkStart w:id="186" w:name="_Toc442800380"/>
      <w:bookmarkStart w:id="187" w:name="_Toc442835620"/>
      <w:bookmarkStart w:id="188" w:name="_Toc442835691"/>
      <w:bookmarkStart w:id="189" w:name="_Toc443008049"/>
      <w:bookmarkStart w:id="190" w:name="_Toc443465529"/>
      <w:bookmarkStart w:id="191" w:name="_Toc443482610"/>
      <w:bookmarkStart w:id="192" w:name="_Toc443487199"/>
      <w:bookmarkStart w:id="193" w:name="_Toc443488199"/>
      <w:bookmarkStart w:id="194" w:name="_Toc443643146"/>
      <w:bookmarkStart w:id="195" w:name="_Toc443645705"/>
      <w:bookmarkStart w:id="196" w:name="_Toc443655413"/>
      <w:bookmarkStart w:id="197" w:name="_Toc465674230"/>
      <w:bookmarkStart w:id="198" w:name="_Toc469491630"/>
      <w:bookmarkStart w:id="199" w:name="_Toc473619562"/>
      <w:bookmarkStart w:id="200" w:name="_Toc473645489"/>
      <w:bookmarkStart w:id="201" w:name="_Toc473647993"/>
      <w:bookmarkStart w:id="202" w:name="_Toc473648072"/>
      <w:bookmarkStart w:id="203" w:name="_Toc473648637"/>
      <w:bookmarkStart w:id="204" w:name="_Toc473648957"/>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p w:rsidR="006473FA" w:rsidRPr="006473FA" w:rsidRDefault="006473FA" w:rsidP="00476A0A">
      <w:pPr>
        <w:pStyle w:val="Sraopastraipa"/>
        <w:numPr>
          <w:ilvl w:val="1"/>
          <w:numId w:val="22"/>
        </w:numPr>
        <w:spacing w:before="180"/>
        <w:contextualSpacing w:val="0"/>
        <w:outlineLvl w:val="2"/>
        <w:rPr>
          <w:rFonts w:ascii="Times New Roman" w:hAnsi="Times New Roman" w:cs="Times New Roman"/>
          <w:bCs w:val="0"/>
          <w:vanish/>
          <w:color w:val="4A2523"/>
          <w:sz w:val="26"/>
          <w:szCs w:val="26"/>
        </w:rPr>
      </w:pPr>
      <w:bookmarkStart w:id="205" w:name="_Toc442646720"/>
      <w:bookmarkStart w:id="206" w:name="_Toc442800381"/>
      <w:bookmarkStart w:id="207" w:name="_Toc442835621"/>
      <w:bookmarkStart w:id="208" w:name="_Toc442835692"/>
      <w:bookmarkStart w:id="209" w:name="_Toc443008050"/>
      <w:bookmarkStart w:id="210" w:name="_Toc443465530"/>
      <w:bookmarkStart w:id="211" w:name="_Toc443482611"/>
      <w:bookmarkStart w:id="212" w:name="_Toc443487200"/>
      <w:bookmarkStart w:id="213" w:name="_Toc443488200"/>
      <w:bookmarkStart w:id="214" w:name="_Toc443643147"/>
      <w:bookmarkStart w:id="215" w:name="_Toc443645706"/>
      <w:bookmarkStart w:id="216" w:name="_Toc443655414"/>
      <w:bookmarkStart w:id="217" w:name="_Toc465674231"/>
      <w:bookmarkStart w:id="218" w:name="_Toc469491631"/>
      <w:bookmarkStart w:id="219" w:name="_Toc473619563"/>
      <w:bookmarkStart w:id="220" w:name="_Toc473645490"/>
      <w:bookmarkStart w:id="221" w:name="_Toc473647994"/>
      <w:bookmarkStart w:id="222" w:name="_Toc473648073"/>
      <w:bookmarkStart w:id="223" w:name="_Toc473648638"/>
      <w:bookmarkStart w:id="224" w:name="_Toc473648958"/>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rsidR="006473FA" w:rsidRPr="006473FA" w:rsidRDefault="006473FA" w:rsidP="00476A0A">
      <w:pPr>
        <w:pStyle w:val="Sraopastraipa"/>
        <w:numPr>
          <w:ilvl w:val="1"/>
          <w:numId w:val="22"/>
        </w:numPr>
        <w:spacing w:before="180"/>
        <w:contextualSpacing w:val="0"/>
        <w:outlineLvl w:val="2"/>
        <w:rPr>
          <w:rFonts w:ascii="Times New Roman" w:hAnsi="Times New Roman" w:cs="Times New Roman"/>
          <w:bCs w:val="0"/>
          <w:vanish/>
          <w:color w:val="4A2523"/>
          <w:sz w:val="26"/>
          <w:szCs w:val="26"/>
        </w:rPr>
      </w:pPr>
      <w:bookmarkStart w:id="225" w:name="_Toc442646721"/>
      <w:bookmarkStart w:id="226" w:name="_Toc442800382"/>
      <w:bookmarkStart w:id="227" w:name="_Toc442835622"/>
      <w:bookmarkStart w:id="228" w:name="_Toc442835693"/>
      <w:bookmarkStart w:id="229" w:name="_Toc443008051"/>
      <w:bookmarkStart w:id="230" w:name="_Toc443465531"/>
      <w:bookmarkStart w:id="231" w:name="_Toc443482612"/>
      <w:bookmarkStart w:id="232" w:name="_Toc443487201"/>
      <w:bookmarkStart w:id="233" w:name="_Toc443488201"/>
      <w:bookmarkStart w:id="234" w:name="_Toc443643148"/>
      <w:bookmarkStart w:id="235" w:name="_Toc443645707"/>
      <w:bookmarkStart w:id="236" w:name="_Toc443655415"/>
      <w:bookmarkStart w:id="237" w:name="_Toc465674232"/>
      <w:bookmarkStart w:id="238" w:name="_Toc469491632"/>
      <w:bookmarkStart w:id="239" w:name="_Toc473619564"/>
      <w:bookmarkStart w:id="240" w:name="_Toc473645491"/>
      <w:bookmarkStart w:id="241" w:name="_Toc473647995"/>
      <w:bookmarkStart w:id="242" w:name="_Toc473648074"/>
      <w:bookmarkStart w:id="243" w:name="_Toc473648639"/>
      <w:bookmarkStart w:id="244" w:name="_Toc473648959"/>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p>
    <w:p w:rsidR="006473FA" w:rsidRPr="00BA60BE" w:rsidRDefault="006473FA" w:rsidP="0000475E">
      <w:pPr>
        <w:pStyle w:val="Antrat3"/>
        <w:numPr>
          <w:ilvl w:val="2"/>
          <w:numId w:val="45"/>
        </w:numPr>
        <w:ind w:left="504"/>
        <w:rPr>
          <w:rFonts w:ascii="Times New Roman" w:hAnsi="Times New Roman" w:cs="Times New Roman"/>
          <w:b/>
          <w:color w:val="3B3838" w:themeColor="background2" w:themeShade="40"/>
          <w:sz w:val="28"/>
          <w:szCs w:val="28"/>
        </w:rPr>
      </w:pPr>
      <w:bookmarkStart w:id="245" w:name="_Toc442835623"/>
      <w:bookmarkStart w:id="246" w:name="_Toc442835694"/>
      <w:bookmarkStart w:id="247" w:name="_Toc473648960"/>
      <w:r w:rsidRPr="00BA60BE">
        <w:rPr>
          <w:rFonts w:ascii="Times New Roman" w:hAnsi="Times New Roman" w:cs="Times New Roman"/>
          <w:b/>
          <w:color w:val="3B3838" w:themeColor="background2" w:themeShade="40"/>
          <w:sz w:val="28"/>
          <w:szCs w:val="28"/>
        </w:rPr>
        <w:t>Medžių kirtimas</w:t>
      </w:r>
      <w:bookmarkEnd w:id="245"/>
      <w:bookmarkEnd w:id="246"/>
      <w:bookmarkEnd w:id="247"/>
    </w:p>
    <w:p w:rsidR="006473FA" w:rsidRPr="006473FA" w:rsidRDefault="006473FA" w:rsidP="006941D5">
      <w:pPr>
        <w:ind w:firstLine="504"/>
        <w:rPr>
          <w:rFonts w:ascii="Times New Roman" w:hAnsi="Times New Roman" w:cs="Times New Roman"/>
          <w:sz w:val="26"/>
          <w:szCs w:val="26"/>
        </w:rPr>
      </w:pPr>
      <w:r w:rsidRPr="006473FA">
        <w:rPr>
          <w:rFonts w:ascii="Times New Roman" w:hAnsi="Times New Roman" w:cs="Times New Roman"/>
          <w:sz w:val="26"/>
          <w:szCs w:val="26"/>
        </w:rPr>
        <w:lastRenderedPageBreak/>
        <w:t>Medžiai yra kertami dvejopai – rankiniu arba mechaniniu būdu. Rankinis būdas apima medžio pjovimą motoriniu pjūklu. Kertant mechaniniu būdu naudojama mobili technika – medkirtė. Ji dažniausiai yra naudojama pagrindiniams ir tarpiniams kirtimams. Menkaverčiai medynai yra plonesni, todėl juos kirsti rankiniu būdu yra efektyviau. Kita priežastis rinktis rankinį pjovimą yra potenciali miško mašinų žala dirvožemiui. Medkirtės gali važiuoti per dirvą nerizikuodamos padaryti žalos tik jei dirvožemis yra labai akmenuotas – taip yra Skandinavijoje, bet ne Lietuvoje. Didelė dalis Lietuvos dirvožemių yra drėgnesni, todėl drėgnuoju laikotarpiu važiuojant kyla rizika jį pažeisti (Horn ir kt. 2007).</w:t>
      </w:r>
    </w:p>
    <w:p w:rsidR="006473FA" w:rsidRPr="00BA60BE" w:rsidRDefault="006473FA" w:rsidP="0000475E">
      <w:pPr>
        <w:pStyle w:val="Antrat3"/>
        <w:numPr>
          <w:ilvl w:val="2"/>
          <w:numId w:val="45"/>
        </w:numPr>
        <w:ind w:left="504"/>
        <w:rPr>
          <w:rFonts w:ascii="Times New Roman" w:hAnsi="Times New Roman" w:cs="Times New Roman"/>
          <w:b/>
          <w:color w:val="3B3838" w:themeColor="background2" w:themeShade="40"/>
          <w:sz w:val="28"/>
          <w:szCs w:val="28"/>
        </w:rPr>
      </w:pPr>
      <w:bookmarkStart w:id="248" w:name="_Toc442835624"/>
      <w:bookmarkStart w:id="249" w:name="_Toc442835695"/>
      <w:bookmarkStart w:id="250" w:name="_Toc473648961"/>
      <w:r w:rsidRPr="00BA60BE">
        <w:rPr>
          <w:rFonts w:ascii="Times New Roman" w:hAnsi="Times New Roman" w:cs="Times New Roman"/>
          <w:b/>
          <w:color w:val="3B3838" w:themeColor="background2" w:themeShade="40"/>
          <w:sz w:val="28"/>
          <w:szCs w:val="28"/>
        </w:rPr>
        <w:t>Žaliavos ruoša</w:t>
      </w:r>
      <w:bookmarkEnd w:id="248"/>
      <w:bookmarkEnd w:id="249"/>
      <w:bookmarkEnd w:id="250"/>
    </w:p>
    <w:p w:rsidR="006473FA" w:rsidRPr="006473FA" w:rsidRDefault="006473FA" w:rsidP="006941D5">
      <w:pPr>
        <w:ind w:firstLine="504"/>
        <w:rPr>
          <w:rFonts w:ascii="Times New Roman" w:hAnsi="Times New Roman" w:cs="Times New Roman"/>
          <w:sz w:val="26"/>
          <w:szCs w:val="26"/>
        </w:rPr>
      </w:pPr>
      <w:r w:rsidRPr="006473FA">
        <w:rPr>
          <w:rFonts w:ascii="Times New Roman" w:hAnsi="Times New Roman" w:cs="Times New Roman"/>
          <w:sz w:val="26"/>
          <w:szCs w:val="26"/>
        </w:rPr>
        <w:t>Bendriausias miško kuro žaliavos paruošimo būdas Lietuvoje apima medžių fitomasės surinkimą bei ištraukimą iki miško sandėlių. Tai sudėtingiausias ir daugiausia iššūkių keliantis miško kuro ruošos etapas. Susmulkintojo miško kuro ruošai naudojama tam tikra iš miško kirtimų gaunamos fitomasės dalis, kuri neturi paklausos kaip padarinė mediena. Šios atliekos dažniausiai yra surenkamos naudojantis manipuliatoriumi (pavyzdžiui „Loglift F 20 L“) ir ištraukiamos miško traktoriumi (pavyzdžiui „K700“) arba forvarderiu. Miško kuro žaliavos ištraukimas į miško sandėlį nėra ekonomiškai naudingas esant mažesniam kaip 10 m</w:t>
      </w:r>
      <w:r w:rsidRPr="006473FA">
        <w:rPr>
          <w:rFonts w:ascii="Times New Roman" w:hAnsi="Times New Roman" w:cs="Times New Roman"/>
          <w:sz w:val="26"/>
          <w:szCs w:val="26"/>
          <w:vertAlign w:val="superscript"/>
        </w:rPr>
        <w:t>3</w:t>
      </w:r>
      <w:r w:rsidRPr="006473FA">
        <w:rPr>
          <w:rFonts w:ascii="Times New Roman" w:hAnsi="Times New Roman" w:cs="Times New Roman"/>
          <w:sz w:val="26"/>
          <w:szCs w:val="26"/>
        </w:rPr>
        <w:t>/ha atliekų kiekiui (Dzenajavičienė ir kt., 2013).</w:t>
      </w:r>
    </w:p>
    <w:p w:rsidR="006473FA" w:rsidRPr="00D01D7C" w:rsidRDefault="006473FA" w:rsidP="0000475E">
      <w:pPr>
        <w:pStyle w:val="Antrat3"/>
        <w:numPr>
          <w:ilvl w:val="2"/>
          <w:numId w:val="45"/>
        </w:numPr>
        <w:ind w:left="504"/>
        <w:rPr>
          <w:rFonts w:ascii="Times New Roman" w:hAnsi="Times New Roman" w:cs="Times New Roman"/>
          <w:b/>
          <w:color w:val="3B3838" w:themeColor="background2" w:themeShade="40"/>
          <w:sz w:val="28"/>
          <w:szCs w:val="28"/>
        </w:rPr>
      </w:pPr>
      <w:bookmarkStart w:id="251" w:name="_Toc442835625"/>
      <w:bookmarkStart w:id="252" w:name="_Toc442835696"/>
      <w:bookmarkStart w:id="253" w:name="_Ref443000195"/>
      <w:bookmarkStart w:id="254" w:name="_Toc473648962"/>
      <w:r w:rsidRPr="00D01D7C">
        <w:rPr>
          <w:rFonts w:ascii="Times New Roman" w:hAnsi="Times New Roman" w:cs="Times New Roman"/>
          <w:b/>
          <w:color w:val="3B3838" w:themeColor="background2" w:themeShade="40"/>
          <w:sz w:val="28"/>
          <w:szCs w:val="28"/>
        </w:rPr>
        <w:t>Smulkinimas</w:t>
      </w:r>
      <w:bookmarkEnd w:id="251"/>
      <w:bookmarkEnd w:id="252"/>
      <w:bookmarkEnd w:id="253"/>
      <w:bookmarkEnd w:id="254"/>
    </w:p>
    <w:p w:rsidR="006473FA" w:rsidRPr="006473FA" w:rsidRDefault="006473FA" w:rsidP="006473FA">
      <w:pPr>
        <w:rPr>
          <w:rFonts w:ascii="Times New Roman" w:hAnsi="Times New Roman" w:cs="Times New Roman"/>
          <w:sz w:val="26"/>
          <w:szCs w:val="26"/>
        </w:rPr>
      </w:pPr>
      <w:r w:rsidRPr="006473FA">
        <w:rPr>
          <w:rFonts w:ascii="Times New Roman" w:hAnsi="Times New Roman" w:cs="Times New Roman"/>
          <w:sz w:val="26"/>
          <w:szCs w:val="26"/>
        </w:rPr>
        <w:t>Medienos smulkinimui Lietuvoje naudojami įvairių konstrukcijų smulkintuvai:</w:t>
      </w:r>
    </w:p>
    <w:p w:rsidR="006473FA" w:rsidRPr="006473FA" w:rsidRDefault="006473FA" w:rsidP="00476A0A">
      <w:pPr>
        <w:pStyle w:val="Bullet"/>
        <w:numPr>
          <w:ilvl w:val="0"/>
          <w:numId w:val="26"/>
        </w:numPr>
        <w:rPr>
          <w:rFonts w:ascii="Times New Roman" w:hAnsi="Times New Roman" w:cs="Times New Roman"/>
          <w:sz w:val="26"/>
          <w:szCs w:val="26"/>
        </w:rPr>
      </w:pPr>
      <w:r w:rsidRPr="006473FA">
        <w:rPr>
          <w:rFonts w:ascii="Times New Roman" w:hAnsi="Times New Roman" w:cs="Times New Roman"/>
          <w:sz w:val="26"/>
          <w:szCs w:val="26"/>
        </w:rPr>
        <w:t>Traktoriniai smulkintuvai,</w:t>
      </w:r>
    </w:p>
    <w:p w:rsidR="006473FA" w:rsidRPr="006473FA" w:rsidRDefault="006473FA" w:rsidP="00476A0A">
      <w:pPr>
        <w:pStyle w:val="Bullet"/>
        <w:numPr>
          <w:ilvl w:val="0"/>
          <w:numId w:val="26"/>
        </w:numPr>
        <w:rPr>
          <w:rFonts w:ascii="Times New Roman" w:hAnsi="Times New Roman" w:cs="Times New Roman"/>
          <w:sz w:val="26"/>
          <w:szCs w:val="26"/>
        </w:rPr>
      </w:pPr>
      <w:r w:rsidRPr="006473FA">
        <w:rPr>
          <w:rFonts w:ascii="Times New Roman" w:hAnsi="Times New Roman" w:cs="Times New Roman"/>
          <w:sz w:val="26"/>
          <w:szCs w:val="26"/>
        </w:rPr>
        <w:t>Medienos smulkintuvai sumontuojami su sunkvežimiais,</w:t>
      </w:r>
    </w:p>
    <w:p w:rsidR="006473FA" w:rsidRPr="006473FA" w:rsidRDefault="006473FA" w:rsidP="00476A0A">
      <w:pPr>
        <w:pStyle w:val="Bullet"/>
        <w:numPr>
          <w:ilvl w:val="0"/>
          <w:numId w:val="26"/>
        </w:numPr>
        <w:rPr>
          <w:rFonts w:ascii="Times New Roman" w:hAnsi="Times New Roman" w:cs="Times New Roman"/>
          <w:sz w:val="26"/>
          <w:szCs w:val="26"/>
        </w:rPr>
      </w:pPr>
      <w:r w:rsidRPr="006473FA">
        <w:rPr>
          <w:rFonts w:ascii="Times New Roman" w:hAnsi="Times New Roman" w:cs="Times New Roman"/>
          <w:sz w:val="26"/>
          <w:szCs w:val="26"/>
        </w:rPr>
        <w:t>Stacionarūs smulkintuvai ir t.t. (Vilniaus miškų urėdija, 2016).</w:t>
      </w:r>
    </w:p>
    <w:p w:rsidR="006473FA" w:rsidRPr="006473FA" w:rsidRDefault="006473FA" w:rsidP="006473FA">
      <w:pPr>
        <w:rPr>
          <w:rFonts w:ascii="Times New Roman" w:hAnsi="Times New Roman" w:cs="Times New Roman"/>
          <w:sz w:val="26"/>
          <w:szCs w:val="26"/>
        </w:rPr>
      </w:pPr>
      <w:r w:rsidRPr="006473FA">
        <w:rPr>
          <w:rFonts w:ascii="Times New Roman" w:hAnsi="Times New Roman" w:cs="Times New Roman"/>
          <w:sz w:val="26"/>
          <w:szCs w:val="26"/>
        </w:rPr>
        <w:t>Taip pat smulkintuvai yra skirstomi pagal smulkinimo tipą, kurį lemia viduje esančios detalės:</w:t>
      </w:r>
    </w:p>
    <w:p w:rsidR="006473FA" w:rsidRPr="006473FA" w:rsidRDefault="006473FA" w:rsidP="00476A0A">
      <w:pPr>
        <w:pStyle w:val="Bullet"/>
        <w:numPr>
          <w:ilvl w:val="0"/>
          <w:numId w:val="27"/>
        </w:numPr>
        <w:rPr>
          <w:rFonts w:ascii="Times New Roman" w:hAnsi="Times New Roman" w:cs="Times New Roman"/>
          <w:sz w:val="26"/>
          <w:szCs w:val="26"/>
        </w:rPr>
      </w:pPr>
      <w:r w:rsidRPr="006473FA">
        <w:rPr>
          <w:rFonts w:ascii="Times New Roman" w:hAnsi="Times New Roman" w:cs="Times New Roman"/>
          <w:b/>
          <w:sz w:val="26"/>
          <w:szCs w:val="26"/>
        </w:rPr>
        <w:t>Diskinis smulkintuvas</w:t>
      </w:r>
      <w:r w:rsidRPr="006473FA">
        <w:rPr>
          <w:rFonts w:ascii="Times New Roman" w:hAnsi="Times New Roman" w:cs="Times New Roman"/>
          <w:sz w:val="26"/>
          <w:szCs w:val="26"/>
        </w:rPr>
        <w:t>. Tai yra plačiausiai naudojamas smulkintuvas. Šiuo įrenginiu gaunamų skiedrų dydis yra vienodesnis negu kitų smulkintuvų, tačiau smulkintuvo jautrumas priemaišoms ir palyginti dideli matmenys (su maža padavimo anga) yra problematiški.</w:t>
      </w:r>
    </w:p>
    <w:p w:rsidR="006473FA" w:rsidRPr="006473FA" w:rsidRDefault="006473FA" w:rsidP="00476A0A">
      <w:pPr>
        <w:pStyle w:val="Bullet"/>
        <w:numPr>
          <w:ilvl w:val="0"/>
          <w:numId w:val="27"/>
        </w:numPr>
        <w:rPr>
          <w:rFonts w:ascii="Times New Roman" w:hAnsi="Times New Roman" w:cs="Times New Roman"/>
          <w:sz w:val="26"/>
          <w:szCs w:val="26"/>
        </w:rPr>
      </w:pPr>
      <w:r w:rsidRPr="006473FA">
        <w:rPr>
          <w:rFonts w:ascii="Times New Roman" w:hAnsi="Times New Roman" w:cs="Times New Roman"/>
          <w:b/>
          <w:sz w:val="26"/>
          <w:szCs w:val="26"/>
        </w:rPr>
        <w:t>Būgninis smulkintuvas</w:t>
      </w:r>
      <w:r w:rsidRPr="006473FA">
        <w:rPr>
          <w:rFonts w:ascii="Times New Roman" w:hAnsi="Times New Roman" w:cs="Times New Roman"/>
          <w:sz w:val="26"/>
          <w:szCs w:val="26"/>
        </w:rPr>
        <w:t>. Šis įrenginys išsiskiria tuo, kad jo matmenys yra mažesni. Kita vertus įrenginys jautrus priemaišoms. Taip pat lyginant su diskiniu smulkintuvu būgninio smulkintuvo energijos sąnaudos 50–75 proc. didesnės, o skiedrų dydžiai būna labai skirtingi.</w:t>
      </w:r>
    </w:p>
    <w:p w:rsidR="006473FA" w:rsidRPr="006473FA" w:rsidRDefault="006473FA" w:rsidP="00476A0A">
      <w:pPr>
        <w:pStyle w:val="Bullet"/>
        <w:numPr>
          <w:ilvl w:val="0"/>
          <w:numId w:val="27"/>
        </w:numPr>
        <w:rPr>
          <w:rFonts w:ascii="Times New Roman" w:hAnsi="Times New Roman" w:cs="Times New Roman"/>
          <w:sz w:val="26"/>
          <w:szCs w:val="26"/>
        </w:rPr>
      </w:pPr>
      <w:r w:rsidRPr="006473FA">
        <w:rPr>
          <w:rFonts w:ascii="Times New Roman" w:hAnsi="Times New Roman" w:cs="Times New Roman"/>
          <w:b/>
          <w:sz w:val="26"/>
          <w:szCs w:val="26"/>
        </w:rPr>
        <w:t>Sraigtinis smulkintuvas</w:t>
      </w:r>
      <w:r w:rsidRPr="006473FA">
        <w:rPr>
          <w:rFonts w:ascii="Times New Roman" w:hAnsi="Times New Roman" w:cs="Times New Roman"/>
          <w:sz w:val="26"/>
          <w:szCs w:val="26"/>
        </w:rPr>
        <w:t>. Šiame įrenginyje esantis sraigtinis peilis veikia kaip tiekimo mechanizmas, su kieto lydinio ašmenimis. Skiedros pagamintos sraigtiniu smulkintuvu būna nevienodo dydžio ir paprastai stambesnės negu pagamintos diskiniu ar būgniniu smulkintuvu. Šio įrenginio trūkumas yra ašmenų galandimas, kuriam reikalingi specialūs įrankiai.</w:t>
      </w:r>
    </w:p>
    <w:p w:rsidR="006473FA" w:rsidRPr="006473FA" w:rsidRDefault="006473FA" w:rsidP="00476A0A">
      <w:pPr>
        <w:pStyle w:val="Bullet"/>
        <w:numPr>
          <w:ilvl w:val="0"/>
          <w:numId w:val="27"/>
        </w:numPr>
        <w:rPr>
          <w:rFonts w:ascii="Times New Roman" w:hAnsi="Times New Roman" w:cs="Times New Roman"/>
          <w:sz w:val="26"/>
          <w:szCs w:val="26"/>
        </w:rPr>
      </w:pPr>
      <w:r w:rsidRPr="006473FA">
        <w:rPr>
          <w:rFonts w:ascii="Times New Roman" w:hAnsi="Times New Roman" w:cs="Times New Roman"/>
          <w:b/>
          <w:sz w:val="26"/>
          <w:szCs w:val="26"/>
        </w:rPr>
        <w:lastRenderedPageBreak/>
        <w:t>Ritininis traiškytuvas, žiauninis traiškytuvas ir plaktukinis smulkintuvas</w:t>
      </w:r>
      <w:r w:rsidRPr="006473FA">
        <w:rPr>
          <w:rFonts w:ascii="Times New Roman" w:hAnsi="Times New Roman" w:cs="Times New Roman"/>
          <w:sz w:val="26"/>
          <w:szCs w:val="26"/>
        </w:rPr>
        <w:t>. Įrenginiai, kurie labiausiai paplitę smulkinant priemaišomis užterštą medieną. Kitaip nei smulkintuvai, šie įrenginiai gamina traiškytą nevienodo dydžio ir formos medienos masę (Gulbinas, 2010).</w:t>
      </w:r>
    </w:p>
    <w:p w:rsidR="006473FA" w:rsidRPr="006473FA" w:rsidRDefault="006473FA" w:rsidP="006473FA">
      <w:pPr>
        <w:rPr>
          <w:rFonts w:ascii="Times New Roman" w:hAnsi="Times New Roman" w:cs="Times New Roman"/>
          <w:sz w:val="26"/>
          <w:szCs w:val="26"/>
        </w:rPr>
      </w:pPr>
      <w:r w:rsidRPr="006473FA">
        <w:rPr>
          <w:rFonts w:ascii="Times New Roman" w:hAnsi="Times New Roman" w:cs="Times New Roman"/>
          <w:sz w:val="26"/>
          <w:szCs w:val="26"/>
        </w:rPr>
        <w:t>Medžio smulkinimas yra brangus ir daug energijos reikalaujantis procesas, o išeikvojama energija ir darbo našumas priklauso nuo smulkintuvo galingumo, pavyzdžiui:</w:t>
      </w:r>
    </w:p>
    <w:p w:rsidR="006473FA" w:rsidRPr="006473FA" w:rsidRDefault="006473FA" w:rsidP="00476A0A">
      <w:pPr>
        <w:pStyle w:val="Bullet"/>
        <w:numPr>
          <w:ilvl w:val="0"/>
          <w:numId w:val="28"/>
        </w:numPr>
        <w:rPr>
          <w:rFonts w:ascii="Times New Roman" w:hAnsi="Times New Roman" w:cs="Times New Roman"/>
          <w:sz w:val="26"/>
          <w:szCs w:val="26"/>
        </w:rPr>
      </w:pPr>
      <w:r w:rsidRPr="006473FA">
        <w:rPr>
          <w:rFonts w:ascii="Times New Roman" w:hAnsi="Times New Roman" w:cs="Times New Roman"/>
          <w:sz w:val="26"/>
          <w:szCs w:val="26"/>
        </w:rPr>
        <w:t>„VB 450D/E“, kuris yra mažiausias mobilus smulkintuvas, galia yra apie 110 kW. Smulkinant stambias medienos atliekas jo našumas siekia 10–12 t/val., o kelmus, paletes, kabelių rites – 6–8 t/val.</w:t>
      </w:r>
    </w:p>
    <w:p w:rsidR="006473FA" w:rsidRPr="006473FA" w:rsidRDefault="006473FA" w:rsidP="00476A0A">
      <w:pPr>
        <w:pStyle w:val="Bullet"/>
        <w:numPr>
          <w:ilvl w:val="0"/>
          <w:numId w:val="28"/>
        </w:numPr>
        <w:rPr>
          <w:rFonts w:ascii="Times New Roman" w:hAnsi="Times New Roman" w:cs="Times New Roman"/>
          <w:sz w:val="26"/>
          <w:szCs w:val="26"/>
        </w:rPr>
      </w:pPr>
      <w:r w:rsidRPr="006473FA">
        <w:rPr>
          <w:rFonts w:ascii="Times New Roman" w:hAnsi="Times New Roman" w:cs="Times New Roman"/>
          <w:sz w:val="26"/>
          <w:szCs w:val="26"/>
        </w:rPr>
        <w:t>Antrinio smulkinimo mašinų galia siekia apie 160–250 kW, o našumas – 20–25 t/val., kai smulkinamos medienos atliekos. Tokie smulkintuvai gali deramai atskirti žemes ir akmenis – ši savybė reikalinga siekiant gaminti tokį kurą, kuris deginamas ar perdirbamas į briketus nepažeistų technologinių įrengimų.</w:t>
      </w:r>
    </w:p>
    <w:p w:rsidR="006473FA" w:rsidRPr="006473FA" w:rsidRDefault="006473FA" w:rsidP="006473FA">
      <w:pPr>
        <w:rPr>
          <w:rFonts w:ascii="Times New Roman" w:hAnsi="Times New Roman" w:cs="Times New Roman"/>
          <w:sz w:val="26"/>
          <w:szCs w:val="26"/>
        </w:rPr>
      </w:pPr>
      <w:r w:rsidRPr="006473FA">
        <w:rPr>
          <w:rFonts w:ascii="Times New Roman" w:hAnsi="Times New Roman" w:cs="Times New Roman"/>
          <w:sz w:val="26"/>
          <w:szCs w:val="26"/>
        </w:rPr>
        <w:t>Siekiant pilnai išnaudoti smulkinimo mašinų pajėgumą, reikia perdirbti daugiau nei 6 tūkst. tonų atliekų per metus (Ambrulevičius, 2009).</w:t>
      </w:r>
    </w:p>
    <w:p w:rsidR="006473FA" w:rsidRPr="00BA60BE" w:rsidRDefault="006473FA" w:rsidP="0000475E">
      <w:pPr>
        <w:pStyle w:val="Antrat3"/>
        <w:numPr>
          <w:ilvl w:val="2"/>
          <w:numId w:val="45"/>
        </w:numPr>
        <w:ind w:left="504"/>
        <w:rPr>
          <w:rFonts w:ascii="Times New Roman" w:hAnsi="Times New Roman" w:cs="Times New Roman"/>
          <w:b/>
          <w:color w:val="3B3838" w:themeColor="background2" w:themeShade="40"/>
          <w:sz w:val="28"/>
          <w:szCs w:val="28"/>
        </w:rPr>
      </w:pPr>
      <w:bookmarkStart w:id="255" w:name="_Toc442835626"/>
      <w:bookmarkStart w:id="256" w:name="_Toc442835697"/>
      <w:bookmarkStart w:id="257" w:name="_Toc473648963"/>
      <w:r w:rsidRPr="00BA60BE">
        <w:rPr>
          <w:rFonts w:ascii="Times New Roman" w:hAnsi="Times New Roman" w:cs="Times New Roman"/>
          <w:b/>
          <w:color w:val="3B3838" w:themeColor="background2" w:themeShade="40"/>
          <w:sz w:val="28"/>
          <w:szCs w:val="28"/>
        </w:rPr>
        <w:t>Transportavimas</w:t>
      </w:r>
      <w:bookmarkEnd w:id="255"/>
      <w:bookmarkEnd w:id="256"/>
      <w:bookmarkEnd w:id="257"/>
    </w:p>
    <w:p w:rsidR="006473FA" w:rsidRPr="006473FA" w:rsidRDefault="006473FA" w:rsidP="006941D5">
      <w:pPr>
        <w:ind w:firstLine="504"/>
        <w:rPr>
          <w:rFonts w:ascii="Times New Roman" w:hAnsi="Times New Roman" w:cs="Times New Roman"/>
          <w:sz w:val="26"/>
          <w:szCs w:val="26"/>
        </w:rPr>
      </w:pPr>
      <w:r w:rsidRPr="006473FA">
        <w:rPr>
          <w:rFonts w:ascii="Times New Roman" w:hAnsi="Times New Roman" w:cs="Times New Roman"/>
          <w:sz w:val="26"/>
          <w:szCs w:val="26"/>
        </w:rPr>
        <w:t>Lietuvoje susmulkintojo miško kuro transportavimas dažniausiai vykdomas traktoriais arba vilkikais. Nors specialūs miško kuro konteineriai Lietuvoje nėra gaminami, kai kurie gamintojai turi juos atsigabenę iš užsienio ir naudoja Lietuvoje (Vilniaus miškų urėdija, 2016). Kitos transporto priemonės susmulkintojo miško kuro transportavimui yra retai naudojamos. Energetikos specialistų vertinimu, Lietuvoje yra sudarytos tinkamos sąlygos miško kurą tiekti geležinkeliais, tačiau 2015 m. tokią paslaugą galėjo pasiūlyti tik viena miško kurą parduodanti įmonė (Lietuvos žinios, 2015).</w:t>
      </w:r>
    </w:p>
    <w:p w:rsidR="006473FA" w:rsidRPr="006473FA" w:rsidRDefault="006473FA" w:rsidP="006473FA">
      <w:pPr>
        <w:rPr>
          <w:rFonts w:ascii="Times New Roman" w:hAnsi="Times New Roman" w:cs="Times New Roman"/>
          <w:sz w:val="26"/>
          <w:szCs w:val="26"/>
        </w:rPr>
      </w:pPr>
      <w:r w:rsidRPr="006473FA">
        <w:rPr>
          <w:rFonts w:ascii="Times New Roman" w:hAnsi="Times New Roman" w:cs="Times New Roman"/>
          <w:sz w:val="26"/>
          <w:szCs w:val="26"/>
        </w:rPr>
        <w:t>Susmulkintojo kuro transportavimas dideliu atstumu, dėl mažos tūrinės masės, smarkiai didina miško kuro ruošos kaštus. Manoma, kad šis atstumas neturėtų viršyti 40 km. Ilgesniu atstumu optimali išeitis būtų gabenti presuotą fitomasės kurą. Ši aplinkybė turėtų būti įvertinta, optimizuojant miško kuro logistikos uždavinių sprendimus (Gulbinas, 2010).</w:t>
      </w:r>
      <w:bookmarkStart w:id="258" w:name="_Toc442835627"/>
      <w:bookmarkStart w:id="259" w:name="_Toc442835698"/>
    </w:p>
    <w:p w:rsidR="006473FA" w:rsidRPr="00BA60BE" w:rsidRDefault="006473FA" w:rsidP="0000475E">
      <w:pPr>
        <w:pStyle w:val="Antrat3"/>
        <w:numPr>
          <w:ilvl w:val="2"/>
          <w:numId w:val="45"/>
        </w:numPr>
        <w:ind w:left="504"/>
        <w:rPr>
          <w:rFonts w:ascii="Times New Roman" w:hAnsi="Times New Roman" w:cs="Times New Roman"/>
          <w:b/>
          <w:color w:val="3B3838" w:themeColor="background2" w:themeShade="40"/>
          <w:sz w:val="28"/>
          <w:szCs w:val="28"/>
        </w:rPr>
      </w:pPr>
      <w:bookmarkStart w:id="260" w:name="_Toc473648964"/>
      <w:r w:rsidRPr="00BA60BE">
        <w:rPr>
          <w:rFonts w:ascii="Times New Roman" w:hAnsi="Times New Roman" w:cs="Times New Roman"/>
          <w:b/>
          <w:color w:val="3B3838" w:themeColor="background2" w:themeShade="40"/>
          <w:sz w:val="28"/>
          <w:szCs w:val="28"/>
        </w:rPr>
        <w:t>Išvados</w:t>
      </w:r>
      <w:bookmarkEnd w:id="258"/>
      <w:bookmarkEnd w:id="259"/>
      <w:bookmarkEnd w:id="260"/>
    </w:p>
    <w:p w:rsidR="006473FA" w:rsidRPr="006473FA" w:rsidRDefault="006473FA" w:rsidP="006941D5">
      <w:pPr>
        <w:ind w:firstLine="504"/>
        <w:rPr>
          <w:rFonts w:ascii="Times New Roman" w:hAnsi="Times New Roman" w:cs="Times New Roman"/>
          <w:sz w:val="26"/>
          <w:szCs w:val="26"/>
        </w:rPr>
      </w:pPr>
      <w:r w:rsidRPr="006473FA">
        <w:rPr>
          <w:rFonts w:ascii="Times New Roman" w:hAnsi="Times New Roman" w:cs="Times New Roman"/>
          <w:sz w:val="26"/>
          <w:szCs w:val="26"/>
        </w:rPr>
        <w:t>Nuo žaliavos susmulkintajam miško kurui ruošos pradžios technologijos beveik nepasikeitė. Nors įsigyta daug modernios technikos ir veiklą perėmė privatūs tiekėjai, populiariausios logistikos grandinės esmė liko ta pati – medžių fitomasės, surinkimas, džiovinimas sandėlyje, smulkinimas ir pristatymas klientui. Neapdorotos medžių fitomasės gabenimas vartotojui ar pakavimas į ryšulius yra laikomos brangesnėmis technologijomis ir todėl yra mažiau paplitusios.</w:t>
      </w:r>
    </w:p>
    <w:p w:rsidR="006473FA" w:rsidRPr="006473FA" w:rsidRDefault="006473FA" w:rsidP="006473FA">
      <w:pPr>
        <w:rPr>
          <w:rFonts w:ascii="Times New Roman" w:hAnsi="Times New Roman" w:cs="Times New Roman"/>
          <w:sz w:val="26"/>
          <w:szCs w:val="26"/>
        </w:rPr>
      </w:pPr>
      <w:r w:rsidRPr="006473FA">
        <w:rPr>
          <w:rFonts w:ascii="Times New Roman" w:hAnsi="Times New Roman" w:cs="Times New Roman"/>
          <w:sz w:val="26"/>
          <w:szCs w:val="26"/>
        </w:rPr>
        <w:t>Svarbiausi veiksniai, lemiantys medžių fitomasės panaudojimą miško kuro gamybai:</w:t>
      </w:r>
    </w:p>
    <w:p w:rsidR="006473FA" w:rsidRPr="006473FA" w:rsidRDefault="006473FA" w:rsidP="00476A0A">
      <w:pPr>
        <w:pStyle w:val="Bullet"/>
        <w:numPr>
          <w:ilvl w:val="0"/>
          <w:numId w:val="29"/>
        </w:numPr>
        <w:rPr>
          <w:rFonts w:ascii="Times New Roman" w:hAnsi="Times New Roman" w:cs="Times New Roman"/>
          <w:sz w:val="26"/>
          <w:szCs w:val="26"/>
        </w:rPr>
      </w:pPr>
      <w:r w:rsidRPr="006473FA">
        <w:rPr>
          <w:rFonts w:ascii="Times New Roman" w:hAnsi="Times New Roman" w:cs="Times New Roman"/>
          <w:sz w:val="26"/>
          <w:szCs w:val="26"/>
        </w:rPr>
        <w:t>Medžių fitomasės ištraukimo į miško sandėlį atstumas;</w:t>
      </w:r>
    </w:p>
    <w:p w:rsidR="006473FA" w:rsidRPr="006473FA" w:rsidRDefault="006473FA" w:rsidP="00476A0A">
      <w:pPr>
        <w:pStyle w:val="Bullet"/>
        <w:numPr>
          <w:ilvl w:val="0"/>
          <w:numId w:val="29"/>
        </w:numPr>
        <w:rPr>
          <w:rFonts w:ascii="Times New Roman" w:hAnsi="Times New Roman" w:cs="Times New Roman"/>
          <w:sz w:val="26"/>
          <w:szCs w:val="26"/>
        </w:rPr>
      </w:pPr>
      <w:r w:rsidRPr="006473FA">
        <w:rPr>
          <w:rFonts w:ascii="Times New Roman" w:hAnsi="Times New Roman" w:cs="Times New Roman"/>
          <w:sz w:val="26"/>
          <w:szCs w:val="26"/>
        </w:rPr>
        <w:t>1 ha ploto esančios fitomasės tūris;</w:t>
      </w:r>
    </w:p>
    <w:p w:rsidR="006473FA" w:rsidRPr="006473FA" w:rsidRDefault="006473FA" w:rsidP="00476A0A">
      <w:pPr>
        <w:pStyle w:val="Bullet"/>
        <w:numPr>
          <w:ilvl w:val="0"/>
          <w:numId w:val="29"/>
        </w:numPr>
        <w:rPr>
          <w:rFonts w:ascii="Times New Roman" w:hAnsi="Times New Roman" w:cs="Times New Roman"/>
          <w:sz w:val="26"/>
          <w:szCs w:val="26"/>
        </w:rPr>
      </w:pPr>
      <w:r w:rsidRPr="006473FA">
        <w:rPr>
          <w:rFonts w:ascii="Times New Roman" w:hAnsi="Times New Roman" w:cs="Times New Roman"/>
          <w:sz w:val="26"/>
          <w:szCs w:val="26"/>
        </w:rPr>
        <w:t>Transportavimo į katilines atstumas.</w:t>
      </w:r>
    </w:p>
    <w:p w:rsidR="006473FA" w:rsidRPr="006473FA" w:rsidRDefault="006473FA" w:rsidP="006473FA">
      <w:pPr>
        <w:rPr>
          <w:rFonts w:ascii="Times New Roman" w:hAnsi="Times New Roman" w:cs="Times New Roman"/>
          <w:sz w:val="26"/>
          <w:szCs w:val="26"/>
        </w:rPr>
      </w:pPr>
      <w:r w:rsidRPr="006473FA">
        <w:rPr>
          <w:rFonts w:ascii="Times New Roman" w:hAnsi="Times New Roman" w:cs="Times New Roman"/>
          <w:sz w:val="26"/>
          <w:szCs w:val="26"/>
        </w:rPr>
        <w:lastRenderedPageBreak/>
        <w:t>Su miško kuro gamyba susiję iššūkiai:</w:t>
      </w:r>
    </w:p>
    <w:p w:rsidR="006473FA" w:rsidRPr="006473FA" w:rsidRDefault="006473FA" w:rsidP="00476A0A">
      <w:pPr>
        <w:pStyle w:val="Bullet"/>
        <w:numPr>
          <w:ilvl w:val="0"/>
          <w:numId w:val="30"/>
        </w:numPr>
        <w:rPr>
          <w:rFonts w:ascii="Times New Roman" w:hAnsi="Times New Roman" w:cs="Times New Roman"/>
          <w:sz w:val="26"/>
          <w:szCs w:val="26"/>
        </w:rPr>
      </w:pPr>
      <w:r w:rsidRPr="006473FA">
        <w:rPr>
          <w:rFonts w:ascii="Times New Roman" w:hAnsi="Times New Roman" w:cs="Times New Roman"/>
          <w:sz w:val="26"/>
          <w:szCs w:val="26"/>
        </w:rPr>
        <w:t>Medžių fitomasės sandėliavimo vietų miške trūkumas;</w:t>
      </w:r>
    </w:p>
    <w:p w:rsidR="006473FA" w:rsidRPr="006473FA" w:rsidRDefault="006473FA" w:rsidP="00476A0A">
      <w:pPr>
        <w:pStyle w:val="Bullet"/>
        <w:numPr>
          <w:ilvl w:val="0"/>
          <w:numId w:val="30"/>
        </w:numPr>
        <w:rPr>
          <w:rFonts w:ascii="Times New Roman" w:hAnsi="Times New Roman" w:cs="Times New Roman"/>
          <w:sz w:val="26"/>
          <w:szCs w:val="26"/>
        </w:rPr>
      </w:pPr>
      <w:r w:rsidRPr="006473FA">
        <w:rPr>
          <w:rFonts w:ascii="Times New Roman" w:hAnsi="Times New Roman" w:cs="Times New Roman"/>
          <w:sz w:val="26"/>
          <w:szCs w:val="26"/>
        </w:rPr>
        <w:t xml:space="preserve">Nelanksčios miško kuro  tiekimo sutarčių sąlygos; </w:t>
      </w:r>
    </w:p>
    <w:p w:rsidR="006473FA" w:rsidRPr="006473FA" w:rsidRDefault="006473FA" w:rsidP="00476A0A">
      <w:pPr>
        <w:pStyle w:val="Bullet"/>
        <w:numPr>
          <w:ilvl w:val="0"/>
          <w:numId w:val="30"/>
        </w:numPr>
        <w:rPr>
          <w:rFonts w:ascii="Times New Roman" w:hAnsi="Times New Roman" w:cs="Times New Roman"/>
          <w:sz w:val="26"/>
          <w:szCs w:val="26"/>
        </w:rPr>
      </w:pPr>
      <w:r w:rsidRPr="006473FA">
        <w:rPr>
          <w:rFonts w:ascii="Times New Roman" w:hAnsi="Times New Roman" w:cs="Times New Roman"/>
          <w:sz w:val="26"/>
          <w:szCs w:val="26"/>
        </w:rPr>
        <w:t>Netobulos miško kuro apskaitos metodikos;</w:t>
      </w:r>
    </w:p>
    <w:p w:rsidR="00083E52" w:rsidRDefault="006473FA" w:rsidP="00476A0A">
      <w:pPr>
        <w:pStyle w:val="Bullet"/>
        <w:numPr>
          <w:ilvl w:val="0"/>
          <w:numId w:val="30"/>
        </w:numPr>
        <w:rPr>
          <w:rFonts w:ascii="Times New Roman" w:hAnsi="Times New Roman" w:cs="Times New Roman"/>
          <w:sz w:val="26"/>
          <w:szCs w:val="26"/>
        </w:rPr>
      </w:pPr>
      <w:r w:rsidRPr="006473FA">
        <w:rPr>
          <w:rFonts w:ascii="Times New Roman" w:hAnsi="Times New Roman" w:cs="Times New Roman"/>
          <w:sz w:val="26"/>
          <w:szCs w:val="26"/>
        </w:rPr>
        <w:t>Privatūs tiekėjai daug eksperimentuoja su technologijomis, nes nėra aiškių rekomendacijų</w:t>
      </w:r>
      <w:r w:rsidR="00391579">
        <w:rPr>
          <w:rFonts w:ascii="Times New Roman" w:hAnsi="Times New Roman" w:cs="Times New Roman"/>
          <w:sz w:val="26"/>
          <w:szCs w:val="26"/>
        </w:rPr>
        <w:t>.</w:t>
      </w:r>
    </w:p>
    <w:p w:rsidR="00391579" w:rsidRDefault="00391579" w:rsidP="00391579">
      <w:pPr>
        <w:pStyle w:val="Bullet"/>
        <w:ind w:left="643" w:hanging="360"/>
        <w:rPr>
          <w:rFonts w:ascii="Times New Roman" w:hAnsi="Times New Roman" w:cs="Times New Roman"/>
          <w:sz w:val="26"/>
          <w:szCs w:val="26"/>
        </w:rPr>
      </w:pPr>
      <w:r>
        <w:rPr>
          <w:noProof/>
          <w:lang w:val="en-US" w:eastAsia="en-US"/>
        </w:rPr>
        <w:drawing>
          <wp:inline distT="0" distB="0" distL="0" distR="0" wp14:anchorId="4194EF0F" wp14:editId="09A3FB6D">
            <wp:extent cx="5941267" cy="1809750"/>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5670" cy="1811091"/>
                    </a:xfrm>
                    <a:prstGeom prst="rect">
                      <a:avLst/>
                    </a:prstGeom>
                    <a:noFill/>
                  </pic:spPr>
                </pic:pic>
              </a:graphicData>
            </a:graphic>
          </wp:inline>
        </w:drawing>
      </w:r>
    </w:p>
    <w:p w:rsidR="00391579" w:rsidRPr="00391579" w:rsidRDefault="00391579" w:rsidP="00391579">
      <w:pPr>
        <w:pStyle w:val="Bullet"/>
        <w:ind w:left="643" w:hanging="360"/>
        <w:jc w:val="center"/>
        <w:rPr>
          <w:rFonts w:ascii="Times New Roman" w:hAnsi="Times New Roman" w:cs="Times New Roman"/>
          <w:sz w:val="26"/>
          <w:szCs w:val="26"/>
        </w:rPr>
      </w:pPr>
      <w:r w:rsidRPr="00391579">
        <w:rPr>
          <w:rFonts w:ascii="Times New Roman" w:hAnsi="Times New Roman" w:cs="Times New Roman"/>
          <w:b/>
          <w:i/>
          <w:sz w:val="26"/>
          <w:szCs w:val="26"/>
        </w:rPr>
        <w:t>20 pav.</w:t>
      </w:r>
      <w:r w:rsidRPr="00391579">
        <w:rPr>
          <w:rFonts w:ascii="Times New Roman" w:hAnsi="Times New Roman" w:cs="Times New Roman"/>
          <w:sz w:val="26"/>
          <w:szCs w:val="26"/>
        </w:rPr>
        <w:t xml:space="preserve"> Populiariausia miško kuro ruošos grandinė Lietuvoje</w:t>
      </w:r>
    </w:p>
    <w:p w:rsidR="00391579" w:rsidRPr="00391579" w:rsidRDefault="00391579" w:rsidP="00391579">
      <w:pPr>
        <w:pStyle w:val="Bullet"/>
        <w:ind w:left="643" w:hanging="360"/>
        <w:rPr>
          <w:rFonts w:ascii="Times New Roman" w:hAnsi="Times New Roman" w:cs="Times New Roman"/>
          <w:sz w:val="26"/>
          <w:szCs w:val="26"/>
        </w:rPr>
      </w:pPr>
    </w:p>
    <w:p w:rsidR="00083E52" w:rsidRDefault="00083E52" w:rsidP="00083E52">
      <w:pPr>
        <w:jc w:val="center"/>
        <w:rPr>
          <w:rFonts w:ascii="Times New Roman" w:hAnsi="Times New Roman" w:cs="Times New Roman"/>
          <w:sz w:val="26"/>
          <w:szCs w:val="26"/>
        </w:rPr>
      </w:pPr>
    </w:p>
    <w:p w:rsidR="00083E52" w:rsidRDefault="00083E52" w:rsidP="00083E52">
      <w:pPr>
        <w:jc w:val="center"/>
        <w:rPr>
          <w:rFonts w:ascii="Times New Roman" w:hAnsi="Times New Roman" w:cs="Times New Roman"/>
          <w:sz w:val="26"/>
          <w:szCs w:val="26"/>
        </w:rPr>
      </w:pPr>
    </w:p>
    <w:p w:rsidR="00083E52" w:rsidRDefault="00083E52" w:rsidP="00083E52">
      <w:pPr>
        <w:jc w:val="center"/>
        <w:rPr>
          <w:rFonts w:ascii="Times New Roman" w:hAnsi="Times New Roman" w:cs="Times New Roman"/>
          <w:sz w:val="26"/>
          <w:szCs w:val="26"/>
        </w:rPr>
      </w:pPr>
    </w:p>
    <w:p w:rsidR="00083E52" w:rsidRDefault="00083E52" w:rsidP="00083E52">
      <w:pPr>
        <w:jc w:val="center"/>
        <w:rPr>
          <w:rFonts w:ascii="Times New Roman" w:hAnsi="Times New Roman" w:cs="Times New Roman"/>
          <w:sz w:val="26"/>
          <w:szCs w:val="26"/>
        </w:rPr>
      </w:pPr>
    </w:p>
    <w:p w:rsidR="00083E52" w:rsidRDefault="00083E52" w:rsidP="00083E52">
      <w:pPr>
        <w:jc w:val="center"/>
        <w:rPr>
          <w:rFonts w:ascii="Times New Roman" w:hAnsi="Times New Roman" w:cs="Times New Roman"/>
          <w:sz w:val="26"/>
          <w:szCs w:val="26"/>
        </w:rPr>
      </w:pPr>
    </w:p>
    <w:p w:rsidR="00A60503" w:rsidRDefault="00A60503" w:rsidP="005656DD">
      <w:pPr>
        <w:rPr>
          <w:rFonts w:ascii="Times New Roman" w:hAnsi="Times New Roman" w:cs="Times New Roman"/>
          <w:sz w:val="26"/>
          <w:szCs w:val="26"/>
        </w:rPr>
      </w:pPr>
    </w:p>
    <w:p w:rsidR="00A60503" w:rsidRDefault="00A60503" w:rsidP="005656DD">
      <w:pPr>
        <w:rPr>
          <w:rFonts w:ascii="Times New Roman" w:hAnsi="Times New Roman" w:cs="Times New Roman"/>
          <w:sz w:val="26"/>
          <w:szCs w:val="26"/>
        </w:rPr>
      </w:pPr>
    </w:p>
    <w:p w:rsidR="00A60503" w:rsidRDefault="00A60503" w:rsidP="005656DD">
      <w:pPr>
        <w:rPr>
          <w:rFonts w:ascii="Times New Roman" w:hAnsi="Times New Roman" w:cs="Times New Roman"/>
          <w:sz w:val="26"/>
          <w:szCs w:val="26"/>
        </w:rPr>
      </w:pPr>
    </w:p>
    <w:p w:rsidR="00A60503" w:rsidRDefault="00A60503" w:rsidP="005656DD">
      <w:pPr>
        <w:rPr>
          <w:rFonts w:ascii="Times New Roman" w:hAnsi="Times New Roman" w:cs="Times New Roman"/>
          <w:sz w:val="26"/>
          <w:szCs w:val="26"/>
        </w:rPr>
      </w:pPr>
    </w:p>
    <w:p w:rsidR="00A60503" w:rsidRDefault="00A60503" w:rsidP="005656DD">
      <w:pPr>
        <w:rPr>
          <w:rFonts w:ascii="Times New Roman" w:hAnsi="Times New Roman" w:cs="Times New Roman"/>
          <w:sz w:val="26"/>
          <w:szCs w:val="26"/>
        </w:rPr>
      </w:pPr>
    </w:p>
    <w:p w:rsidR="00A60503" w:rsidRDefault="00A60503" w:rsidP="005656DD">
      <w:pPr>
        <w:rPr>
          <w:rFonts w:ascii="Times New Roman" w:hAnsi="Times New Roman" w:cs="Times New Roman"/>
          <w:sz w:val="26"/>
          <w:szCs w:val="26"/>
        </w:rPr>
      </w:pPr>
    </w:p>
    <w:p w:rsidR="00A60503" w:rsidRDefault="00A60503" w:rsidP="005656DD">
      <w:pPr>
        <w:rPr>
          <w:rFonts w:ascii="Times New Roman" w:hAnsi="Times New Roman" w:cs="Times New Roman"/>
          <w:sz w:val="26"/>
          <w:szCs w:val="26"/>
        </w:rPr>
      </w:pPr>
    </w:p>
    <w:p w:rsidR="00A60503" w:rsidRDefault="00A60503" w:rsidP="005656DD">
      <w:pPr>
        <w:rPr>
          <w:rFonts w:ascii="Times New Roman" w:hAnsi="Times New Roman" w:cs="Times New Roman"/>
          <w:sz w:val="26"/>
          <w:szCs w:val="26"/>
        </w:rPr>
      </w:pPr>
    </w:p>
    <w:p w:rsidR="00A60503" w:rsidRDefault="00A60503" w:rsidP="005656DD">
      <w:pPr>
        <w:rPr>
          <w:rFonts w:ascii="Times New Roman" w:hAnsi="Times New Roman" w:cs="Times New Roman"/>
          <w:sz w:val="26"/>
          <w:szCs w:val="26"/>
        </w:rPr>
      </w:pPr>
    </w:p>
    <w:p w:rsidR="00A60503" w:rsidRPr="00A60503" w:rsidRDefault="00A60503" w:rsidP="005656DD">
      <w:pPr>
        <w:rPr>
          <w:rFonts w:ascii="Times New Roman" w:hAnsi="Times New Roman" w:cs="Times New Roman"/>
          <w:sz w:val="26"/>
          <w:szCs w:val="26"/>
        </w:rPr>
      </w:pPr>
    </w:p>
    <w:p w:rsidR="00BA60BE" w:rsidRPr="00BA60BE" w:rsidRDefault="00BA60BE" w:rsidP="0000475E">
      <w:pPr>
        <w:pStyle w:val="Antrat1"/>
        <w:numPr>
          <w:ilvl w:val="0"/>
          <w:numId w:val="45"/>
        </w:numPr>
        <w:rPr>
          <w:rFonts w:ascii="Times New Roman" w:hAnsi="Times New Roman" w:cs="Times New Roman"/>
          <w:b/>
          <w:color w:val="3B3838" w:themeColor="background2" w:themeShade="40"/>
        </w:rPr>
      </w:pPr>
      <w:bookmarkStart w:id="261" w:name="_Toc473648965"/>
      <w:r w:rsidRPr="00BA60BE">
        <w:rPr>
          <w:rFonts w:ascii="Times New Roman" w:hAnsi="Times New Roman" w:cs="Times New Roman"/>
          <w:b/>
          <w:color w:val="3B3838" w:themeColor="background2" w:themeShade="40"/>
        </w:rPr>
        <w:t>Efektyvumo analizė</w:t>
      </w:r>
      <w:bookmarkEnd w:id="261"/>
    </w:p>
    <w:p w:rsidR="00BA60BE" w:rsidRPr="00BA60BE" w:rsidRDefault="00BA60BE" w:rsidP="006941D5">
      <w:pPr>
        <w:ind w:firstLine="431"/>
        <w:rPr>
          <w:rFonts w:ascii="Times New Roman" w:hAnsi="Times New Roman" w:cs="Times New Roman"/>
          <w:sz w:val="26"/>
          <w:szCs w:val="26"/>
        </w:rPr>
      </w:pPr>
      <w:r w:rsidRPr="00BA60BE">
        <w:rPr>
          <w:rFonts w:ascii="Times New Roman" w:hAnsi="Times New Roman" w:cs="Times New Roman"/>
          <w:sz w:val="26"/>
          <w:szCs w:val="26"/>
        </w:rPr>
        <w:lastRenderedPageBreak/>
        <w:t>Šiame skyriuje bus apžvelgiamas anksčiau aprašytų užsienyje paplitusių miško kuro ruošos technologijų efektyvumas. Jame pateikiamos įžvalgos yra paremtos moksliniais darbais ir juose atliktų bandymų rezultatais. Geriausiomis pripažintos technologijos ir technikos bus pasirinktos mūsų lauko bandymams.</w:t>
      </w:r>
    </w:p>
    <w:p w:rsidR="00BA60BE" w:rsidRPr="00BA60BE" w:rsidRDefault="0000475E" w:rsidP="0000475E">
      <w:pPr>
        <w:pStyle w:val="Antrat2"/>
        <w:numPr>
          <w:ilvl w:val="1"/>
          <w:numId w:val="45"/>
        </w:numPr>
        <w:spacing w:before="240"/>
        <w:ind w:left="431" w:hanging="431"/>
        <w:rPr>
          <w:rFonts w:ascii="Times New Roman" w:hAnsi="Times New Roman" w:cs="Times New Roman"/>
          <w:b/>
          <w:color w:val="3B3838" w:themeColor="background2" w:themeShade="40"/>
        </w:rPr>
      </w:pPr>
      <w:bookmarkStart w:id="262" w:name="_Toc442835630"/>
      <w:bookmarkStart w:id="263" w:name="_Toc442835701"/>
      <w:bookmarkStart w:id="264" w:name="_Toc473648966"/>
      <w:r>
        <w:rPr>
          <w:rFonts w:ascii="Times New Roman" w:hAnsi="Times New Roman" w:cs="Times New Roman"/>
          <w:b/>
          <w:color w:val="3B3838" w:themeColor="background2" w:themeShade="40"/>
        </w:rPr>
        <w:t xml:space="preserve">  </w:t>
      </w:r>
      <w:r w:rsidR="00BA60BE" w:rsidRPr="00BA60BE">
        <w:rPr>
          <w:rFonts w:ascii="Times New Roman" w:hAnsi="Times New Roman" w:cs="Times New Roman"/>
          <w:b/>
          <w:color w:val="3B3838" w:themeColor="background2" w:themeShade="40"/>
        </w:rPr>
        <w:t>Gamybos grandinė</w:t>
      </w:r>
      <w:bookmarkEnd w:id="262"/>
      <w:bookmarkEnd w:id="263"/>
      <w:bookmarkEnd w:id="264"/>
    </w:p>
    <w:p w:rsidR="00BA60BE" w:rsidRPr="00BA60BE" w:rsidRDefault="00BA60BE" w:rsidP="0000475E">
      <w:pPr>
        <w:pStyle w:val="Antrat3"/>
        <w:numPr>
          <w:ilvl w:val="2"/>
          <w:numId w:val="45"/>
        </w:numPr>
        <w:spacing w:before="120"/>
        <w:ind w:left="505" w:hanging="505"/>
        <w:rPr>
          <w:rFonts w:ascii="Times New Roman" w:hAnsi="Times New Roman" w:cs="Times New Roman"/>
          <w:b/>
          <w:color w:val="3B3838" w:themeColor="background2" w:themeShade="40"/>
          <w:sz w:val="28"/>
          <w:szCs w:val="28"/>
        </w:rPr>
      </w:pPr>
      <w:bookmarkStart w:id="265" w:name="_Toc442835631"/>
      <w:bookmarkStart w:id="266" w:name="_Toc442835702"/>
      <w:bookmarkStart w:id="267" w:name="_Toc473648967"/>
      <w:r w:rsidRPr="00BA60BE">
        <w:rPr>
          <w:rFonts w:ascii="Times New Roman" w:hAnsi="Times New Roman" w:cs="Times New Roman"/>
          <w:b/>
          <w:color w:val="3B3838" w:themeColor="background2" w:themeShade="40"/>
          <w:sz w:val="28"/>
          <w:szCs w:val="28"/>
        </w:rPr>
        <w:t>Našumas</w:t>
      </w:r>
      <w:bookmarkEnd w:id="265"/>
      <w:bookmarkEnd w:id="266"/>
      <w:bookmarkEnd w:id="267"/>
    </w:p>
    <w:p w:rsidR="00BA60BE" w:rsidRPr="00BA60BE" w:rsidRDefault="00BA60BE" w:rsidP="006941D5">
      <w:pPr>
        <w:ind w:firstLine="284"/>
        <w:rPr>
          <w:rFonts w:ascii="Times New Roman" w:hAnsi="Times New Roman" w:cs="Times New Roman"/>
          <w:sz w:val="26"/>
          <w:szCs w:val="26"/>
        </w:rPr>
      </w:pPr>
      <w:r w:rsidRPr="00BA60BE">
        <w:rPr>
          <w:rFonts w:ascii="Times New Roman" w:hAnsi="Times New Roman" w:cs="Times New Roman"/>
          <w:sz w:val="26"/>
          <w:szCs w:val="26"/>
        </w:rPr>
        <w:t>Lenkijoje buvo atliktas bandymas siekiant palyginti susmulkintojo miško kuro ruošos ir medžio fitomasės ryšulių spaudimo gamybos grandines. Šie du miško kuro ruošos būdai buvo lyginami atsižvelgiant į du kriterijus – proceso metu sugaištą laiką ir išeikvotą energiją. Taip pat buvo palygintos atskiros šių technologijų grandinių dalys. Bandymo metu naudota Lenkijoje paplitusi įranga:</w:t>
      </w:r>
    </w:p>
    <w:p w:rsidR="00BA60BE" w:rsidRPr="00BA60BE" w:rsidRDefault="00BA60BE" w:rsidP="00476A0A">
      <w:pPr>
        <w:pStyle w:val="Bullet"/>
        <w:numPr>
          <w:ilvl w:val="0"/>
          <w:numId w:val="32"/>
        </w:numPr>
        <w:spacing w:after="0"/>
        <w:ind w:left="641" w:hanging="357"/>
        <w:rPr>
          <w:rFonts w:ascii="Times New Roman" w:hAnsi="Times New Roman" w:cs="Times New Roman"/>
          <w:sz w:val="26"/>
          <w:szCs w:val="26"/>
        </w:rPr>
      </w:pPr>
      <w:r w:rsidRPr="00BA60BE">
        <w:rPr>
          <w:rFonts w:ascii="Times New Roman" w:hAnsi="Times New Roman" w:cs="Times New Roman"/>
          <w:sz w:val="26"/>
          <w:szCs w:val="26"/>
        </w:rPr>
        <w:t>„Timberjack 1270D“ medkirtė;</w:t>
      </w:r>
    </w:p>
    <w:p w:rsidR="00BA60BE" w:rsidRPr="00BA60BE" w:rsidRDefault="00BA60BE" w:rsidP="00476A0A">
      <w:pPr>
        <w:pStyle w:val="Bullet"/>
        <w:numPr>
          <w:ilvl w:val="0"/>
          <w:numId w:val="32"/>
        </w:numPr>
        <w:spacing w:after="0"/>
        <w:ind w:left="641" w:hanging="357"/>
        <w:rPr>
          <w:rFonts w:ascii="Times New Roman" w:hAnsi="Times New Roman" w:cs="Times New Roman"/>
          <w:sz w:val="26"/>
          <w:szCs w:val="26"/>
        </w:rPr>
      </w:pPr>
      <w:r w:rsidRPr="00BA60BE">
        <w:rPr>
          <w:rFonts w:ascii="Times New Roman" w:hAnsi="Times New Roman" w:cs="Times New Roman"/>
          <w:sz w:val="26"/>
          <w:szCs w:val="26"/>
        </w:rPr>
        <w:t>„Timberjack 1010D“ forvarderis;</w:t>
      </w:r>
    </w:p>
    <w:p w:rsidR="00BA60BE" w:rsidRPr="00BA60BE" w:rsidRDefault="00BA60BE" w:rsidP="00476A0A">
      <w:pPr>
        <w:pStyle w:val="Bullet"/>
        <w:numPr>
          <w:ilvl w:val="0"/>
          <w:numId w:val="32"/>
        </w:numPr>
        <w:spacing w:after="0"/>
        <w:ind w:left="641" w:hanging="357"/>
        <w:rPr>
          <w:rFonts w:ascii="Times New Roman" w:hAnsi="Times New Roman" w:cs="Times New Roman"/>
          <w:sz w:val="26"/>
          <w:szCs w:val="26"/>
        </w:rPr>
      </w:pPr>
      <w:r w:rsidRPr="00BA60BE">
        <w:rPr>
          <w:rFonts w:ascii="Times New Roman" w:hAnsi="Times New Roman" w:cs="Times New Roman"/>
          <w:sz w:val="26"/>
          <w:szCs w:val="26"/>
        </w:rPr>
        <w:t>„Bruks 804CT“ mobilusis smulkintuvas;</w:t>
      </w:r>
    </w:p>
    <w:p w:rsidR="00BA60BE" w:rsidRPr="00BA60BE" w:rsidRDefault="00BA60BE" w:rsidP="00476A0A">
      <w:pPr>
        <w:pStyle w:val="Bullet"/>
        <w:numPr>
          <w:ilvl w:val="0"/>
          <w:numId w:val="32"/>
        </w:numPr>
        <w:spacing w:after="0"/>
        <w:ind w:left="641" w:hanging="357"/>
        <w:rPr>
          <w:rFonts w:ascii="Times New Roman" w:hAnsi="Times New Roman" w:cs="Times New Roman"/>
          <w:sz w:val="26"/>
          <w:szCs w:val="26"/>
        </w:rPr>
      </w:pPr>
      <w:r w:rsidRPr="00BA60BE">
        <w:rPr>
          <w:rFonts w:ascii="Times New Roman" w:hAnsi="Times New Roman" w:cs="Times New Roman"/>
          <w:sz w:val="26"/>
          <w:szCs w:val="26"/>
        </w:rPr>
        <w:t>„Timberjack 1490“ pakavimo mašina;</w:t>
      </w:r>
    </w:p>
    <w:p w:rsidR="00BA60BE" w:rsidRPr="00BA60BE" w:rsidRDefault="00BA60BE" w:rsidP="00476A0A">
      <w:pPr>
        <w:pStyle w:val="Bullet"/>
        <w:numPr>
          <w:ilvl w:val="0"/>
          <w:numId w:val="32"/>
        </w:numPr>
        <w:rPr>
          <w:rFonts w:ascii="Times New Roman" w:hAnsi="Times New Roman" w:cs="Times New Roman"/>
          <w:sz w:val="26"/>
          <w:szCs w:val="26"/>
        </w:rPr>
      </w:pPr>
      <w:r w:rsidRPr="00BA60BE">
        <w:rPr>
          <w:rFonts w:ascii="Times New Roman" w:hAnsi="Times New Roman" w:cs="Times New Roman"/>
          <w:sz w:val="26"/>
          <w:szCs w:val="26"/>
        </w:rPr>
        <w:t>Konteineriai (transportavimui 50 km atstumu).</w:t>
      </w:r>
    </w:p>
    <w:p w:rsidR="00BA60BE" w:rsidRPr="00BA60BE" w:rsidRDefault="00BA60BE" w:rsidP="006941D5">
      <w:pPr>
        <w:pStyle w:val="Bullet"/>
        <w:spacing w:after="240"/>
        <w:ind w:firstLine="283"/>
        <w:rPr>
          <w:rFonts w:ascii="Times New Roman" w:hAnsi="Times New Roman" w:cs="Times New Roman"/>
          <w:sz w:val="26"/>
          <w:szCs w:val="26"/>
        </w:rPr>
      </w:pPr>
      <w:r w:rsidRPr="00BA60BE">
        <w:rPr>
          <w:rFonts w:ascii="Times New Roman" w:hAnsi="Times New Roman" w:cs="Times New Roman"/>
          <w:sz w:val="26"/>
          <w:szCs w:val="26"/>
        </w:rPr>
        <w:t xml:space="preserve">Bandymo rezultatai (žr. </w:t>
      </w:r>
      <w:r w:rsidRPr="00BA60BE">
        <w:rPr>
          <w:rFonts w:ascii="Times New Roman" w:hAnsi="Times New Roman" w:cs="Times New Roman"/>
          <w:sz w:val="26"/>
          <w:szCs w:val="26"/>
        </w:rPr>
        <w:fldChar w:fldCharType="begin"/>
      </w:r>
      <w:r w:rsidRPr="00BA60BE">
        <w:rPr>
          <w:rFonts w:ascii="Times New Roman" w:hAnsi="Times New Roman" w:cs="Times New Roman"/>
          <w:sz w:val="26"/>
          <w:szCs w:val="26"/>
        </w:rPr>
        <w:instrText xml:space="preserve"> REF _Ref465688385 \h  \* MERGEFORMAT </w:instrText>
      </w:r>
      <w:r w:rsidRPr="00BA60BE">
        <w:rPr>
          <w:rFonts w:ascii="Times New Roman" w:hAnsi="Times New Roman" w:cs="Times New Roman"/>
          <w:sz w:val="26"/>
          <w:szCs w:val="26"/>
        </w:rPr>
      </w:r>
      <w:r w:rsidRPr="00BA60BE">
        <w:rPr>
          <w:rFonts w:ascii="Times New Roman" w:hAnsi="Times New Roman" w:cs="Times New Roman"/>
          <w:sz w:val="26"/>
          <w:szCs w:val="26"/>
        </w:rPr>
        <w:fldChar w:fldCharType="separate"/>
      </w:r>
      <w:r w:rsidRPr="00BA60BE">
        <w:rPr>
          <w:rFonts w:ascii="Times New Roman" w:hAnsi="Times New Roman" w:cs="Times New Roman"/>
          <w:sz w:val="26"/>
          <w:szCs w:val="26"/>
        </w:rPr>
        <w:t xml:space="preserve">Lentelė </w:t>
      </w:r>
      <w:r w:rsidRPr="00BA60BE">
        <w:rPr>
          <w:rFonts w:ascii="Times New Roman" w:hAnsi="Times New Roman" w:cs="Times New Roman"/>
          <w:noProof/>
          <w:sz w:val="26"/>
          <w:szCs w:val="26"/>
        </w:rPr>
        <w:t>6</w:t>
      </w:r>
      <w:r w:rsidRPr="00BA60BE">
        <w:rPr>
          <w:rFonts w:ascii="Times New Roman" w:hAnsi="Times New Roman" w:cs="Times New Roman"/>
          <w:sz w:val="26"/>
          <w:szCs w:val="26"/>
        </w:rPr>
        <w:fldChar w:fldCharType="end"/>
      </w:r>
      <w:r w:rsidRPr="00BA60BE">
        <w:rPr>
          <w:rFonts w:ascii="Times New Roman" w:hAnsi="Times New Roman" w:cs="Times New Roman"/>
          <w:sz w:val="26"/>
          <w:szCs w:val="26"/>
        </w:rPr>
        <w:t>) parodė, kad abi technologijos turi gana panašų našumą – buvo sunaudota apie 196 MJ/m</w:t>
      </w:r>
      <w:r w:rsidRPr="00BA60BE">
        <w:rPr>
          <w:rFonts w:ascii="Times New Roman" w:hAnsi="Times New Roman" w:cs="Times New Roman"/>
          <w:sz w:val="26"/>
          <w:szCs w:val="26"/>
          <w:vertAlign w:val="superscript"/>
        </w:rPr>
        <w:t>3</w:t>
      </w:r>
      <w:r w:rsidRPr="00BA60BE">
        <w:rPr>
          <w:rFonts w:ascii="Times New Roman" w:hAnsi="Times New Roman" w:cs="Times New Roman"/>
          <w:sz w:val="26"/>
          <w:szCs w:val="26"/>
        </w:rPr>
        <w:t>. Tačiau su esama įranga susmulkintojo miško kuro gamyba buvo nežymiai efektyvesnė (Różański ir Jabłoński, 2010).</w:t>
      </w:r>
    </w:p>
    <w:p w:rsidR="008A0EF5" w:rsidRPr="00BA60BE" w:rsidRDefault="00BA60BE" w:rsidP="00BA60BE">
      <w:pPr>
        <w:spacing w:before="120"/>
        <w:rPr>
          <w:rFonts w:ascii="Times New Roman" w:hAnsi="Times New Roman" w:cs="Times New Roman"/>
          <w:sz w:val="26"/>
          <w:szCs w:val="26"/>
        </w:rPr>
      </w:pPr>
      <w:r w:rsidRPr="00BA60BE">
        <w:rPr>
          <w:rFonts w:ascii="Times New Roman" w:hAnsi="Times New Roman" w:cs="Times New Roman"/>
          <w:i/>
          <w:sz w:val="26"/>
          <w:szCs w:val="26"/>
        </w:rPr>
        <w:t>6 lentelė.</w:t>
      </w:r>
      <w:r w:rsidRPr="00BA60BE">
        <w:rPr>
          <w:rFonts w:ascii="Times New Roman" w:hAnsi="Times New Roman" w:cs="Times New Roman"/>
          <w:sz w:val="26"/>
          <w:szCs w:val="26"/>
        </w:rPr>
        <w:t xml:space="preserve"> Miško kuro gamybos grandinių našumas Lenkijoje</w:t>
      </w:r>
      <w:r>
        <w:rPr>
          <w:rFonts w:ascii="Times New Roman" w:hAnsi="Times New Roman" w:cs="Times New Roman"/>
          <w:sz w:val="26"/>
          <w:szCs w:val="26"/>
        </w:rPr>
        <w:t xml:space="preserve"> (</w:t>
      </w:r>
      <w:r w:rsidRPr="00BA60BE">
        <w:rPr>
          <w:rFonts w:ascii="Times New Roman" w:hAnsi="Times New Roman" w:cs="Times New Roman"/>
          <w:i/>
          <w:sz w:val="26"/>
          <w:szCs w:val="26"/>
          <w:lang w:val="pl-PL"/>
        </w:rPr>
        <w:t>Różański</w:t>
      </w:r>
      <w:r w:rsidRPr="00BA60BE">
        <w:rPr>
          <w:rFonts w:ascii="Times New Roman" w:hAnsi="Times New Roman" w:cs="Times New Roman"/>
          <w:i/>
          <w:sz w:val="26"/>
          <w:szCs w:val="26"/>
        </w:rPr>
        <w:t xml:space="preserve"> ir </w:t>
      </w:r>
      <w:r w:rsidRPr="00BA60BE">
        <w:rPr>
          <w:rFonts w:ascii="Times New Roman" w:hAnsi="Times New Roman" w:cs="Times New Roman"/>
          <w:i/>
          <w:sz w:val="26"/>
          <w:szCs w:val="26"/>
          <w:lang w:val="pl-PL"/>
        </w:rPr>
        <w:t>Jabłoński</w:t>
      </w:r>
      <w:r w:rsidRPr="00BA60BE">
        <w:rPr>
          <w:rFonts w:ascii="Times New Roman" w:hAnsi="Times New Roman" w:cs="Times New Roman"/>
          <w:i/>
          <w:sz w:val="26"/>
          <w:szCs w:val="26"/>
        </w:rPr>
        <w:t>, 2010</w:t>
      </w:r>
      <w:r>
        <w:t>)</w:t>
      </w:r>
    </w:p>
    <w:tbl>
      <w:tblPr>
        <w:tblW w:w="0" w:type="auto"/>
        <w:tblInd w:w="108" w:type="dxa"/>
        <w:tblBorders>
          <w:insideH w:val="single" w:sz="4" w:space="0" w:color="FFFFFF"/>
          <w:insideV w:val="single" w:sz="4" w:space="0" w:color="FFFFFF"/>
        </w:tblBorders>
        <w:tblLook w:val="04A0" w:firstRow="1" w:lastRow="0" w:firstColumn="1" w:lastColumn="0" w:noHBand="0" w:noVBand="1"/>
      </w:tblPr>
      <w:tblGrid>
        <w:gridCol w:w="4995"/>
        <w:gridCol w:w="2127"/>
        <w:gridCol w:w="2130"/>
      </w:tblGrid>
      <w:tr w:rsidR="00BA60BE" w:rsidRPr="00777D98" w:rsidTr="00BA60BE">
        <w:tc>
          <w:tcPr>
            <w:tcW w:w="4995" w:type="dxa"/>
            <w:vMerge w:val="restart"/>
            <w:shd w:val="clear" w:color="auto" w:fill="3CA1BC"/>
            <w:vAlign w:val="center"/>
          </w:tcPr>
          <w:p w:rsidR="00BA60BE" w:rsidRPr="00BA60BE" w:rsidRDefault="00BA60BE" w:rsidP="00C45EA9">
            <w:pPr>
              <w:pStyle w:val="Bullet"/>
              <w:spacing w:before="60"/>
              <w:jc w:val="center"/>
              <w:rPr>
                <w:rFonts w:ascii="Times New Roman" w:hAnsi="Times New Roman" w:cs="Times New Roman"/>
                <w:b/>
                <w:sz w:val="26"/>
                <w:szCs w:val="26"/>
              </w:rPr>
            </w:pPr>
            <w:r w:rsidRPr="00BA60BE">
              <w:rPr>
                <w:rFonts w:ascii="Times New Roman" w:hAnsi="Times New Roman" w:cs="Times New Roman"/>
                <w:b/>
                <w:sz w:val="26"/>
                <w:szCs w:val="26"/>
              </w:rPr>
              <w:t>Technologinio proceso grandinės</w:t>
            </w:r>
          </w:p>
        </w:tc>
        <w:tc>
          <w:tcPr>
            <w:tcW w:w="4257" w:type="dxa"/>
            <w:gridSpan w:val="2"/>
            <w:shd w:val="clear" w:color="auto" w:fill="3CA1BC"/>
            <w:vAlign w:val="center"/>
          </w:tcPr>
          <w:p w:rsidR="00BA60BE" w:rsidRPr="00BA60BE" w:rsidRDefault="00BA60BE" w:rsidP="00C45EA9">
            <w:pPr>
              <w:pStyle w:val="Bullet"/>
              <w:spacing w:before="60"/>
              <w:jc w:val="center"/>
              <w:rPr>
                <w:rFonts w:ascii="Times New Roman" w:hAnsi="Times New Roman" w:cs="Times New Roman"/>
                <w:color w:val="FFFFFF" w:themeColor="background1"/>
                <w:sz w:val="26"/>
                <w:szCs w:val="26"/>
              </w:rPr>
            </w:pPr>
            <w:r w:rsidRPr="00BA60BE">
              <w:rPr>
                <w:rFonts w:ascii="Times New Roman" w:hAnsi="Times New Roman" w:cs="Times New Roman"/>
                <w:b/>
                <w:sz w:val="26"/>
                <w:szCs w:val="26"/>
              </w:rPr>
              <w:t>Sunaudota energija</w:t>
            </w:r>
            <w:r w:rsidRPr="00BA60BE">
              <w:rPr>
                <w:rFonts w:ascii="Times New Roman" w:hAnsi="Times New Roman" w:cs="Times New Roman"/>
                <w:b/>
                <w:spacing w:val="-1"/>
                <w:sz w:val="26"/>
                <w:szCs w:val="26"/>
              </w:rPr>
              <w:t xml:space="preserve"> MJ/m</w:t>
            </w:r>
            <w:r w:rsidRPr="00BA60BE">
              <w:rPr>
                <w:rFonts w:ascii="Times New Roman" w:hAnsi="Times New Roman" w:cs="Times New Roman"/>
                <w:b/>
                <w:spacing w:val="-1"/>
                <w:position w:val="7"/>
                <w:sz w:val="26"/>
                <w:szCs w:val="26"/>
              </w:rPr>
              <w:t>3</w:t>
            </w:r>
          </w:p>
        </w:tc>
      </w:tr>
      <w:tr w:rsidR="00BA60BE" w:rsidRPr="00284D0F" w:rsidTr="00BA60BE">
        <w:trPr>
          <w:trHeight w:val="68"/>
        </w:trPr>
        <w:tc>
          <w:tcPr>
            <w:tcW w:w="4995" w:type="dxa"/>
            <w:vMerge/>
            <w:shd w:val="clear" w:color="auto" w:fill="3CA1BC"/>
          </w:tcPr>
          <w:p w:rsidR="00BA60BE" w:rsidRPr="00BA60BE" w:rsidRDefault="00BA60BE" w:rsidP="00C45EA9">
            <w:pPr>
              <w:pStyle w:val="Bullet"/>
              <w:spacing w:before="60"/>
              <w:rPr>
                <w:rFonts w:ascii="Times New Roman" w:hAnsi="Times New Roman" w:cs="Times New Roman"/>
                <w:sz w:val="26"/>
                <w:szCs w:val="26"/>
              </w:rPr>
            </w:pPr>
          </w:p>
        </w:tc>
        <w:tc>
          <w:tcPr>
            <w:tcW w:w="2127" w:type="dxa"/>
            <w:shd w:val="clear" w:color="auto" w:fill="BFBFBF" w:themeFill="background1" w:themeFillShade="BF"/>
            <w:vAlign w:val="center"/>
          </w:tcPr>
          <w:p w:rsidR="00BA60BE" w:rsidRPr="007328D7" w:rsidRDefault="00BA60BE" w:rsidP="00C45EA9">
            <w:pPr>
              <w:pStyle w:val="Bullet"/>
              <w:spacing w:before="60"/>
              <w:jc w:val="center"/>
              <w:rPr>
                <w:rFonts w:ascii="Times New Roman" w:hAnsi="Times New Roman" w:cs="Times New Roman"/>
                <w:color w:val="auto"/>
                <w:sz w:val="24"/>
                <w:szCs w:val="24"/>
              </w:rPr>
            </w:pPr>
            <w:r w:rsidRPr="007328D7">
              <w:rPr>
                <w:rFonts w:ascii="Times New Roman" w:hAnsi="Times New Roman" w:cs="Times New Roman"/>
                <w:b/>
                <w:color w:val="auto"/>
                <w:sz w:val="24"/>
                <w:szCs w:val="24"/>
              </w:rPr>
              <w:t>Susmulkintojo miško kuro ruoša</w:t>
            </w:r>
          </w:p>
        </w:tc>
        <w:tc>
          <w:tcPr>
            <w:tcW w:w="2130" w:type="dxa"/>
            <w:shd w:val="clear" w:color="auto" w:fill="BFBFBF" w:themeFill="background1" w:themeFillShade="BF"/>
            <w:vAlign w:val="center"/>
          </w:tcPr>
          <w:p w:rsidR="00BA60BE" w:rsidRPr="007328D7" w:rsidRDefault="00BA60BE" w:rsidP="007328D7">
            <w:pPr>
              <w:pStyle w:val="Bullet"/>
              <w:spacing w:before="60"/>
              <w:jc w:val="center"/>
              <w:rPr>
                <w:rFonts w:ascii="Times New Roman" w:hAnsi="Times New Roman" w:cs="Times New Roman"/>
                <w:color w:val="auto"/>
                <w:sz w:val="24"/>
                <w:szCs w:val="24"/>
              </w:rPr>
            </w:pPr>
            <w:r w:rsidRPr="007328D7">
              <w:rPr>
                <w:rFonts w:ascii="Times New Roman" w:hAnsi="Times New Roman" w:cs="Times New Roman"/>
                <w:b/>
                <w:color w:val="auto"/>
                <w:sz w:val="24"/>
                <w:szCs w:val="24"/>
              </w:rPr>
              <w:t>Medžio fitomasės ryšuli</w:t>
            </w:r>
            <w:r w:rsidR="007328D7" w:rsidRPr="007328D7">
              <w:rPr>
                <w:rFonts w:ascii="Times New Roman" w:hAnsi="Times New Roman" w:cs="Times New Roman"/>
                <w:b/>
                <w:color w:val="auto"/>
                <w:sz w:val="24"/>
                <w:szCs w:val="24"/>
              </w:rPr>
              <w:t>ų</w:t>
            </w:r>
            <w:r w:rsidRPr="007328D7">
              <w:rPr>
                <w:rFonts w:ascii="Times New Roman" w:hAnsi="Times New Roman" w:cs="Times New Roman"/>
                <w:b/>
                <w:color w:val="auto"/>
                <w:sz w:val="24"/>
                <w:szCs w:val="24"/>
              </w:rPr>
              <w:t xml:space="preserve"> </w:t>
            </w:r>
            <w:r w:rsidR="007328D7" w:rsidRPr="007328D7">
              <w:rPr>
                <w:rFonts w:ascii="Times New Roman" w:hAnsi="Times New Roman" w:cs="Times New Roman"/>
                <w:b/>
                <w:color w:val="auto"/>
                <w:sz w:val="24"/>
                <w:szCs w:val="24"/>
              </w:rPr>
              <w:t>ruoš</w:t>
            </w:r>
            <w:r w:rsidRPr="007328D7">
              <w:rPr>
                <w:rFonts w:ascii="Times New Roman" w:hAnsi="Times New Roman" w:cs="Times New Roman"/>
                <w:b/>
                <w:color w:val="auto"/>
                <w:sz w:val="24"/>
                <w:szCs w:val="24"/>
              </w:rPr>
              <w:t>a</w:t>
            </w:r>
          </w:p>
        </w:tc>
      </w:tr>
      <w:tr w:rsidR="00BA60BE" w:rsidRPr="00777D98" w:rsidTr="00BA60BE">
        <w:trPr>
          <w:trHeight w:val="201"/>
        </w:trPr>
        <w:tc>
          <w:tcPr>
            <w:tcW w:w="4995" w:type="dxa"/>
            <w:shd w:val="clear" w:color="auto" w:fill="BFBFBF" w:themeFill="background1" w:themeFillShade="BF"/>
            <w:vAlign w:val="center"/>
          </w:tcPr>
          <w:p w:rsidR="00BA60BE" w:rsidRPr="007328D7" w:rsidRDefault="00BA60BE" w:rsidP="00C45EA9">
            <w:pPr>
              <w:pStyle w:val="Bullet"/>
              <w:spacing w:before="60"/>
              <w:jc w:val="left"/>
              <w:rPr>
                <w:rFonts w:ascii="Times New Roman" w:hAnsi="Times New Roman" w:cs="Times New Roman"/>
                <w:sz w:val="24"/>
                <w:szCs w:val="24"/>
              </w:rPr>
            </w:pPr>
            <w:r w:rsidRPr="007328D7">
              <w:rPr>
                <w:rFonts w:ascii="Times New Roman" w:hAnsi="Times New Roman" w:cs="Times New Roman"/>
                <w:sz w:val="24"/>
                <w:szCs w:val="24"/>
              </w:rPr>
              <w:t>Medžių kirtimas, genėjimas, kelmų traukimas</w:t>
            </w:r>
          </w:p>
        </w:tc>
        <w:tc>
          <w:tcPr>
            <w:tcW w:w="2127" w:type="dxa"/>
            <w:shd w:val="clear" w:color="auto" w:fill="D9D9D9" w:themeFill="background1" w:themeFillShade="D9"/>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1,89</w:t>
            </w:r>
          </w:p>
        </w:tc>
        <w:tc>
          <w:tcPr>
            <w:tcW w:w="2130" w:type="dxa"/>
            <w:shd w:val="clear" w:color="auto" w:fill="D9D9D9" w:themeFill="background1" w:themeFillShade="D9"/>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1,89</w:t>
            </w:r>
          </w:p>
        </w:tc>
      </w:tr>
      <w:tr w:rsidR="00BA60BE" w:rsidRPr="00777D98" w:rsidTr="00BA60BE">
        <w:tc>
          <w:tcPr>
            <w:tcW w:w="4995" w:type="dxa"/>
            <w:shd w:val="clear" w:color="auto" w:fill="BFBFBF" w:themeFill="background1" w:themeFillShade="BF"/>
            <w:vAlign w:val="center"/>
          </w:tcPr>
          <w:p w:rsidR="00BA60BE" w:rsidRPr="007328D7" w:rsidRDefault="00BA60BE" w:rsidP="00C45EA9">
            <w:pPr>
              <w:pStyle w:val="Bullet"/>
              <w:spacing w:before="60"/>
              <w:jc w:val="left"/>
              <w:rPr>
                <w:rFonts w:ascii="Times New Roman" w:hAnsi="Times New Roman" w:cs="Times New Roman"/>
                <w:sz w:val="24"/>
                <w:szCs w:val="24"/>
              </w:rPr>
            </w:pPr>
            <w:r w:rsidRPr="007328D7">
              <w:rPr>
                <w:rFonts w:ascii="Times New Roman" w:hAnsi="Times New Roman" w:cs="Times New Roman"/>
                <w:spacing w:val="-1"/>
                <w:sz w:val="24"/>
                <w:szCs w:val="24"/>
              </w:rPr>
              <w:t>Apvaliosios medienos gaminių surinkimas</w:t>
            </w:r>
          </w:p>
        </w:tc>
        <w:tc>
          <w:tcPr>
            <w:tcW w:w="2127" w:type="dxa"/>
            <w:shd w:val="clear" w:color="auto" w:fill="F2F2F2" w:themeFill="background1" w:themeFillShade="F2"/>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2,53</w:t>
            </w:r>
          </w:p>
        </w:tc>
        <w:tc>
          <w:tcPr>
            <w:tcW w:w="2130" w:type="dxa"/>
            <w:shd w:val="clear" w:color="auto" w:fill="F2F2F2" w:themeFill="background1" w:themeFillShade="F2"/>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2,53</w:t>
            </w:r>
          </w:p>
        </w:tc>
      </w:tr>
      <w:tr w:rsidR="00BA60BE" w:rsidRPr="00777D98" w:rsidTr="00BA60BE">
        <w:tc>
          <w:tcPr>
            <w:tcW w:w="4995" w:type="dxa"/>
            <w:shd w:val="clear" w:color="auto" w:fill="BFBFBF" w:themeFill="background1" w:themeFillShade="BF"/>
            <w:vAlign w:val="center"/>
          </w:tcPr>
          <w:p w:rsidR="00BA60BE" w:rsidRPr="007328D7" w:rsidRDefault="00BA60BE" w:rsidP="00C45EA9">
            <w:pPr>
              <w:pStyle w:val="Bullet"/>
              <w:spacing w:before="60"/>
              <w:jc w:val="left"/>
              <w:rPr>
                <w:rFonts w:ascii="Times New Roman" w:hAnsi="Times New Roman" w:cs="Times New Roman"/>
                <w:sz w:val="24"/>
                <w:szCs w:val="24"/>
              </w:rPr>
            </w:pPr>
            <w:r w:rsidRPr="007328D7">
              <w:rPr>
                <w:rFonts w:ascii="Times New Roman" w:hAnsi="Times New Roman" w:cs="Times New Roman"/>
                <w:spacing w:val="-1"/>
                <w:sz w:val="24"/>
                <w:szCs w:val="24"/>
              </w:rPr>
              <w:t>Medienos ruošos atliekų surinkimas</w:t>
            </w:r>
          </w:p>
        </w:tc>
        <w:tc>
          <w:tcPr>
            <w:tcW w:w="2127" w:type="dxa"/>
            <w:shd w:val="clear" w:color="auto" w:fill="D9D9D9" w:themeFill="background1" w:themeFillShade="D9"/>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50,67</w:t>
            </w:r>
          </w:p>
        </w:tc>
        <w:tc>
          <w:tcPr>
            <w:tcW w:w="2130" w:type="dxa"/>
            <w:shd w:val="clear" w:color="auto" w:fill="D9D9D9" w:themeFill="background1" w:themeFillShade="D9"/>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w:t>
            </w:r>
          </w:p>
        </w:tc>
      </w:tr>
      <w:tr w:rsidR="00BA60BE" w:rsidRPr="00777D98" w:rsidTr="00BA60BE">
        <w:tc>
          <w:tcPr>
            <w:tcW w:w="4995" w:type="dxa"/>
            <w:shd w:val="clear" w:color="auto" w:fill="BFBFBF" w:themeFill="background1" w:themeFillShade="BF"/>
            <w:vAlign w:val="center"/>
          </w:tcPr>
          <w:p w:rsidR="00BA60BE" w:rsidRPr="007328D7" w:rsidRDefault="00BA60BE" w:rsidP="00C45EA9">
            <w:pPr>
              <w:pStyle w:val="Bullet"/>
              <w:spacing w:before="60"/>
              <w:jc w:val="left"/>
              <w:rPr>
                <w:rFonts w:ascii="Times New Roman" w:hAnsi="Times New Roman" w:cs="Times New Roman"/>
                <w:sz w:val="24"/>
                <w:szCs w:val="24"/>
              </w:rPr>
            </w:pPr>
            <w:r w:rsidRPr="007328D7">
              <w:rPr>
                <w:rFonts w:ascii="Times New Roman" w:hAnsi="Times New Roman" w:cs="Times New Roman"/>
                <w:spacing w:val="-1"/>
                <w:sz w:val="24"/>
                <w:szCs w:val="24"/>
              </w:rPr>
              <w:t>Medžių fitomasės smulkinimas</w:t>
            </w:r>
          </w:p>
        </w:tc>
        <w:tc>
          <w:tcPr>
            <w:tcW w:w="2127" w:type="dxa"/>
            <w:shd w:val="clear" w:color="auto" w:fill="F2F2F2" w:themeFill="background1" w:themeFillShade="F2"/>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48,74</w:t>
            </w:r>
          </w:p>
        </w:tc>
        <w:tc>
          <w:tcPr>
            <w:tcW w:w="2130" w:type="dxa"/>
            <w:shd w:val="clear" w:color="auto" w:fill="F2F2F2" w:themeFill="background1" w:themeFillShade="F2"/>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w:t>
            </w:r>
          </w:p>
        </w:tc>
      </w:tr>
      <w:tr w:rsidR="00BA60BE" w:rsidRPr="00777D98" w:rsidTr="00BA60BE">
        <w:tc>
          <w:tcPr>
            <w:tcW w:w="4995" w:type="dxa"/>
            <w:shd w:val="clear" w:color="auto" w:fill="BFBFBF" w:themeFill="background1" w:themeFillShade="BF"/>
            <w:vAlign w:val="center"/>
          </w:tcPr>
          <w:p w:rsidR="00BA60BE" w:rsidRPr="007328D7" w:rsidRDefault="00BA60BE" w:rsidP="00C45EA9">
            <w:pPr>
              <w:pStyle w:val="Bullet"/>
              <w:spacing w:before="60"/>
              <w:jc w:val="left"/>
              <w:rPr>
                <w:rFonts w:ascii="Times New Roman" w:hAnsi="Times New Roman" w:cs="Times New Roman"/>
                <w:sz w:val="24"/>
                <w:szCs w:val="24"/>
              </w:rPr>
            </w:pPr>
            <w:r w:rsidRPr="007328D7">
              <w:rPr>
                <w:rFonts w:ascii="Times New Roman" w:hAnsi="Times New Roman" w:cs="Times New Roman"/>
                <w:spacing w:val="-1"/>
                <w:sz w:val="24"/>
                <w:szCs w:val="24"/>
              </w:rPr>
              <w:t>Medžių fitomasės spaudimas į ryšulius</w:t>
            </w:r>
          </w:p>
        </w:tc>
        <w:tc>
          <w:tcPr>
            <w:tcW w:w="2127" w:type="dxa"/>
            <w:shd w:val="clear" w:color="auto" w:fill="D9D9D9" w:themeFill="background1" w:themeFillShade="D9"/>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w:t>
            </w:r>
          </w:p>
        </w:tc>
        <w:tc>
          <w:tcPr>
            <w:tcW w:w="2130" w:type="dxa"/>
            <w:shd w:val="clear" w:color="auto" w:fill="D9D9D9" w:themeFill="background1" w:themeFillShade="D9"/>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46,75</w:t>
            </w:r>
          </w:p>
        </w:tc>
      </w:tr>
      <w:tr w:rsidR="00BA60BE" w:rsidRPr="00777D98" w:rsidTr="00BA60BE">
        <w:tc>
          <w:tcPr>
            <w:tcW w:w="4995" w:type="dxa"/>
            <w:shd w:val="clear" w:color="auto" w:fill="BFBFBF" w:themeFill="background1" w:themeFillShade="BF"/>
            <w:vAlign w:val="center"/>
          </w:tcPr>
          <w:p w:rsidR="00BA60BE" w:rsidRPr="007328D7" w:rsidRDefault="00BA60BE" w:rsidP="00C45EA9">
            <w:pPr>
              <w:pStyle w:val="Bullet"/>
              <w:spacing w:before="60"/>
              <w:jc w:val="left"/>
              <w:rPr>
                <w:rFonts w:ascii="Times New Roman" w:hAnsi="Times New Roman" w:cs="Times New Roman"/>
                <w:sz w:val="24"/>
                <w:szCs w:val="24"/>
              </w:rPr>
            </w:pPr>
            <w:r w:rsidRPr="007328D7">
              <w:rPr>
                <w:rFonts w:ascii="Times New Roman" w:hAnsi="Times New Roman" w:cs="Times New Roman"/>
                <w:spacing w:val="-1"/>
                <w:sz w:val="24"/>
                <w:szCs w:val="24"/>
              </w:rPr>
              <w:t>Ryšulių ištraukimas</w:t>
            </w:r>
          </w:p>
        </w:tc>
        <w:tc>
          <w:tcPr>
            <w:tcW w:w="2127" w:type="dxa"/>
            <w:shd w:val="clear" w:color="auto" w:fill="F2F2F2" w:themeFill="background1" w:themeFillShade="F2"/>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w:t>
            </w:r>
          </w:p>
        </w:tc>
        <w:tc>
          <w:tcPr>
            <w:tcW w:w="2130" w:type="dxa"/>
            <w:shd w:val="clear" w:color="auto" w:fill="F2F2F2" w:themeFill="background1" w:themeFillShade="F2"/>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37,15</w:t>
            </w:r>
          </w:p>
        </w:tc>
      </w:tr>
      <w:tr w:rsidR="00BA60BE" w:rsidRPr="00777D98" w:rsidTr="00BA60BE">
        <w:tc>
          <w:tcPr>
            <w:tcW w:w="4995" w:type="dxa"/>
            <w:shd w:val="clear" w:color="auto" w:fill="BFBFBF" w:themeFill="background1" w:themeFillShade="BF"/>
            <w:vAlign w:val="center"/>
          </w:tcPr>
          <w:p w:rsidR="00BA60BE" w:rsidRPr="007328D7" w:rsidRDefault="00BA60BE" w:rsidP="00C45EA9">
            <w:pPr>
              <w:pStyle w:val="Bullet"/>
              <w:spacing w:before="60"/>
              <w:jc w:val="left"/>
              <w:rPr>
                <w:rFonts w:ascii="Times New Roman" w:hAnsi="Times New Roman" w:cs="Times New Roman"/>
                <w:sz w:val="24"/>
                <w:szCs w:val="24"/>
              </w:rPr>
            </w:pPr>
            <w:r w:rsidRPr="007328D7">
              <w:rPr>
                <w:rFonts w:ascii="Times New Roman" w:hAnsi="Times New Roman" w:cs="Times New Roman"/>
                <w:sz w:val="24"/>
                <w:szCs w:val="24"/>
              </w:rPr>
              <w:t>Susmulkintojo miško kuro gabenimas</w:t>
            </w:r>
          </w:p>
        </w:tc>
        <w:tc>
          <w:tcPr>
            <w:tcW w:w="2127" w:type="dxa"/>
            <w:shd w:val="clear" w:color="auto" w:fill="D9D9D9" w:themeFill="background1" w:themeFillShade="D9"/>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91,98</w:t>
            </w:r>
          </w:p>
        </w:tc>
        <w:tc>
          <w:tcPr>
            <w:tcW w:w="2130" w:type="dxa"/>
            <w:shd w:val="clear" w:color="auto" w:fill="D9D9D9" w:themeFill="background1" w:themeFillShade="D9"/>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w:t>
            </w:r>
          </w:p>
        </w:tc>
      </w:tr>
      <w:tr w:rsidR="00BA60BE" w:rsidRPr="00777D98" w:rsidTr="00BA60BE">
        <w:tc>
          <w:tcPr>
            <w:tcW w:w="4995" w:type="dxa"/>
            <w:shd w:val="clear" w:color="auto" w:fill="BFBFBF" w:themeFill="background1" w:themeFillShade="BF"/>
            <w:vAlign w:val="center"/>
          </w:tcPr>
          <w:p w:rsidR="00BA60BE" w:rsidRPr="007328D7" w:rsidRDefault="00BA60BE" w:rsidP="00C45EA9">
            <w:pPr>
              <w:pStyle w:val="Bullet"/>
              <w:spacing w:before="60"/>
              <w:jc w:val="left"/>
              <w:rPr>
                <w:rFonts w:ascii="Times New Roman" w:hAnsi="Times New Roman" w:cs="Times New Roman"/>
                <w:sz w:val="24"/>
                <w:szCs w:val="24"/>
              </w:rPr>
            </w:pPr>
            <w:r w:rsidRPr="007328D7">
              <w:rPr>
                <w:rFonts w:ascii="Times New Roman" w:hAnsi="Times New Roman" w:cs="Times New Roman"/>
                <w:sz w:val="24"/>
                <w:szCs w:val="24"/>
              </w:rPr>
              <w:t>Ryšulių gabenimas</w:t>
            </w:r>
          </w:p>
        </w:tc>
        <w:tc>
          <w:tcPr>
            <w:tcW w:w="2127" w:type="dxa"/>
            <w:shd w:val="clear" w:color="auto" w:fill="F2F2F2" w:themeFill="background1" w:themeFillShade="F2"/>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w:t>
            </w:r>
          </w:p>
        </w:tc>
        <w:tc>
          <w:tcPr>
            <w:tcW w:w="2130" w:type="dxa"/>
            <w:shd w:val="clear" w:color="auto" w:fill="F2F2F2" w:themeFill="background1" w:themeFillShade="F2"/>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spacing w:val="-1"/>
                <w:sz w:val="24"/>
                <w:szCs w:val="24"/>
              </w:rPr>
              <w:t>108,71</w:t>
            </w:r>
          </w:p>
        </w:tc>
      </w:tr>
      <w:tr w:rsidR="00BA60BE" w:rsidRPr="00777D98" w:rsidTr="00BA60BE">
        <w:tc>
          <w:tcPr>
            <w:tcW w:w="4995" w:type="dxa"/>
            <w:shd w:val="clear" w:color="auto" w:fill="BFBFBF" w:themeFill="background1" w:themeFillShade="BF"/>
            <w:vAlign w:val="center"/>
          </w:tcPr>
          <w:p w:rsidR="00BA60BE" w:rsidRPr="007328D7" w:rsidRDefault="00BA60BE" w:rsidP="00C45EA9">
            <w:pPr>
              <w:pStyle w:val="Bullet"/>
              <w:spacing w:before="60"/>
              <w:jc w:val="left"/>
              <w:rPr>
                <w:rFonts w:ascii="Times New Roman" w:hAnsi="Times New Roman" w:cs="Times New Roman"/>
                <w:sz w:val="24"/>
                <w:szCs w:val="24"/>
              </w:rPr>
            </w:pPr>
            <w:r w:rsidRPr="007328D7">
              <w:rPr>
                <w:rFonts w:ascii="Times New Roman" w:hAnsi="Times New Roman" w:cs="Times New Roman"/>
                <w:b/>
                <w:sz w:val="24"/>
                <w:szCs w:val="24"/>
              </w:rPr>
              <w:t>Bendras produktyvumas</w:t>
            </w:r>
          </w:p>
        </w:tc>
        <w:tc>
          <w:tcPr>
            <w:tcW w:w="2127" w:type="dxa"/>
            <w:shd w:val="clear" w:color="auto" w:fill="D9D9D9" w:themeFill="background1" w:themeFillShade="D9"/>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b/>
                <w:spacing w:val="-1"/>
                <w:sz w:val="24"/>
                <w:szCs w:val="24"/>
              </w:rPr>
              <w:t>195,81</w:t>
            </w:r>
          </w:p>
        </w:tc>
        <w:tc>
          <w:tcPr>
            <w:tcW w:w="2130" w:type="dxa"/>
            <w:shd w:val="clear" w:color="auto" w:fill="D9D9D9" w:themeFill="background1" w:themeFillShade="D9"/>
            <w:vAlign w:val="center"/>
          </w:tcPr>
          <w:p w:rsidR="00BA60BE" w:rsidRPr="007328D7" w:rsidRDefault="00BA60BE" w:rsidP="00C45EA9">
            <w:pPr>
              <w:pStyle w:val="Bullet"/>
              <w:spacing w:before="60"/>
              <w:jc w:val="center"/>
              <w:rPr>
                <w:rFonts w:ascii="Times New Roman" w:hAnsi="Times New Roman" w:cs="Times New Roman"/>
                <w:sz w:val="24"/>
                <w:szCs w:val="24"/>
              </w:rPr>
            </w:pPr>
            <w:r w:rsidRPr="007328D7">
              <w:rPr>
                <w:rFonts w:ascii="Times New Roman" w:hAnsi="Times New Roman" w:cs="Times New Roman"/>
                <w:b/>
                <w:spacing w:val="-1"/>
                <w:sz w:val="24"/>
                <w:szCs w:val="24"/>
              </w:rPr>
              <w:t>197,03</w:t>
            </w:r>
          </w:p>
        </w:tc>
      </w:tr>
    </w:tbl>
    <w:p w:rsidR="007328D7" w:rsidRPr="007328D7" w:rsidRDefault="007328D7" w:rsidP="0000475E">
      <w:pPr>
        <w:pStyle w:val="Antrat3"/>
        <w:numPr>
          <w:ilvl w:val="2"/>
          <w:numId w:val="45"/>
        </w:numPr>
        <w:spacing w:before="360"/>
        <w:ind w:left="504"/>
        <w:rPr>
          <w:rFonts w:ascii="Times New Roman" w:hAnsi="Times New Roman" w:cs="Times New Roman"/>
          <w:b/>
          <w:color w:val="3B3838" w:themeColor="background2" w:themeShade="40"/>
          <w:sz w:val="28"/>
          <w:szCs w:val="28"/>
        </w:rPr>
      </w:pPr>
      <w:r w:rsidRPr="007328D7">
        <w:rPr>
          <w:rFonts w:ascii="Times New Roman" w:hAnsi="Times New Roman" w:cs="Times New Roman"/>
          <w:b/>
          <w:color w:val="3B3838" w:themeColor="background2" w:themeShade="40"/>
          <w:sz w:val="28"/>
          <w:szCs w:val="28"/>
        </w:rPr>
        <w:t>Sąnaudos</w:t>
      </w:r>
    </w:p>
    <w:p w:rsidR="007328D7" w:rsidRPr="007328D7" w:rsidRDefault="007328D7" w:rsidP="006941D5">
      <w:pPr>
        <w:ind w:firstLine="504"/>
        <w:rPr>
          <w:rFonts w:ascii="Times New Roman" w:hAnsi="Times New Roman" w:cs="Times New Roman"/>
          <w:sz w:val="26"/>
          <w:szCs w:val="26"/>
        </w:rPr>
      </w:pPr>
      <w:r w:rsidRPr="007328D7">
        <w:rPr>
          <w:rFonts w:ascii="Times New Roman" w:hAnsi="Times New Roman" w:cs="Times New Roman"/>
          <w:sz w:val="26"/>
          <w:szCs w:val="26"/>
        </w:rPr>
        <w:lastRenderedPageBreak/>
        <w:t xml:space="preserve">Šiam miško mokslo darbui buvo pasirinktas slovėnų bandymas, kuriame buvo lyginamos skirtingų technologijų sąnaudos gaminant miško kurą iš minkštųjų lapuočių miško. Lyginamos buvo ne tik skirtingose vietose smulkinimą integravusios technologijos, bet ir harvarderį bei kirtimą ir žaliavos ruošą sujungusi technologija. Iš rezultatų (žr. </w:t>
      </w:r>
      <w:r w:rsidRPr="007328D7">
        <w:rPr>
          <w:rFonts w:ascii="Times New Roman" w:hAnsi="Times New Roman" w:cs="Times New Roman"/>
          <w:sz w:val="26"/>
          <w:szCs w:val="26"/>
        </w:rPr>
        <w:fldChar w:fldCharType="begin"/>
      </w:r>
      <w:r w:rsidRPr="007328D7">
        <w:rPr>
          <w:rFonts w:ascii="Times New Roman" w:hAnsi="Times New Roman" w:cs="Times New Roman"/>
          <w:sz w:val="26"/>
          <w:szCs w:val="26"/>
        </w:rPr>
        <w:instrText xml:space="preserve"> REF _Ref442931449 \h  \* MERGEFORMAT </w:instrText>
      </w:r>
      <w:r w:rsidRPr="007328D7">
        <w:rPr>
          <w:rFonts w:ascii="Times New Roman" w:hAnsi="Times New Roman" w:cs="Times New Roman"/>
          <w:sz w:val="26"/>
          <w:szCs w:val="26"/>
        </w:rPr>
      </w:r>
      <w:r w:rsidRPr="007328D7">
        <w:rPr>
          <w:rFonts w:ascii="Times New Roman" w:hAnsi="Times New Roman" w:cs="Times New Roman"/>
          <w:sz w:val="26"/>
          <w:szCs w:val="26"/>
        </w:rPr>
        <w:fldChar w:fldCharType="separate"/>
      </w:r>
      <w:r w:rsidRPr="007328D7">
        <w:rPr>
          <w:rFonts w:ascii="Times New Roman" w:hAnsi="Times New Roman" w:cs="Times New Roman"/>
          <w:sz w:val="26"/>
          <w:szCs w:val="26"/>
        </w:rPr>
        <w:t>Pav. 21</w:t>
      </w:r>
      <w:r w:rsidRPr="007328D7">
        <w:rPr>
          <w:rFonts w:ascii="Times New Roman" w:hAnsi="Times New Roman" w:cs="Times New Roman"/>
          <w:sz w:val="26"/>
          <w:szCs w:val="26"/>
        </w:rPr>
        <w:fldChar w:fldCharType="end"/>
      </w:r>
      <w:r w:rsidRPr="007328D7">
        <w:rPr>
          <w:rFonts w:ascii="Times New Roman" w:hAnsi="Times New Roman" w:cs="Times New Roman"/>
          <w:sz w:val="26"/>
          <w:szCs w:val="26"/>
        </w:rPr>
        <w:t>) matyti, kad visos technologijos, kurias naudojant medžių fitomasė  smulkinama miško sandėlyje buvo pigesnės už kitas. Ekonomiškiausias miško kuro ruošos būdas yra medžių kirtimas rankiniu būdu, ištraukimas forvarderiu ir susmulkinimas miško sandėlyje. Verta atkreipti dėmesį, kad medžių kirtimas ir fitomasės ištraukimas į miško sandėlį sudaro didžiausią miško kuro ruošos sąnaudų dalį (Laitila, 2008).</w:t>
      </w:r>
    </w:p>
    <w:p w:rsidR="00BA60BE" w:rsidRDefault="007328D7" w:rsidP="007328D7">
      <w:pPr>
        <w:spacing w:after="240"/>
      </w:pPr>
      <w:r>
        <w:rPr>
          <w:noProof/>
          <w:lang w:val="en-US" w:eastAsia="en-US"/>
        </w:rPr>
        <w:drawing>
          <wp:inline distT="0" distB="0" distL="0" distR="0" wp14:anchorId="7B1EC200" wp14:editId="66056A9D">
            <wp:extent cx="5943600" cy="32956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3295650"/>
                    </a:xfrm>
                    <a:prstGeom prst="rect">
                      <a:avLst/>
                    </a:prstGeom>
                    <a:noFill/>
                  </pic:spPr>
                </pic:pic>
              </a:graphicData>
            </a:graphic>
          </wp:inline>
        </w:drawing>
      </w:r>
    </w:p>
    <w:p w:rsidR="00BA60BE" w:rsidRPr="007328D7" w:rsidRDefault="007328D7" w:rsidP="007328D7">
      <w:pPr>
        <w:spacing w:before="120" w:after="240"/>
        <w:jc w:val="center"/>
        <w:rPr>
          <w:rFonts w:ascii="Times New Roman" w:hAnsi="Times New Roman" w:cs="Times New Roman"/>
          <w:sz w:val="26"/>
          <w:szCs w:val="26"/>
        </w:rPr>
      </w:pPr>
      <w:r w:rsidRPr="007328D7">
        <w:rPr>
          <w:rFonts w:ascii="Times New Roman" w:hAnsi="Times New Roman" w:cs="Times New Roman"/>
          <w:b/>
          <w:i/>
          <w:sz w:val="26"/>
          <w:szCs w:val="26"/>
        </w:rPr>
        <w:t>21 pav.</w:t>
      </w:r>
      <w:r w:rsidRPr="007328D7">
        <w:rPr>
          <w:rFonts w:ascii="Times New Roman" w:hAnsi="Times New Roman" w:cs="Times New Roman"/>
          <w:sz w:val="26"/>
          <w:szCs w:val="26"/>
        </w:rPr>
        <w:t xml:space="preserve"> Skiedrų gamybos sąnaudos pagal gamybos būdą, €/m</w:t>
      </w:r>
      <w:r w:rsidRPr="007328D7">
        <w:rPr>
          <w:rFonts w:ascii="Times New Roman" w:hAnsi="Times New Roman" w:cs="Times New Roman"/>
          <w:sz w:val="26"/>
          <w:szCs w:val="26"/>
          <w:vertAlign w:val="superscript"/>
        </w:rPr>
        <w:t>3</w:t>
      </w:r>
      <w:r w:rsidRPr="007328D7">
        <w:rPr>
          <w:rFonts w:ascii="Times New Roman" w:hAnsi="Times New Roman" w:cs="Times New Roman"/>
          <w:sz w:val="26"/>
          <w:szCs w:val="26"/>
        </w:rPr>
        <w:t xml:space="preserve"> (</w:t>
      </w:r>
      <w:r w:rsidRPr="007328D7">
        <w:rPr>
          <w:rFonts w:ascii="Times New Roman" w:hAnsi="Times New Roman" w:cs="Times New Roman"/>
          <w:i/>
          <w:sz w:val="26"/>
          <w:szCs w:val="26"/>
        </w:rPr>
        <w:t>Laitila, 2008</w:t>
      </w:r>
      <w:r w:rsidRPr="007328D7">
        <w:rPr>
          <w:rFonts w:ascii="Times New Roman" w:hAnsi="Times New Roman" w:cs="Times New Roman"/>
          <w:sz w:val="26"/>
          <w:szCs w:val="26"/>
        </w:rPr>
        <w:t>)</w:t>
      </w:r>
    </w:p>
    <w:p w:rsidR="00BA60BE" w:rsidRDefault="007328D7" w:rsidP="006941D5">
      <w:pPr>
        <w:ind w:firstLine="720"/>
        <w:rPr>
          <w:rFonts w:ascii="Times New Roman" w:hAnsi="Times New Roman" w:cs="Times New Roman"/>
          <w:sz w:val="26"/>
          <w:szCs w:val="26"/>
        </w:rPr>
      </w:pPr>
      <w:r w:rsidRPr="007328D7">
        <w:rPr>
          <w:rFonts w:ascii="Times New Roman" w:hAnsi="Times New Roman" w:cs="Times New Roman"/>
          <w:sz w:val="26"/>
          <w:szCs w:val="26"/>
        </w:rPr>
        <w:t xml:space="preserve">Tačiau, minėtas slovėnų tyrimas neapėmė medžių fitomasės smulkinimo kirtavietėje bei ryšulių pakavimo technologijų, todėl dėl bendro palyginimo buvo nuspręsta pasiremti ir kita studija. Suomių mokslininkai palygino keturių miško kuro ruošos technologijų sąnaudas. Šiame darbe viename kontekste palyginti visi keturi gamybos būdai. Nors galutinės sąnaudos (žr. </w:t>
      </w:r>
      <w:r w:rsidRPr="007328D7">
        <w:rPr>
          <w:rFonts w:ascii="Times New Roman" w:hAnsi="Times New Roman" w:cs="Times New Roman"/>
          <w:sz w:val="26"/>
          <w:szCs w:val="26"/>
        </w:rPr>
        <w:fldChar w:fldCharType="begin"/>
      </w:r>
      <w:r w:rsidRPr="007328D7">
        <w:rPr>
          <w:rFonts w:ascii="Times New Roman" w:hAnsi="Times New Roman" w:cs="Times New Roman"/>
          <w:sz w:val="26"/>
          <w:szCs w:val="26"/>
        </w:rPr>
        <w:instrText xml:space="preserve"> REF _Ref473648155 \h  \* MERGEFORMAT </w:instrText>
      </w:r>
      <w:r w:rsidRPr="007328D7">
        <w:rPr>
          <w:rFonts w:ascii="Times New Roman" w:hAnsi="Times New Roman" w:cs="Times New Roman"/>
          <w:sz w:val="26"/>
          <w:szCs w:val="26"/>
        </w:rPr>
      </w:r>
      <w:r w:rsidRPr="007328D7">
        <w:rPr>
          <w:rFonts w:ascii="Times New Roman" w:hAnsi="Times New Roman" w:cs="Times New Roman"/>
          <w:sz w:val="26"/>
          <w:szCs w:val="26"/>
        </w:rPr>
        <w:fldChar w:fldCharType="separate"/>
      </w:r>
      <w:r w:rsidRPr="007328D7">
        <w:rPr>
          <w:rFonts w:ascii="Times New Roman" w:hAnsi="Times New Roman" w:cs="Times New Roman"/>
          <w:sz w:val="26"/>
          <w:szCs w:val="26"/>
        </w:rPr>
        <w:t xml:space="preserve">Lentelė </w:t>
      </w:r>
      <w:r w:rsidRPr="007328D7">
        <w:rPr>
          <w:rFonts w:ascii="Times New Roman" w:hAnsi="Times New Roman" w:cs="Times New Roman"/>
          <w:noProof/>
          <w:sz w:val="26"/>
          <w:szCs w:val="26"/>
        </w:rPr>
        <w:t>7</w:t>
      </w:r>
      <w:r w:rsidRPr="007328D7">
        <w:rPr>
          <w:rFonts w:ascii="Times New Roman" w:hAnsi="Times New Roman" w:cs="Times New Roman"/>
          <w:sz w:val="26"/>
          <w:szCs w:val="26"/>
        </w:rPr>
        <w:fldChar w:fldCharType="end"/>
      </w:r>
      <w:r w:rsidRPr="007328D7">
        <w:rPr>
          <w:rFonts w:ascii="Times New Roman" w:hAnsi="Times New Roman" w:cs="Times New Roman"/>
          <w:sz w:val="26"/>
          <w:szCs w:val="26"/>
        </w:rPr>
        <w:t>) visuose būduose buvo gana panašios, smulkinimas miško sandėlyje ir vėl pasirodė kaip pigiausia alternatyva (VTT, 2007).</w:t>
      </w:r>
    </w:p>
    <w:p w:rsidR="007328D7" w:rsidRPr="007328D7" w:rsidRDefault="007328D7" w:rsidP="006941D5">
      <w:pPr>
        <w:spacing w:after="240"/>
        <w:ind w:firstLine="720"/>
        <w:rPr>
          <w:rFonts w:ascii="Times New Roman" w:hAnsi="Times New Roman" w:cs="Times New Roman"/>
          <w:sz w:val="26"/>
          <w:szCs w:val="26"/>
        </w:rPr>
      </w:pPr>
      <w:r w:rsidRPr="007328D7">
        <w:rPr>
          <w:rFonts w:ascii="Times New Roman" w:hAnsi="Times New Roman" w:cs="Times New Roman"/>
          <w:sz w:val="26"/>
          <w:szCs w:val="26"/>
        </w:rPr>
        <w:t>Įvertinus šiuos miško kuro ruošos našumo ir sąnaudų skaičiavimus bei atsižvelgus į apklaustų Lietuvos ekspertų nuomonę, buvo priimtas sprendimas pasirinkti medžių fitomasės smulkinimo miško sandėlyje technologiją. Nuo šiol ataskaita bus orientuota būtent į šią miško kuro gamybos grandinę. Kiti šio skyriaus poskyriai bus skirti atskirų šios grandinės dalių technikos efektyvumo vertinimui.</w:t>
      </w:r>
    </w:p>
    <w:p w:rsidR="00BA60BE" w:rsidRPr="00DD1D01" w:rsidRDefault="007328D7" w:rsidP="005656DD">
      <w:pPr>
        <w:rPr>
          <w:rFonts w:ascii="Times New Roman" w:hAnsi="Times New Roman" w:cs="Times New Roman"/>
          <w:sz w:val="26"/>
          <w:szCs w:val="26"/>
        </w:rPr>
      </w:pPr>
      <w:r w:rsidRPr="00DD1D01">
        <w:rPr>
          <w:rFonts w:ascii="Times New Roman" w:hAnsi="Times New Roman" w:cs="Times New Roman"/>
          <w:i/>
          <w:sz w:val="26"/>
          <w:szCs w:val="26"/>
        </w:rPr>
        <w:t>7 lentelė.</w:t>
      </w:r>
      <w:r w:rsidRPr="00DD1D01">
        <w:rPr>
          <w:rFonts w:ascii="Times New Roman" w:hAnsi="Times New Roman" w:cs="Times New Roman"/>
          <w:sz w:val="26"/>
          <w:szCs w:val="26"/>
        </w:rPr>
        <w:t xml:space="preserve"> Miško kuro gamybos grandinių sąnaudos Suomijoje (VTT, 2007)</w:t>
      </w:r>
    </w:p>
    <w:tbl>
      <w:tblPr>
        <w:tblW w:w="4890" w:type="pct"/>
        <w:tblInd w:w="108" w:type="dxa"/>
        <w:tblBorders>
          <w:insideH w:val="single" w:sz="4" w:space="0" w:color="FFFFFF"/>
          <w:insideV w:val="single" w:sz="4" w:space="0" w:color="FFFFFF"/>
        </w:tblBorders>
        <w:tblLook w:val="04A0" w:firstRow="1" w:lastRow="0" w:firstColumn="1" w:lastColumn="0" w:noHBand="0" w:noVBand="1"/>
      </w:tblPr>
      <w:tblGrid>
        <w:gridCol w:w="2826"/>
        <w:gridCol w:w="1676"/>
        <w:gridCol w:w="1676"/>
        <w:gridCol w:w="1488"/>
        <w:gridCol w:w="1488"/>
      </w:tblGrid>
      <w:tr w:rsidR="00DD1D01" w:rsidRPr="00DD1D01" w:rsidTr="00DD1D01">
        <w:trPr>
          <w:trHeight w:val="418"/>
        </w:trPr>
        <w:tc>
          <w:tcPr>
            <w:tcW w:w="1544" w:type="pct"/>
            <w:shd w:val="clear" w:color="auto" w:fill="3CA1BC"/>
            <w:vAlign w:val="center"/>
          </w:tcPr>
          <w:p w:rsidR="00DD1D01" w:rsidRPr="00DD1D01" w:rsidRDefault="00DD1D01" w:rsidP="00C45EA9">
            <w:pPr>
              <w:spacing w:before="60" w:after="60"/>
              <w:jc w:val="center"/>
              <w:rPr>
                <w:rFonts w:ascii="Times New Roman" w:hAnsi="Times New Roman" w:cs="Times New Roman"/>
                <w:b/>
                <w:sz w:val="26"/>
                <w:szCs w:val="26"/>
              </w:rPr>
            </w:pPr>
            <w:r w:rsidRPr="00DD1D01">
              <w:rPr>
                <w:rFonts w:ascii="Times New Roman" w:hAnsi="Times New Roman" w:cs="Times New Roman"/>
                <w:b/>
                <w:sz w:val="26"/>
                <w:szCs w:val="26"/>
              </w:rPr>
              <w:lastRenderedPageBreak/>
              <w:t>Gamybos procesas</w:t>
            </w:r>
          </w:p>
        </w:tc>
        <w:tc>
          <w:tcPr>
            <w:tcW w:w="915" w:type="pct"/>
            <w:shd w:val="clear" w:color="auto" w:fill="3CA1BC"/>
            <w:vAlign w:val="center"/>
          </w:tcPr>
          <w:p w:rsidR="00DD1D01" w:rsidRPr="00DD1D01" w:rsidRDefault="00DD1D01" w:rsidP="00C45EA9">
            <w:pPr>
              <w:spacing w:before="60" w:after="60"/>
              <w:jc w:val="center"/>
              <w:rPr>
                <w:rFonts w:ascii="Times New Roman" w:hAnsi="Times New Roman" w:cs="Times New Roman"/>
                <w:b/>
                <w:sz w:val="26"/>
                <w:szCs w:val="26"/>
              </w:rPr>
            </w:pPr>
            <w:r w:rsidRPr="00DD1D01">
              <w:rPr>
                <w:rFonts w:ascii="Times New Roman" w:hAnsi="Times New Roman" w:cs="Times New Roman"/>
                <w:b/>
                <w:sz w:val="26"/>
                <w:szCs w:val="26"/>
              </w:rPr>
              <w:t>Smulkinimas miško sandėlyje, EUR/MWh</w:t>
            </w:r>
          </w:p>
        </w:tc>
        <w:tc>
          <w:tcPr>
            <w:tcW w:w="915" w:type="pct"/>
            <w:shd w:val="clear" w:color="auto" w:fill="3CA1BC"/>
            <w:vAlign w:val="center"/>
          </w:tcPr>
          <w:p w:rsidR="00DD1D01" w:rsidRPr="00DD1D01" w:rsidRDefault="00DD1D01" w:rsidP="00C45EA9">
            <w:pPr>
              <w:spacing w:before="60" w:after="60"/>
              <w:jc w:val="center"/>
              <w:rPr>
                <w:rFonts w:ascii="Times New Roman" w:hAnsi="Times New Roman" w:cs="Times New Roman"/>
                <w:b/>
                <w:sz w:val="26"/>
                <w:szCs w:val="26"/>
              </w:rPr>
            </w:pPr>
            <w:r w:rsidRPr="00DD1D01">
              <w:rPr>
                <w:rFonts w:ascii="Times New Roman" w:hAnsi="Times New Roman" w:cs="Times New Roman"/>
                <w:b/>
                <w:sz w:val="26"/>
                <w:szCs w:val="26"/>
              </w:rPr>
              <w:t>Smulkinimas kirtavietėje, EUR/MWh</w:t>
            </w:r>
          </w:p>
        </w:tc>
        <w:tc>
          <w:tcPr>
            <w:tcW w:w="813" w:type="pct"/>
            <w:shd w:val="clear" w:color="auto" w:fill="3CA1BC"/>
            <w:vAlign w:val="center"/>
          </w:tcPr>
          <w:p w:rsidR="00DD1D01" w:rsidRPr="00DD1D01" w:rsidRDefault="00DD1D01" w:rsidP="00C45EA9">
            <w:pPr>
              <w:spacing w:before="60" w:after="60"/>
              <w:jc w:val="center"/>
              <w:rPr>
                <w:rFonts w:ascii="Times New Roman" w:hAnsi="Times New Roman" w:cs="Times New Roman"/>
                <w:b/>
                <w:sz w:val="26"/>
                <w:szCs w:val="26"/>
              </w:rPr>
            </w:pPr>
            <w:r w:rsidRPr="00DD1D01">
              <w:rPr>
                <w:rFonts w:ascii="Times New Roman" w:hAnsi="Times New Roman" w:cs="Times New Roman"/>
                <w:b/>
                <w:sz w:val="26"/>
                <w:szCs w:val="26"/>
              </w:rPr>
              <w:t>Trynimas katilinėje, EUR/MWh</w:t>
            </w:r>
          </w:p>
        </w:tc>
        <w:tc>
          <w:tcPr>
            <w:tcW w:w="813" w:type="pct"/>
            <w:shd w:val="clear" w:color="auto" w:fill="3CA1BC"/>
            <w:vAlign w:val="center"/>
          </w:tcPr>
          <w:p w:rsidR="00DD1D01" w:rsidRPr="00DD1D01" w:rsidRDefault="00DD1D01" w:rsidP="00C45EA9">
            <w:pPr>
              <w:spacing w:before="60" w:after="60"/>
              <w:jc w:val="center"/>
              <w:rPr>
                <w:rFonts w:ascii="Times New Roman" w:hAnsi="Times New Roman" w:cs="Times New Roman"/>
                <w:b/>
                <w:sz w:val="26"/>
                <w:szCs w:val="26"/>
              </w:rPr>
            </w:pPr>
            <w:r w:rsidRPr="00DD1D01">
              <w:rPr>
                <w:rFonts w:ascii="Times New Roman" w:hAnsi="Times New Roman" w:cs="Times New Roman"/>
                <w:b/>
                <w:sz w:val="26"/>
                <w:szCs w:val="26"/>
              </w:rPr>
              <w:t>Supakuoti ryšuliai, EUR/MWh</w:t>
            </w:r>
          </w:p>
        </w:tc>
      </w:tr>
      <w:tr w:rsidR="00DD1D01" w:rsidRPr="00DD1D01" w:rsidTr="00DD1D01">
        <w:trPr>
          <w:trHeight w:val="311"/>
        </w:trPr>
        <w:tc>
          <w:tcPr>
            <w:tcW w:w="1544" w:type="pct"/>
            <w:shd w:val="clear" w:color="auto" w:fill="BFBFBF" w:themeFill="background1" w:themeFillShade="BF"/>
            <w:vAlign w:val="center"/>
          </w:tcPr>
          <w:p w:rsidR="00DD1D01" w:rsidRPr="00DD1D01" w:rsidRDefault="00DD1D01" w:rsidP="00C45EA9">
            <w:pPr>
              <w:spacing w:before="60" w:after="60"/>
              <w:jc w:val="left"/>
              <w:rPr>
                <w:rFonts w:ascii="Times New Roman" w:hAnsi="Times New Roman" w:cs="Times New Roman"/>
                <w:color w:val="000000" w:themeColor="text1"/>
                <w:sz w:val="26"/>
                <w:szCs w:val="26"/>
              </w:rPr>
            </w:pPr>
            <w:r w:rsidRPr="00DD1D01">
              <w:rPr>
                <w:rFonts w:ascii="Times New Roman" w:hAnsi="Times New Roman" w:cs="Times New Roman"/>
                <w:color w:val="000000" w:themeColor="text1"/>
                <w:sz w:val="26"/>
                <w:szCs w:val="26"/>
              </w:rPr>
              <w:t>Kirtimų licencija</w:t>
            </w:r>
          </w:p>
        </w:tc>
        <w:tc>
          <w:tcPr>
            <w:tcW w:w="915"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0,50</w:t>
            </w:r>
          </w:p>
        </w:tc>
        <w:tc>
          <w:tcPr>
            <w:tcW w:w="915"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0,50</w:t>
            </w:r>
          </w:p>
        </w:tc>
        <w:tc>
          <w:tcPr>
            <w:tcW w:w="813"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0,50</w:t>
            </w:r>
          </w:p>
        </w:tc>
        <w:tc>
          <w:tcPr>
            <w:tcW w:w="813"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0,50</w:t>
            </w:r>
          </w:p>
        </w:tc>
      </w:tr>
      <w:tr w:rsidR="00DD1D01" w:rsidRPr="00DD1D01" w:rsidTr="00DD1D01">
        <w:trPr>
          <w:trHeight w:val="302"/>
        </w:trPr>
        <w:tc>
          <w:tcPr>
            <w:tcW w:w="1544" w:type="pct"/>
            <w:shd w:val="clear" w:color="auto" w:fill="BFBFBF" w:themeFill="background1" w:themeFillShade="BF"/>
            <w:vAlign w:val="center"/>
          </w:tcPr>
          <w:p w:rsidR="00DD1D01" w:rsidRPr="00DD1D01" w:rsidRDefault="00DD1D01" w:rsidP="00C45EA9">
            <w:pPr>
              <w:spacing w:before="60" w:after="60"/>
              <w:jc w:val="left"/>
              <w:rPr>
                <w:rFonts w:ascii="Times New Roman" w:hAnsi="Times New Roman" w:cs="Times New Roman"/>
                <w:color w:val="000000" w:themeColor="text1"/>
                <w:sz w:val="26"/>
                <w:szCs w:val="26"/>
              </w:rPr>
            </w:pPr>
            <w:r w:rsidRPr="00DD1D01">
              <w:rPr>
                <w:rFonts w:ascii="Times New Roman" w:hAnsi="Times New Roman" w:cs="Times New Roman"/>
                <w:color w:val="000000" w:themeColor="text1"/>
                <w:sz w:val="26"/>
                <w:szCs w:val="26"/>
              </w:rPr>
              <w:t>Nukirstos medžių fitomasės krovimas</w:t>
            </w:r>
          </w:p>
        </w:tc>
        <w:tc>
          <w:tcPr>
            <w:tcW w:w="915"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0,67</w:t>
            </w:r>
          </w:p>
        </w:tc>
        <w:tc>
          <w:tcPr>
            <w:tcW w:w="915"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0,67</w:t>
            </w:r>
          </w:p>
        </w:tc>
        <w:tc>
          <w:tcPr>
            <w:tcW w:w="813"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0,67</w:t>
            </w:r>
          </w:p>
        </w:tc>
        <w:tc>
          <w:tcPr>
            <w:tcW w:w="813"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0,67</w:t>
            </w:r>
          </w:p>
        </w:tc>
      </w:tr>
      <w:tr w:rsidR="00DD1D01" w:rsidRPr="00DD1D01" w:rsidTr="00DD1D01">
        <w:trPr>
          <w:trHeight w:val="302"/>
        </w:trPr>
        <w:tc>
          <w:tcPr>
            <w:tcW w:w="1544" w:type="pct"/>
            <w:shd w:val="clear" w:color="auto" w:fill="BFBFBF" w:themeFill="background1" w:themeFillShade="BF"/>
            <w:vAlign w:val="center"/>
          </w:tcPr>
          <w:p w:rsidR="00DD1D01" w:rsidRPr="00DD1D01" w:rsidRDefault="00DD1D01" w:rsidP="00C45EA9">
            <w:pPr>
              <w:spacing w:before="60" w:after="60"/>
              <w:jc w:val="left"/>
              <w:rPr>
                <w:rFonts w:ascii="Times New Roman" w:hAnsi="Times New Roman" w:cs="Times New Roman"/>
                <w:color w:val="000000" w:themeColor="text1"/>
                <w:sz w:val="26"/>
                <w:szCs w:val="26"/>
              </w:rPr>
            </w:pPr>
            <w:r w:rsidRPr="00DD1D01">
              <w:rPr>
                <w:rFonts w:ascii="Times New Roman" w:hAnsi="Times New Roman" w:cs="Times New Roman"/>
                <w:color w:val="000000" w:themeColor="text1"/>
                <w:sz w:val="26"/>
                <w:szCs w:val="26"/>
              </w:rPr>
              <w:t>Ryšulių spaudimas</w:t>
            </w:r>
          </w:p>
        </w:tc>
        <w:tc>
          <w:tcPr>
            <w:tcW w:w="915"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c>
          <w:tcPr>
            <w:tcW w:w="915"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c>
          <w:tcPr>
            <w:tcW w:w="813"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c>
          <w:tcPr>
            <w:tcW w:w="813"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2,55</w:t>
            </w:r>
          </w:p>
        </w:tc>
      </w:tr>
      <w:tr w:rsidR="00DD1D01" w:rsidRPr="00DD1D01" w:rsidTr="00DD1D01">
        <w:trPr>
          <w:trHeight w:val="302"/>
        </w:trPr>
        <w:tc>
          <w:tcPr>
            <w:tcW w:w="1544" w:type="pct"/>
            <w:shd w:val="clear" w:color="auto" w:fill="BFBFBF" w:themeFill="background1" w:themeFillShade="BF"/>
            <w:vAlign w:val="center"/>
          </w:tcPr>
          <w:p w:rsidR="00DD1D01" w:rsidRPr="00DD1D01" w:rsidRDefault="00DD1D01" w:rsidP="00C45EA9">
            <w:pPr>
              <w:spacing w:before="60" w:after="60"/>
              <w:jc w:val="left"/>
              <w:rPr>
                <w:rFonts w:ascii="Times New Roman" w:hAnsi="Times New Roman" w:cs="Times New Roman"/>
                <w:color w:val="000000" w:themeColor="text1"/>
                <w:sz w:val="26"/>
                <w:szCs w:val="26"/>
              </w:rPr>
            </w:pPr>
            <w:r w:rsidRPr="00DD1D01">
              <w:rPr>
                <w:rFonts w:ascii="Times New Roman" w:hAnsi="Times New Roman" w:cs="Times New Roman"/>
                <w:color w:val="000000" w:themeColor="text1"/>
                <w:sz w:val="26"/>
                <w:szCs w:val="26"/>
              </w:rPr>
              <w:t>Medžių fitomasės traukimas iš miško (200 m)</w:t>
            </w:r>
          </w:p>
        </w:tc>
        <w:tc>
          <w:tcPr>
            <w:tcW w:w="915"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2,60</w:t>
            </w:r>
          </w:p>
        </w:tc>
        <w:tc>
          <w:tcPr>
            <w:tcW w:w="915"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c>
          <w:tcPr>
            <w:tcW w:w="813"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2,60</w:t>
            </w:r>
          </w:p>
        </w:tc>
        <w:tc>
          <w:tcPr>
            <w:tcW w:w="813"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2,40</w:t>
            </w:r>
          </w:p>
        </w:tc>
      </w:tr>
      <w:tr w:rsidR="00DD1D01" w:rsidRPr="00DD1D01" w:rsidTr="00DD1D01">
        <w:trPr>
          <w:trHeight w:val="311"/>
        </w:trPr>
        <w:tc>
          <w:tcPr>
            <w:tcW w:w="1544" w:type="pct"/>
            <w:shd w:val="clear" w:color="auto" w:fill="BFBFBF" w:themeFill="background1" w:themeFillShade="BF"/>
            <w:vAlign w:val="center"/>
          </w:tcPr>
          <w:p w:rsidR="00DD1D01" w:rsidRPr="00DD1D01" w:rsidRDefault="00DD1D01" w:rsidP="00C45EA9">
            <w:pPr>
              <w:spacing w:before="60" w:after="60"/>
              <w:jc w:val="left"/>
              <w:rPr>
                <w:rFonts w:ascii="Times New Roman" w:hAnsi="Times New Roman" w:cs="Times New Roman"/>
                <w:color w:val="000000" w:themeColor="text1"/>
                <w:sz w:val="26"/>
                <w:szCs w:val="26"/>
              </w:rPr>
            </w:pPr>
            <w:r w:rsidRPr="00DD1D01">
              <w:rPr>
                <w:rFonts w:ascii="Times New Roman" w:hAnsi="Times New Roman" w:cs="Times New Roman"/>
                <w:color w:val="000000" w:themeColor="text1"/>
                <w:sz w:val="26"/>
                <w:szCs w:val="26"/>
              </w:rPr>
              <w:t>Smulkinimas kirtavietėje</w:t>
            </w:r>
          </w:p>
        </w:tc>
        <w:tc>
          <w:tcPr>
            <w:tcW w:w="915"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c>
          <w:tcPr>
            <w:tcW w:w="915"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6,11</w:t>
            </w:r>
          </w:p>
        </w:tc>
        <w:tc>
          <w:tcPr>
            <w:tcW w:w="813"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c>
          <w:tcPr>
            <w:tcW w:w="813"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r>
      <w:tr w:rsidR="00DD1D01" w:rsidRPr="00DD1D01" w:rsidTr="00DD1D01">
        <w:trPr>
          <w:trHeight w:val="302"/>
        </w:trPr>
        <w:tc>
          <w:tcPr>
            <w:tcW w:w="1544" w:type="pct"/>
            <w:shd w:val="clear" w:color="auto" w:fill="BFBFBF" w:themeFill="background1" w:themeFillShade="BF"/>
            <w:vAlign w:val="center"/>
          </w:tcPr>
          <w:p w:rsidR="00DD1D01" w:rsidRPr="00DD1D01" w:rsidRDefault="00DD1D01" w:rsidP="00C45EA9">
            <w:pPr>
              <w:spacing w:before="60" w:after="60"/>
              <w:jc w:val="left"/>
              <w:rPr>
                <w:rFonts w:ascii="Times New Roman" w:hAnsi="Times New Roman" w:cs="Times New Roman"/>
                <w:color w:val="000000" w:themeColor="text1"/>
                <w:sz w:val="26"/>
                <w:szCs w:val="26"/>
              </w:rPr>
            </w:pPr>
            <w:r w:rsidRPr="00DD1D01">
              <w:rPr>
                <w:rFonts w:ascii="Times New Roman" w:hAnsi="Times New Roman" w:cs="Times New Roman"/>
                <w:color w:val="000000" w:themeColor="text1"/>
                <w:sz w:val="26"/>
                <w:szCs w:val="26"/>
              </w:rPr>
              <w:t>Smulkinimas prie miško kelio</w:t>
            </w:r>
          </w:p>
        </w:tc>
        <w:tc>
          <w:tcPr>
            <w:tcW w:w="915"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3,90</w:t>
            </w:r>
          </w:p>
        </w:tc>
        <w:tc>
          <w:tcPr>
            <w:tcW w:w="915"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c>
          <w:tcPr>
            <w:tcW w:w="813"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c>
          <w:tcPr>
            <w:tcW w:w="813"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r>
      <w:tr w:rsidR="00DD1D01" w:rsidRPr="00DD1D01" w:rsidTr="00DD1D01">
        <w:trPr>
          <w:trHeight w:val="311"/>
        </w:trPr>
        <w:tc>
          <w:tcPr>
            <w:tcW w:w="1544" w:type="pct"/>
            <w:shd w:val="clear" w:color="auto" w:fill="BFBFBF" w:themeFill="background1" w:themeFillShade="BF"/>
            <w:vAlign w:val="center"/>
          </w:tcPr>
          <w:p w:rsidR="00DD1D01" w:rsidRPr="00DD1D01" w:rsidRDefault="00DD1D01" w:rsidP="00C45EA9">
            <w:pPr>
              <w:spacing w:before="60" w:after="60"/>
              <w:jc w:val="left"/>
              <w:rPr>
                <w:rFonts w:ascii="Times New Roman" w:hAnsi="Times New Roman" w:cs="Times New Roman"/>
                <w:color w:val="000000" w:themeColor="text1"/>
                <w:sz w:val="26"/>
                <w:szCs w:val="26"/>
              </w:rPr>
            </w:pPr>
            <w:r w:rsidRPr="00DD1D01">
              <w:rPr>
                <w:rFonts w:ascii="Times New Roman" w:hAnsi="Times New Roman" w:cs="Times New Roman"/>
                <w:color w:val="000000" w:themeColor="text1"/>
                <w:sz w:val="26"/>
                <w:szCs w:val="26"/>
              </w:rPr>
              <w:t>Transportavimas (50 km, 60 t)</w:t>
            </w:r>
          </w:p>
        </w:tc>
        <w:tc>
          <w:tcPr>
            <w:tcW w:w="915"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3,11</w:t>
            </w:r>
          </w:p>
        </w:tc>
        <w:tc>
          <w:tcPr>
            <w:tcW w:w="915"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4,10</w:t>
            </w:r>
          </w:p>
        </w:tc>
        <w:tc>
          <w:tcPr>
            <w:tcW w:w="813"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4,80</w:t>
            </w:r>
          </w:p>
        </w:tc>
        <w:tc>
          <w:tcPr>
            <w:tcW w:w="813"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3,60</w:t>
            </w:r>
          </w:p>
        </w:tc>
      </w:tr>
      <w:tr w:rsidR="00DD1D01" w:rsidRPr="00DD1D01" w:rsidTr="00DD1D01">
        <w:trPr>
          <w:trHeight w:val="302"/>
        </w:trPr>
        <w:tc>
          <w:tcPr>
            <w:tcW w:w="1544" w:type="pct"/>
            <w:shd w:val="clear" w:color="auto" w:fill="BFBFBF" w:themeFill="background1" w:themeFillShade="BF"/>
            <w:vAlign w:val="center"/>
          </w:tcPr>
          <w:p w:rsidR="00DD1D01" w:rsidRPr="00DD1D01" w:rsidRDefault="00DD1D01" w:rsidP="00C45EA9">
            <w:pPr>
              <w:spacing w:before="60" w:after="60"/>
              <w:jc w:val="left"/>
              <w:rPr>
                <w:rFonts w:ascii="Times New Roman" w:hAnsi="Times New Roman" w:cs="Times New Roman"/>
                <w:color w:val="000000" w:themeColor="text1"/>
                <w:sz w:val="26"/>
                <w:szCs w:val="26"/>
              </w:rPr>
            </w:pPr>
            <w:r w:rsidRPr="00DD1D01">
              <w:rPr>
                <w:rFonts w:ascii="Times New Roman" w:hAnsi="Times New Roman" w:cs="Times New Roman"/>
                <w:color w:val="000000" w:themeColor="text1"/>
                <w:sz w:val="26"/>
                <w:szCs w:val="26"/>
              </w:rPr>
              <w:t>Trynimas katilinėje</w:t>
            </w:r>
          </w:p>
        </w:tc>
        <w:tc>
          <w:tcPr>
            <w:tcW w:w="915"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c>
          <w:tcPr>
            <w:tcW w:w="915"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w:t>
            </w:r>
          </w:p>
        </w:tc>
        <w:tc>
          <w:tcPr>
            <w:tcW w:w="813"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2,40</w:t>
            </w:r>
          </w:p>
        </w:tc>
        <w:tc>
          <w:tcPr>
            <w:tcW w:w="813"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1,95</w:t>
            </w:r>
          </w:p>
        </w:tc>
      </w:tr>
      <w:tr w:rsidR="00DD1D01" w:rsidRPr="00DD1D01" w:rsidTr="00DD1D01">
        <w:trPr>
          <w:trHeight w:val="302"/>
        </w:trPr>
        <w:tc>
          <w:tcPr>
            <w:tcW w:w="1544" w:type="pct"/>
            <w:shd w:val="clear" w:color="auto" w:fill="BFBFBF" w:themeFill="background1" w:themeFillShade="BF"/>
            <w:vAlign w:val="center"/>
          </w:tcPr>
          <w:p w:rsidR="00DD1D01" w:rsidRPr="00DD1D01" w:rsidRDefault="00DD1D01" w:rsidP="00C45EA9">
            <w:pPr>
              <w:spacing w:before="60" w:after="60"/>
              <w:jc w:val="left"/>
              <w:rPr>
                <w:rFonts w:ascii="Times New Roman" w:hAnsi="Times New Roman" w:cs="Times New Roman"/>
                <w:color w:val="000000" w:themeColor="text1"/>
                <w:sz w:val="26"/>
                <w:szCs w:val="26"/>
              </w:rPr>
            </w:pPr>
            <w:r w:rsidRPr="00DD1D01">
              <w:rPr>
                <w:rFonts w:ascii="Times New Roman" w:hAnsi="Times New Roman" w:cs="Times New Roman"/>
                <w:color w:val="000000" w:themeColor="text1"/>
                <w:sz w:val="26"/>
                <w:szCs w:val="26"/>
              </w:rPr>
              <w:t>Tiekimo organizavimas</w:t>
            </w:r>
          </w:p>
        </w:tc>
        <w:tc>
          <w:tcPr>
            <w:tcW w:w="915"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0,50</w:t>
            </w:r>
          </w:p>
        </w:tc>
        <w:tc>
          <w:tcPr>
            <w:tcW w:w="915"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0,50</w:t>
            </w:r>
          </w:p>
        </w:tc>
        <w:tc>
          <w:tcPr>
            <w:tcW w:w="813"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0,50</w:t>
            </w:r>
          </w:p>
        </w:tc>
        <w:tc>
          <w:tcPr>
            <w:tcW w:w="813" w:type="pct"/>
            <w:shd w:val="clear" w:color="auto" w:fill="F2F2F2" w:themeFill="background1" w:themeFillShade="F2"/>
            <w:vAlign w:val="center"/>
          </w:tcPr>
          <w:p w:rsidR="00DD1D01" w:rsidRPr="00DD1D01" w:rsidRDefault="00DD1D01" w:rsidP="00C45EA9">
            <w:pPr>
              <w:spacing w:before="60" w:after="60"/>
              <w:jc w:val="center"/>
              <w:rPr>
                <w:rFonts w:ascii="Times New Roman" w:hAnsi="Times New Roman" w:cs="Times New Roman"/>
                <w:sz w:val="26"/>
                <w:szCs w:val="26"/>
              </w:rPr>
            </w:pPr>
            <w:r w:rsidRPr="00DD1D01">
              <w:rPr>
                <w:rFonts w:ascii="Times New Roman" w:hAnsi="Times New Roman" w:cs="Times New Roman"/>
                <w:sz w:val="26"/>
                <w:szCs w:val="26"/>
              </w:rPr>
              <w:t>0,50</w:t>
            </w:r>
          </w:p>
        </w:tc>
      </w:tr>
      <w:tr w:rsidR="00DD1D01" w:rsidRPr="00DD1D01" w:rsidTr="00DD1D01">
        <w:trPr>
          <w:trHeight w:val="191"/>
        </w:trPr>
        <w:tc>
          <w:tcPr>
            <w:tcW w:w="1544" w:type="pct"/>
            <w:shd w:val="clear" w:color="auto" w:fill="BFBFBF" w:themeFill="background1" w:themeFillShade="BF"/>
            <w:vAlign w:val="center"/>
          </w:tcPr>
          <w:p w:rsidR="00DD1D01" w:rsidRPr="00DD1D01" w:rsidRDefault="00DD1D01" w:rsidP="00C45EA9">
            <w:pPr>
              <w:spacing w:before="60" w:after="60"/>
              <w:jc w:val="left"/>
              <w:rPr>
                <w:rFonts w:ascii="Times New Roman" w:hAnsi="Times New Roman" w:cs="Times New Roman"/>
                <w:b/>
                <w:color w:val="000000" w:themeColor="text1"/>
                <w:sz w:val="26"/>
                <w:szCs w:val="26"/>
              </w:rPr>
            </w:pPr>
            <w:r w:rsidRPr="00DD1D01">
              <w:rPr>
                <w:rFonts w:ascii="Times New Roman" w:hAnsi="Times New Roman" w:cs="Times New Roman"/>
                <w:b/>
                <w:color w:val="000000" w:themeColor="text1"/>
                <w:sz w:val="26"/>
                <w:szCs w:val="26"/>
              </w:rPr>
              <w:t>Bendros sąnaudos</w:t>
            </w:r>
          </w:p>
        </w:tc>
        <w:tc>
          <w:tcPr>
            <w:tcW w:w="915"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b/>
                <w:sz w:val="26"/>
                <w:szCs w:val="26"/>
              </w:rPr>
            </w:pPr>
            <w:r w:rsidRPr="00DD1D01">
              <w:rPr>
                <w:rFonts w:ascii="Times New Roman" w:hAnsi="Times New Roman" w:cs="Times New Roman"/>
                <w:b/>
                <w:sz w:val="26"/>
                <w:szCs w:val="26"/>
              </w:rPr>
              <w:t>11,28</w:t>
            </w:r>
          </w:p>
        </w:tc>
        <w:tc>
          <w:tcPr>
            <w:tcW w:w="915"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b/>
                <w:sz w:val="26"/>
                <w:szCs w:val="26"/>
              </w:rPr>
            </w:pPr>
            <w:r w:rsidRPr="00DD1D01">
              <w:rPr>
                <w:rFonts w:ascii="Times New Roman" w:hAnsi="Times New Roman" w:cs="Times New Roman"/>
                <w:b/>
                <w:sz w:val="26"/>
                <w:szCs w:val="26"/>
              </w:rPr>
              <w:t>11,88</w:t>
            </w:r>
          </w:p>
        </w:tc>
        <w:tc>
          <w:tcPr>
            <w:tcW w:w="813" w:type="pct"/>
            <w:shd w:val="clear" w:color="auto" w:fill="D9D9D9" w:themeFill="background1" w:themeFillShade="D9"/>
            <w:vAlign w:val="center"/>
          </w:tcPr>
          <w:p w:rsidR="00DD1D01" w:rsidRPr="00DD1D01" w:rsidRDefault="00DD1D01" w:rsidP="00C45EA9">
            <w:pPr>
              <w:spacing w:before="60" w:after="60"/>
              <w:jc w:val="center"/>
              <w:rPr>
                <w:rFonts w:ascii="Times New Roman" w:hAnsi="Times New Roman" w:cs="Times New Roman"/>
                <w:b/>
                <w:sz w:val="26"/>
                <w:szCs w:val="26"/>
              </w:rPr>
            </w:pPr>
            <w:r w:rsidRPr="00DD1D01">
              <w:rPr>
                <w:rFonts w:ascii="Times New Roman" w:hAnsi="Times New Roman" w:cs="Times New Roman"/>
                <w:b/>
                <w:sz w:val="26"/>
                <w:szCs w:val="26"/>
              </w:rPr>
              <w:t>11,47</w:t>
            </w:r>
          </w:p>
        </w:tc>
        <w:tc>
          <w:tcPr>
            <w:tcW w:w="813" w:type="pct"/>
            <w:shd w:val="clear" w:color="auto" w:fill="D9D9D9" w:themeFill="background1" w:themeFillShade="D9"/>
            <w:vAlign w:val="center"/>
          </w:tcPr>
          <w:p w:rsidR="00DD1D01" w:rsidRPr="00DD1D01" w:rsidRDefault="00DD1D01" w:rsidP="00C45EA9">
            <w:pPr>
              <w:keepNext/>
              <w:spacing w:before="60" w:after="60"/>
              <w:jc w:val="center"/>
              <w:rPr>
                <w:rFonts w:ascii="Times New Roman" w:hAnsi="Times New Roman" w:cs="Times New Roman"/>
                <w:b/>
                <w:sz w:val="26"/>
                <w:szCs w:val="26"/>
              </w:rPr>
            </w:pPr>
            <w:r w:rsidRPr="00DD1D01">
              <w:rPr>
                <w:rFonts w:ascii="Times New Roman" w:hAnsi="Times New Roman" w:cs="Times New Roman"/>
                <w:b/>
                <w:sz w:val="26"/>
                <w:szCs w:val="26"/>
              </w:rPr>
              <w:t>12,17</w:t>
            </w:r>
          </w:p>
        </w:tc>
      </w:tr>
    </w:tbl>
    <w:p w:rsidR="00DD1D01" w:rsidRPr="00DD1D01" w:rsidRDefault="00DD1D01" w:rsidP="0000475E">
      <w:pPr>
        <w:pStyle w:val="Antrat2"/>
        <w:numPr>
          <w:ilvl w:val="1"/>
          <w:numId w:val="45"/>
        </w:numPr>
        <w:ind w:left="432"/>
        <w:rPr>
          <w:rFonts w:ascii="Times New Roman" w:hAnsi="Times New Roman" w:cs="Times New Roman"/>
          <w:b/>
          <w:color w:val="3B3838" w:themeColor="background2" w:themeShade="40"/>
        </w:rPr>
      </w:pPr>
      <w:bookmarkStart w:id="268" w:name="_Toc442835633"/>
      <w:bookmarkStart w:id="269" w:name="_Toc442835704"/>
      <w:bookmarkStart w:id="270" w:name="_Toc473648969"/>
      <w:r w:rsidRPr="00DD1D01">
        <w:rPr>
          <w:rFonts w:ascii="Times New Roman" w:hAnsi="Times New Roman" w:cs="Times New Roman"/>
          <w:b/>
          <w:color w:val="3B3838" w:themeColor="background2" w:themeShade="40"/>
        </w:rPr>
        <w:t>Medžių kirtimas</w:t>
      </w:r>
      <w:bookmarkEnd w:id="268"/>
      <w:bookmarkEnd w:id="269"/>
      <w:bookmarkEnd w:id="270"/>
    </w:p>
    <w:p w:rsidR="00DD1D01" w:rsidRPr="00DD1D01" w:rsidRDefault="00DD1D01" w:rsidP="006941D5">
      <w:pPr>
        <w:ind w:firstLine="432"/>
        <w:rPr>
          <w:rFonts w:ascii="Times New Roman" w:hAnsi="Times New Roman" w:cs="Times New Roman"/>
          <w:sz w:val="26"/>
          <w:szCs w:val="26"/>
        </w:rPr>
      </w:pPr>
      <w:r w:rsidRPr="00DD1D01">
        <w:rPr>
          <w:rFonts w:ascii="Times New Roman" w:hAnsi="Times New Roman" w:cs="Times New Roman"/>
          <w:sz w:val="26"/>
          <w:szCs w:val="26"/>
        </w:rPr>
        <w:t xml:space="preserve">Lietuvoje atlikto bandymo metu buvo atliekamas dviejų pagrindinių technologijų palyginimas atliekant minkštųjų lapuočių retinimo kirtimus. Buvo lyginamas dažniausiai naudojamas rankinis medžių pjovimas naudojant grandininį pjūklą su vis labiau populiarėjančia medkirte. Apie 60 proc. nukirstos medienos sudarė drebulės. Bandymui pasirinkta moderni „UTC“ medkirtė su „CTL 40 HW“ kirtimo galvute (žr. </w:t>
      </w:r>
      <w:r w:rsidRPr="00DD1D01">
        <w:rPr>
          <w:rFonts w:ascii="Times New Roman" w:hAnsi="Times New Roman" w:cs="Times New Roman"/>
          <w:sz w:val="26"/>
          <w:szCs w:val="26"/>
        </w:rPr>
        <w:fldChar w:fldCharType="begin"/>
      </w:r>
      <w:r w:rsidRPr="00DD1D01">
        <w:rPr>
          <w:rFonts w:ascii="Times New Roman" w:hAnsi="Times New Roman" w:cs="Times New Roman"/>
          <w:sz w:val="26"/>
          <w:szCs w:val="26"/>
        </w:rPr>
        <w:instrText xml:space="preserve"> REF _Ref473622918 \h  \* MERGEFORMAT </w:instrText>
      </w:r>
      <w:r w:rsidRPr="00DD1D01">
        <w:rPr>
          <w:rFonts w:ascii="Times New Roman" w:hAnsi="Times New Roman" w:cs="Times New Roman"/>
          <w:sz w:val="26"/>
          <w:szCs w:val="26"/>
        </w:rPr>
      </w:r>
      <w:r w:rsidRPr="00DD1D01">
        <w:rPr>
          <w:rFonts w:ascii="Times New Roman" w:hAnsi="Times New Roman" w:cs="Times New Roman"/>
          <w:sz w:val="26"/>
          <w:szCs w:val="26"/>
        </w:rPr>
        <w:fldChar w:fldCharType="separate"/>
      </w:r>
      <w:r w:rsidRPr="00DD1D01">
        <w:rPr>
          <w:rFonts w:ascii="Times New Roman" w:hAnsi="Times New Roman" w:cs="Times New Roman"/>
          <w:sz w:val="26"/>
          <w:szCs w:val="26"/>
        </w:rPr>
        <w:t xml:space="preserve">Pav. </w:t>
      </w:r>
      <w:r w:rsidRPr="00DD1D01">
        <w:rPr>
          <w:rFonts w:ascii="Times New Roman" w:hAnsi="Times New Roman" w:cs="Times New Roman"/>
          <w:noProof/>
          <w:sz w:val="26"/>
          <w:szCs w:val="26"/>
        </w:rPr>
        <w:t>22</w:t>
      </w:r>
      <w:r w:rsidRPr="00DD1D01">
        <w:rPr>
          <w:rFonts w:ascii="Times New Roman" w:hAnsi="Times New Roman" w:cs="Times New Roman"/>
          <w:sz w:val="26"/>
          <w:szCs w:val="26"/>
        </w:rPr>
        <w:fldChar w:fldCharType="end"/>
      </w:r>
      <w:r w:rsidRPr="00DD1D01">
        <w:rPr>
          <w:rFonts w:ascii="Times New Roman" w:hAnsi="Times New Roman" w:cs="Times New Roman"/>
          <w:sz w:val="26"/>
          <w:szCs w:val="26"/>
        </w:rPr>
        <w:t>). Galvutės hidraulinė sistema yra pritaikyta kirsti storas ir stačiai augančias šakas. Pjaunant daug medžių pjūklas neiššoka iš skląsčio taip dažnai kaip su standartine galvute. Ši technika buvo lyginama su standartiniu „Husqvarna 365“ benzininiu pjūklu (Zinkevičius ir kt., 2012).</w:t>
      </w:r>
    </w:p>
    <w:p w:rsidR="00DD1D01" w:rsidRPr="00DD1D01" w:rsidRDefault="00DD1D01" w:rsidP="006941D5">
      <w:pPr>
        <w:ind w:firstLine="720"/>
        <w:rPr>
          <w:rFonts w:ascii="Times New Roman" w:hAnsi="Times New Roman" w:cs="Times New Roman"/>
          <w:sz w:val="26"/>
          <w:szCs w:val="26"/>
        </w:rPr>
      </w:pPr>
      <w:r w:rsidRPr="00DD1D01">
        <w:rPr>
          <w:rFonts w:ascii="Times New Roman" w:hAnsi="Times New Roman" w:cs="Times New Roman"/>
          <w:sz w:val="26"/>
          <w:szCs w:val="26"/>
        </w:rPr>
        <w:t xml:space="preserve">Visas medžio apdirbimo ciklas susidarė iš kelių dalių: medžio kirtimas, šakų genėjimas ir pjovimas į sortimentus. Vidutinė medkirtės viso ciklo trukmė buvo 55,5 ± 14,5 sekundės, o grandinio pjūklo – 154,8 ± 63,7 sekundės. Tai reiškia, kad medkirtės medienos apdorojimo greitis buvo 2,7 ± 0,7 karto greitesnis. Procesas ilgėja jei yra didinamas pjaustomų sortimentų kiekis. Darbo grandininiu pjūklu atlikimo laikas nuo sortimentų skaičiaus proporcingai didėja, o pjaunant medkirte šis didėjimas yra mažiau </w:t>
      </w:r>
      <w:r w:rsidRPr="00DD1D01">
        <w:rPr>
          <w:rFonts w:ascii="Times New Roman" w:hAnsi="Times New Roman" w:cs="Times New Roman"/>
          <w:sz w:val="26"/>
          <w:szCs w:val="26"/>
        </w:rPr>
        <w:lastRenderedPageBreak/>
        <w:t>reikšmingas. Tai reiškia, kad medkirtės pranašumas prieš grandininį pjūklą auga didėjant pjaunamų medžių kiekiui.</w:t>
      </w:r>
    </w:p>
    <w:p w:rsidR="00DD1D01" w:rsidRPr="00DD1D01" w:rsidRDefault="00DD1D01" w:rsidP="006941D5">
      <w:pPr>
        <w:ind w:firstLine="720"/>
        <w:rPr>
          <w:rFonts w:ascii="Times New Roman" w:hAnsi="Times New Roman" w:cs="Times New Roman"/>
          <w:sz w:val="26"/>
          <w:szCs w:val="26"/>
        </w:rPr>
      </w:pPr>
      <w:r w:rsidRPr="00DD1D01">
        <w:rPr>
          <w:rFonts w:ascii="Times New Roman" w:hAnsi="Times New Roman" w:cs="Times New Roman"/>
          <w:sz w:val="26"/>
          <w:szCs w:val="26"/>
        </w:rPr>
        <w:t>Bandymo rezultatai parodė, kad bendras medkirtės produktyvumas buvo 70 proc. didesnis nei grandininio pjūklo. Islandijos specialistų patirtis rodo, kad dažniausiai šis skirtumas būna dar didesnis – nuo 1,5 iki 3 kartų, priklausomai nuo vidutinio medžių skersmens (Wöll and Jónsson, 2009).</w:t>
      </w:r>
    </w:p>
    <w:p w:rsidR="00BA60BE" w:rsidRPr="00DD1D01" w:rsidRDefault="00DD1D01" w:rsidP="00DD1D01">
      <w:pPr>
        <w:jc w:val="center"/>
        <w:rPr>
          <w:rFonts w:ascii="Times New Roman" w:hAnsi="Times New Roman" w:cs="Times New Roman"/>
          <w:sz w:val="26"/>
          <w:szCs w:val="26"/>
        </w:rPr>
      </w:pPr>
      <w:r w:rsidRPr="00DD1D01">
        <w:rPr>
          <w:noProof/>
          <w:sz w:val="28"/>
          <w:szCs w:val="28"/>
          <w:lang w:val="en-US" w:eastAsia="en-US"/>
        </w:rPr>
        <w:drawing>
          <wp:inline distT="0" distB="0" distL="0" distR="0" wp14:anchorId="2547B36E" wp14:editId="4ABB3CCE">
            <wp:extent cx="4572000" cy="3266711"/>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000" cy="3266711"/>
                    </a:xfrm>
                    <a:prstGeom prst="rect">
                      <a:avLst/>
                    </a:prstGeom>
                    <a:noFill/>
                  </pic:spPr>
                </pic:pic>
              </a:graphicData>
            </a:graphic>
          </wp:inline>
        </w:drawing>
      </w:r>
    </w:p>
    <w:p w:rsidR="00BA60BE" w:rsidRPr="00DD1D01" w:rsidRDefault="00DD1D01" w:rsidP="00DD1D01">
      <w:pPr>
        <w:jc w:val="center"/>
        <w:rPr>
          <w:rFonts w:ascii="Times New Roman" w:hAnsi="Times New Roman" w:cs="Times New Roman"/>
          <w:sz w:val="26"/>
          <w:szCs w:val="26"/>
        </w:rPr>
      </w:pPr>
      <w:r w:rsidRPr="00DD1D01">
        <w:rPr>
          <w:rFonts w:ascii="Times New Roman" w:hAnsi="Times New Roman" w:cs="Times New Roman"/>
          <w:i/>
          <w:sz w:val="26"/>
          <w:szCs w:val="26"/>
        </w:rPr>
        <w:t xml:space="preserve">22 pav. </w:t>
      </w:r>
      <w:r w:rsidRPr="00DD1D01">
        <w:rPr>
          <w:rFonts w:ascii="Times New Roman" w:hAnsi="Times New Roman" w:cs="Times New Roman"/>
          <w:sz w:val="26"/>
          <w:szCs w:val="26"/>
        </w:rPr>
        <w:t>CTL 40 HW medkirtės galvutė (</w:t>
      </w:r>
      <w:r w:rsidRPr="00DD1D01">
        <w:rPr>
          <w:rFonts w:ascii="Times New Roman" w:hAnsi="Times New Roman" w:cs="Times New Roman"/>
          <w:i/>
          <w:sz w:val="26"/>
          <w:szCs w:val="26"/>
        </w:rPr>
        <w:t>Zinkevičius ir kt., 2012</w:t>
      </w:r>
      <w:r w:rsidRPr="00DD1D01">
        <w:rPr>
          <w:rFonts w:ascii="Times New Roman" w:hAnsi="Times New Roman" w:cs="Times New Roman"/>
          <w:sz w:val="26"/>
          <w:szCs w:val="26"/>
        </w:rPr>
        <w:t>)</w:t>
      </w:r>
    </w:p>
    <w:p w:rsidR="00DD1D01" w:rsidRPr="00DD1D01" w:rsidRDefault="00DD1D01" w:rsidP="006941D5">
      <w:pPr>
        <w:spacing w:before="360"/>
        <w:ind w:firstLine="432"/>
        <w:rPr>
          <w:rFonts w:ascii="Times New Roman" w:hAnsi="Times New Roman" w:cs="Times New Roman"/>
          <w:sz w:val="26"/>
          <w:szCs w:val="26"/>
        </w:rPr>
      </w:pPr>
      <w:r w:rsidRPr="00DD1D01">
        <w:rPr>
          <w:rFonts w:ascii="Times New Roman" w:hAnsi="Times New Roman" w:cs="Times New Roman"/>
          <w:sz w:val="26"/>
          <w:szCs w:val="26"/>
        </w:rPr>
        <w:t>Kadangi šis bandymas buvo atliktas retinimo metu, medžiai buvo nedideli ir genėjimas didelių problemų nesudarė. Tačiau kartais šis darbas atima itin daug laiko, ypač jei medis turi storas šakas. Beržynuose ir drebulynuose medkirčių efektyvumas priklauso nuo šakų skaičiaus ir dydžio. Medkirtės genėjimo kokybė yra priimtina tik jei šakos yra mažo skersmens. Anot Brunberg ir Westerlund (1994), kai kurios medkirtės (pavyzdžiui, „Timberjack“ ar „Valmet“ modeliai) turi sunkumų Švedijos miškuose genėdami šakas, storesnes nei 7 cm skersmens. Norint nugenėti storesnes šakas, patartina naudoti grandininį pjūklą (Mizaras ir kt., 2009). Panaši kirtimo galvučių technika naudojama ir Suomijoje, kertant baltalksnius (Väätäinen, 2007) bei atliekant minkštųjų lapuočių jaunuolynų kirtimus (Belbo, 2010).</w:t>
      </w:r>
    </w:p>
    <w:p w:rsidR="00DD1D01" w:rsidRPr="00DD1D01" w:rsidRDefault="00DD1D01" w:rsidP="006941D5">
      <w:pPr>
        <w:ind w:firstLine="432"/>
        <w:rPr>
          <w:rFonts w:ascii="Times New Roman" w:hAnsi="Times New Roman" w:cs="Times New Roman"/>
          <w:sz w:val="26"/>
          <w:szCs w:val="26"/>
        </w:rPr>
      </w:pPr>
      <w:r w:rsidRPr="00DD1D01">
        <w:rPr>
          <w:rFonts w:ascii="Times New Roman" w:hAnsi="Times New Roman" w:cs="Times New Roman"/>
          <w:sz w:val="26"/>
          <w:szCs w:val="26"/>
        </w:rPr>
        <w:t>Kita vertus, įvertinus sąnaudas, rankinis kirtimo būdas dažniausiai lieka ekonomišku sprendimu. Latvijoje atliktas ekonominis vertinimas patvirtino vyraujančias nuostatas apie aukštesnį medkirtės našumą – 7 m</w:t>
      </w:r>
      <w:r w:rsidRPr="00DD1D01">
        <w:rPr>
          <w:rFonts w:ascii="Times New Roman" w:hAnsi="Times New Roman" w:cs="Times New Roman"/>
          <w:sz w:val="26"/>
          <w:szCs w:val="26"/>
          <w:vertAlign w:val="superscript"/>
        </w:rPr>
        <w:t>3</w:t>
      </w:r>
      <w:r w:rsidRPr="00DD1D01">
        <w:rPr>
          <w:rFonts w:ascii="Times New Roman" w:hAnsi="Times New Roman" w:cs="Times New Roman"/>
          <w:sz w:val="26"/>
          <w:szCs w:val="26"/>
        </w:rPr>
        <w:t xml:space="preserve"> medienos apdorojimas per darbo valandą, kai rankiniu būdų apdorojama vos 3 m</w:t>
      </w:r>
      <w:r w:rsidRPr="00DD1D01">
        <w:rPr>
          <w:rFonts w:ascii="Times New Roman" w:hAnsi="Times New Roman" w:cs="Times New Roman"/>
          <w:sz w:val="26"/>
          <w:szCs w:val="26"/>
          <w:vertAlign w:val="superscript"/>
        </w:rPr>
        <w:t>3</w:t>
      </w:r>
      <w:r w:rsidRPr="00DD1D01">
        <w:rPr>
          <w:rFonts w:ascii="Times New Roman" w:hAnsi="Times New Roman" w:cs="Times New Roman"/>
          <w:sz w:val="26"/>
          <w:szCs w:val="26"/>
        </w:rPr>
        <w:t xml:space="preserve"> (67 proc. produktyvumo skirtumas) – tačiau galutinė sąnaudų išraiška parodė didelį rankinio kirtimo pranašumą – 5,5  EUR už 1 m</w:t>
      </w:r>
      <w:r w:rsidRPr="00DD1D01">
        <w:rPr>
          <w:rFonts w:ascii="Times New Roman" w:hAnsi="Times New Roman" w:cs="Times New Roman"/>
          <w:sz w:val="26"/>
          <w:szCs w:val="26"/>
          <w:vertAlign w:val="superscript"/>
        </w:rPr>
        <w:t>3</w:t>
      </w:r>
      <w:r w:rsidRPr="00DD1D01">
        <w:rPr>
          <w:rFonts w:ascii="Times New Roman" w:hAnsi="Times New Roman" w:cs="Times New Roman"/>
          <w:sz w:val="26"/>
          <w:szCs w:val="26"/>
        </w:rPr>
        <w:t xml:space="preserve"> prieš 9,8 EUR už 1 </w:t>
      </w:r>
      <w:r w:rsidRPr="00DD1D01">
        <w:rPr>
          <w:rFonts w:ascii="Times New Roman" w:hAnsi="Times New Roman" w:cs="Times New Roman"/>
          <w:sz w:val="26"/>
          <w:szCs w:val="26"/>
        </w:rPr>
        <w:lastRenderedPageBreak/>
        <w:t>m</w:t>
      </w:r>
      <w:r w:rsidRPr="00DD1D01">
        <w:rPr>
          <w:rFonts w:ascii="Times New Roman" w:hAnsi="Times New Roman" w:cs="Times New Roman"/>
          <w:sz w:val="26"/>
          <w:szCs w:val="26"/>
          <w:vertAlign w:val="superscript"/>
        </w:rPr>
        <w:t>3</w:t>
      </w:r>
      <w:r w:rsidRPr="00DD1D01">
        <w:rPr>
          <w:rFonts w:ascii="Times New Roman" w:hAnsi="Times New Roman" w:cs="Times New Roman"/>
          <w:sz w:val="26"/>
          <w:szCs w:val="26"/>
        </w:rPr>
        <w:t>. Vis dėlto, yra pagrindo manyti, kad ši situacija gali pasikeisti. Pastaruoju metu Latvijoje didėjo darbuotojų algos, kurios šiuo metu sudaro 73 proc. visų kirtimo sąnaudų. Kadangi šis kirtimo būdas yra jautrus darbo rinkai, jei algos padidėtų 90 proc. nuo studijos atlikimo laikotarpio, jis taptų brangesnis už mechaninį kirtimą. Todėl autoriai tikisi, kad mechaninių kirtimų populiarumas Latvijoje ir toliau didės (</w:t>
      </w:r>
      <w:r w:rsidRPr="00DD1D01">
        <w:rPr>
          <w:rFonts w:ascii="Times New Roman" w:hAnsi="Times New Roman" w:cs="Times New Roman"/>
          <w:sz w:val="26"/>
          <w:szCs w:val="26"/>
          <w:lang w:val="lv-LV"/>
        </w:rPr>
        <w:t>Liepiņš</w:t>
      </w:r>
      <w:r w:rsidRPr="00DD1D01">
        <w:rPr>
          <w:rFonts w:ascii="Times New Roman" w:hAnsi="Times New Roman" w:cs="Times New Roman"/>
          <w:sz w:val="26"/>
          <w:szCs w:val="26"/>
        </w:rPr>
        <w:t xml:space="preserve"> ir kt., 2015).</w:t>
      </w:r>
    </w:p>
    <w:p w:rsidR="00DD1D01" w:rsidRPr="00DD1D01" w:rsidRDefault="00DD1D01" w:rsidP="0000475E">
      <w:pPr>
        <w:pStyle w:val="Antrat2"/>
        <w:numPr>
          <w:ilvl w:val="1"/>
          <w:numId w:val="45"/>
        </w:numPr>
        <w:ind w:left="432"/>
        <w:rPr>
          <w:rFonts w:ascii="Times New Roman" w:hAnsi="Times New Roman" w:cs="Times New Roman"/>
          <w:b/>
          <w:color w:val="3B3838" w:themeColor="background2" w:themeShade="40"/>
        </w:rPr>
      </w:pPr>
      <w:r w:rsidRPr="00DD1D01">
        <w:rPr>
          <w:rFonts w:ascii="Times New Roman" w:hAnsi="Times New Roman" w:cs="Times New Roman"/>
          <w:b/>
          <w:color w:val="3B3838" w:themeColor="background2" w:themeShade="40"/>
        </w:rPr>
        <w:t>Žaliavos ruoša</w:t>
      </w:r>
    </w:p>
    <w:p w:rsidR="00DD1D01" w:rsidRPr="00DD1D01" w:rsidRDefault="00DD1D01" w:rsidP="006941D5">
      <w:pPr>
        <w:ind w:firstLine="432"/>
        <w:rPr>
          <w:rFonts w:ascii="Times New Roman" w:hAnsi="Times New Roman" w:cs="Times New Roman"/>
          <w:sz w:val="26"/>
          <w:szCs w:val="26"/>
        </w:rPr>
      </w:pPr>
      <w:r w:rsidRPr="00DD1D01">
        <w:rPr>
          <w:rFonts w:ascii="Times New Roman" w:hAnsi="Times New Roman" w:cs="Times New Roman"/>
          <w:sz w:val="26"/>
          <w:szCs w:val="26"/>
        </w:rPr>
        <w:t>Bendroje miško kuro ruošos grandinėje Lietuvoje medžių fitomasės ištraukimo į miško sandėlius sąnaudos sudaro apie 70 proc. susmulkintojo kuro ruošos sąnaudų (Dzenajavičienė ir kt., 2013). Ištraukimo technikos pasirinkimas priklauso nuo kelių veiksnių: miško kirtavietės ypatumų (kelmų dydžio ir tanumo, dirvožemio drėgnumo), medžių fitomasės ypatumų ir jos traukimo atstumo.</w:t>
      </w:r>
    </w:p>
    <w:p w:rsidR="00DD1D01" w:rsidRPr="00DD1D01" w:rsidRDefault="00DD1D01" w:rsidP="006941D5">
      <w:pPr>
        <w:ind w:firstLine="720"/>
        <w:rPr>
          <w:rFonts w:ascii="Times New Roman" w:hAnsi="Times New Roman" w:cs="Times New Roman"/>
          <w:sz w:val="26"/>
          <w:szCs w:val="26"/>
        </w:rPr>
      </w:pPr>
      <w:r w:rsidRPr="00DD1D01">
        <w:rPr>
          <w:rFonts w:ascii="Times New Roman" w:hAnsi="Times New Roman" w:cs="Times New Roman"/>
          <w:sz w:val="26"/>
          <w:szCs w:val="26"/>
        </w:rPr>
        <w:t>Serbijoje atlikto tyrimo metu, buvo lyginamas plynai nukirstų tuopų (vidutiniškai 40 cm skersmens) traukimas iš miško naudojant forvarderį („John Deere 1110D“) arba miško traktorių („Same Laser 130“) su priekaba („Imako 12“) ir manipuliatoriumi („Loglift F61, F71 Boom“). Šioje šalyje esant palankioms oro ir miško sąlygoms miškininkai dažniau renkasi traktorių, o forvarderis labiau naudojamas sunkesnėse situacijose, pavyzdžiui pelkėtuose miškuose. Traktoriaus pranašumas prieš forvarderį išsiskiria esant didesniam traukimo atstumui.</w:t>
      </w:r>
    </w:p>
    <w:p w:rsidR="00BA60BE" w:rsidRPr="00DD1D01" w:rsidRDefault="00DD1D01" w:rsidP="006941D5">
      <w:pPr>
        <w:ind w:firstLine="720"/>
        <w:rPr>
          <w:rFonts w:ascii="Times New Roman" w:hAnsi="Times New Roman" w:cs="Times New Roman"/>
          <w:sz w:val="26"/>
          <w:szCs w:val="26"/>
        </w:rPr>
      </w:pPr>
      <w:r w:rsidRPr="00DD1D01">
        <w:rPr>
          <w:rFonts w:ascii="Times New Roman" w:hAnsi="Times New Roman" w:cs="Times New Roman"/>
          <w:sz w:val="26"/>
          <w:szCs w:val="26"/>
        </w:rPr>
        <w:t xml:space="preserve">Forvarderis, kaip modernesnė transporto priemonė, pasirodė esąs produktyvesnis už traktoriaus agregatą (žr. </w:t>
      </w:r>
      <w:r w:rsidRPr="00DD1D01">
        <w:rPr>
          <w:rFonts w:ascii="Times New Roman" w:hAnsi="Times New Roman" w:cs="Times New Roman"/>
          <w:sz w:val="26"/>
          <w:szCs w:val="26"/>
        </w:rPr>
        <w:fldChar w:fldCharType="begin"/>
      </w:r>
      <w:r w:rsidRPr="00DD1D01">
        <w:rPr>
          <w:rFonts w:ascii="Times New Roman" w:hAnsi="Times New Roman" w:cs="Times New Roman"/>
          <w:sz w:val="26"/>
          <w:szCs w:val="26"/>
        </w:rPr>
        <w:instrText xml:space="preserve"> REF _Ref473623049 \h  \* MERGEFORMAT </w:instrText>
      </w:r>
      <w:r w:rsidRPr="00DD1D01">
        <w:rPr>
          <w:rFonts w:ascii="Times New Roman" w:hAnsi="Times New Roman" w:cs="Times New Roman"/>
          <w:sz w:val="26"/>
          <w:szCs w:val="26"/>
        </w:rPr>
      </w:r>
      <w:r w:rsidRPr="00DD1D01">
        <w:rPr>
          <w:rFonts w:ascii="Times New Roman" w:hAnsi="Times New Roman" w:cs="Times New Roman"/>
          <w:sz w:val="26"/>
          <w:szCs w:val="26"/>
        </w:rPr>
        <w:fldChar w:fldCharType="separate"/>
      </w:r>
      <w:r w:rsidRPr="00DD1D01">
        <w:rPr>
          <w:rFonts w:ascii="Times New Roman" w:hAnsi="Times New Roman" w:cs="Times New Roman"/>
          <w:sz w:val="26"/>
          <w:szCs w:val="26"/>
        </w:rPr>
        <w:t xml:space="preserve">Pav. </w:t>
      </w:r>
      <w:r w:rsidRPr="00DD1D01">
        <w:rPr>
          <w:rFonts w:ascii="Times New Roman" w:hAnsi="Times New Roman" w:cs="Times New Roman"/>
          <w:noProof/>
          <w:sz w:val="26"/>
          <w:szCs w:val="26"/>
        </w:rPr>
        <w:t>23</w:t>
      </w:r>
      <w:r w:rsidRPr="00DD1D01">
        <w:rPr>
          <w:rFonts w:ascii="Times New Roman" w:hAnsi="Times New Roman" w:cs="Times New Roman"/>
          <w:sz w:val="26"/>
          <w:szCs w:val="26"/>
        </w:rPr>
        <w:fldChar w:fldCharType="end"/>
      </w:r>
      <w:r w:rsidRPr="00DD1D01">
        <w:rPr>
          <w:rFonts w:ascii="Times New Roman" w:hAnsi="Times New Roman" w:cs="Times New Roman"/>
          <w:sz w:val="26"/>
          <w:szCs w:val="26"/>
        </w:rPr>
        <w:t>). Traukiant medžius 200 m, jis per valandą vidutiniškai išgabeno 17–20 m</w:t>
      </w:r>
      <w:r w:rsidRPr="00DD1D01">
        <w:rPr>
          <w:rFonts w:ascii="Times New Roman" w:hAnsi="Times New Roman" w:cs="Times New Roman"/>
          <w:sz w:val="26"/>
          <w:szCs w:val="26"/>
          <w:vertAlign w:val="superscript"/>
        </w:rPr>
        <w:t>3</w:t>
      </w:r>
      <w:r w:rsidRPr="00DD1D01">
        <w:rPr>
          <w:rFonts w:ascii="Times New Roman" w:hAnsi="Times New Roman" w:cs="Times New Roman"/>
          <w:sz w:val="26"/>
          <w:szCs w:val="26"/>
        </w:rPr>
        <w:t xml:space="preserve"> medžių, kai traktorius per tą patį laiką – 13 m</w:t>
      </w:r>
      <w:r w:rsidRPr="00DD1D01">
        <w:rPr>
          <w:rFonts w:ascii="Times New Roman" w:hAnsi="Times New Roman" w:cs="Times New Roman"/>
          <w:sz w:val="26"/>
          <w:szCs w:val="26"/>
          <w:vertAlign w:val="superscript"/>
        </w:rPr>
        <w:t>3</w:t>
      </w:r>
      <w:r w:rsidRPr="00DD1D01">
        <w:rPr>
          <w:rFonts w:ascii="Times New Roman" w:hAnsi="Times New Roman" w:cs="Times New Roman"/>
          <w:sz w:val="26"/>
          <w:szCs w:val="26"/>
        </w:rPr>
        <w:t xml:space="preserve">. Tačiau didėjant traukimo atstumui, forvarderio pranašumas mažėja ir traukiant apie 2 km abiejų priemonių produktyvumas susilygina. Naudoti traktorių yra pigesnis būdas nepriklausomai nuo ištraukimo atstumo (žr. </w:t>
      </w:r>
      <w:r w:rsidRPr="00DD1D01">
        <w:rPr>
          <w:rFonts w:ascii="Times New Roman" w:hAnsi="Times New Roman" w:cs="Times New Roman"/>
          <w:sz w:val="26"/>
          <w:szCs w:val="26"/>
        </w:rPr>
        <w:fldChar w:fldCharType="begin"/>
      </w:r>
      <w:r w:rsidRPr="00DD1D01">
        <w:rPr>
          <w:rFonts w:ascii="Times New Roman" w:hAnsi="Times New Roman" w:cs="Times New Roman"/>
          <w:sz w:val="26"/>
          <w:szCs w:val="26"/>
        </w:rPr>
        <w:instrText xml:space="preserve"> REF _Ref473623148 \h  \* MERGEFORMAT </w:instrText>
      </w:r>
      <w:r w:rsidRPr="00DD1D01">
        <w:rPr>
          <w:rFonts w:ascii="Times New Roman" w:hAnsi="Times New Roman" w:cs="Times New Roman"/>
          <w:sz w:val="26"/>
          <w:szCs w:val="26"/>
        </w:rPr>
      </w:r>
      <w:r w:rsidRPr="00DD1D01">
        <w:rPr>
          <w:rFonts w:ascii="Times New Roman" w:hAnsi="Times New Roman" w:cs="Times New Roman"/>
          <w:sz w:val="26"/>
          <w:szCs w:val="26"/>
        </w:rPr>
        <w:fldChar w:fldCharType="separate"/>
      </w:r>
      <w:r w:rsidRPr="00DD1D01">
        <w:rPr>
          <w:rFonts w:ascii="Times New Roman" w:hAnsi="Times New Roman" w:cs="Times New Roman"/>
          <w:sz w:val="26"/>
          <w:szCs w:val="26"/>
        </w:rPr>
        <w:t xml:space="preserve">Pav. </w:t>
      </w:r>
      <w:r w:rsidRPr="00DD1D01">
        <w:rPr>
          <w:rFonts w:ascii="Times New Roman" w:hAnsi="Times New Roman" w:cs="Times New Roman"/>
          <w:noProof/>
          <w:sz w:val="26"/>
          <w:szCs w:val="26"/>
        </w:rPr>
        <w:t>24</w:t>
      </w:r>
      <w:r w:rsidRPr="00DD1D01">
        <w:rPr>
          <w:rFonts w:ascii="Times New Roman" w:hAnsi="Times New Roman" w:cs="Times New Roman"/>
          <w:sz w:val="26"/>
          <w:szCs w:val="26"/>
        </w:rPr>
        <w:fldChar w:fldCharType="end"/>
      </w:r>
      <w:r w:rsidRPr="00DD1D01">
        <w:rPr>
          <w:rFonts w:ascii="Times New Roman" w:hAnsi="Times New Roman" w:cs="Times New Roman"/>
          <w:sz w:val="26"/>
          <w:szCs w:val="26"/>
        </w:rPr>
        <w:t>). Forvarderio sąnaudų didėjimo kreivė yra statesnė, todėl ilgėjant traukimo atstumui, didėja ir atotrūkis tarp šių priemonių.</w:t>
      </w:r>
    </w:p>
    <w:p w:rsidR="00806870" w:rsidRPr="00806870" w:rsidRDefault="00806870" w:rsidP="006941D5">
      <w:pPr>
        <w:ind w:firstLine="720"/>
        <w:rPr>
          <w:rFonts w:ascii="Times New Roman" w:hAnsi="Times New Roman" w:cs="Times New Roman"/>
          <w:sz w:val="26"/>
          <w:szCs w:val="26"/>
        </w:rPr>
      </w:pPr>
      <w:r w:rsidRPr="00806870">
        <w:rPr>
          <w:rFonts w:ascii="Times New Roman" w:hAnsi="Times New Roman" w:cs="Times New Roman"/>
          <w:sz w:val="26"/>
          <w:szCs w:val="26"/>
        </w:rPr>
        <w:t>Mokslininkai pripažįsta, kad medžių traukimas traktoriumi yra laikomas optimaliu sprendimu. Autoriai svarsto, kad mažesnis forvarderis, būtų efektyvesnis lyginant su didelio galingumo forvarderiais  (Danilović ir kt., 2014).</w:t>
      </w:r>
    </w:p>
    <w:p w:rsidR="00806870" w:rsidRPr="00806870" w:rsidRDefault="00806870" w:rsidP="006941D5">
      <w:pPr>
        <w:ind w:firstLine="720"/>
        <w:rPr>
          <w:rFonts w:ascii="Times New Roman" w:hAnsi="Times New Roman" w:cs="Times New Roman"/>
          <w:sz w:val="26"/>
          <w:szCs w:val="26"/>
        </w:rPr>
      </w:pPr>
      <w:r w:rsidRPr="00806870">
        <w:rPr>
          <w:rFonts w:ascii="Times New Roman" w:hAnsi="Times New Roman" w:cs="Times New Roman"/>
          <w:sz w:val="26"/>
          <w:szCs w:val="26"/>
        </w:rPr>
        <w:t>Kitas miško ruošos būdas yra naudoti harvarderį – kombinuotą medkirtės ir forvarderio agregatą. Suomijoje atlikto bandymo metu buvo lyginamas harvarderio ir tradicinio forvarderio efektyvumas traukiant minkštųjų lapuočių medžius po jaunuolynų ugdymo. Medienos ruošos efektyvumas priklauso ne tik nuo naudojamos ištraukimo, bet ir nuo prieš tai atlikto kirtimo technikos. Forvarderis, traukdamas medžius po mechanizuoto kirtimo, buvo net 5,4 m³/val. produktyvesnis nei traukdamas rankiniu būdu nukirstus medžius. Toks skirtumas atsiranda dėl to, kad medkirtės nupjauti medžiai sukrenta į tvarkingus ruožus, tai leidžia forvarderio, harvarderio ar traktoriaus vairuotojui paimti medžius beveik pilna manipuliatoriaus galvute ir žymiai sutrumpina krovos laiką. Dėl šios priežasties mechanizuoto nukirtimo medžių krovos našumas buvo 174 sek./m³, o rankinio – 316 sek./m³.</w:t>
      </w:r>
    </w:p>
    <w:p w:rsidR="00806870" w:rsidRPr="00806870" w:rsidRDefault="00806870" w:rsidP="006941D5">
      <w:pPr>
        <w:ind w:firstLine="720"/>
        <w:rPr>
          <w:rFonts w:ascii="Times New Roman" w:hAnsi="Times New Roman" w:cs="Times New Roman"/>
          <w:sz w:val="26"/>
          <w:szCs w:val="26"/>
        </w:rPr>
      </w:pPr>
      <w:r w:rsidRPr="00806870">
        <w:rPr>
          <w:rFonts w:ascii="Times New Roman" w:hAnsi="Times New Roman" w:cs="Times New Roman"/>
          <w:sz w:val="26"/>
          <w:szCs w:val="26"/>
        </w:rPr>
        <w:lastRenderedPageBreak/>
        <w:t>Vidutinis forvarderio galvutės krovos dydis buvo 0,6 m³, o harvarderio – perpus mažesnis. Taip yra todėl, kad harvarderio galvutė yra skirta tiek kirtimui, tiek krovai, todėl abiem tikslams įgyvendinti našumas yra mažesnis. Miško sandėlyje krova iš forvarderio buvo 16 proc. greitesnė.</w:t>
      </w:r>
    </w:p>
    <w:p w:rsidR="00BA60BE" w:rsidRDefault="00BA60BE" w:rsidP="00806870"/>
    <w:p w:rsidR="00BA60BE" w:rsidRDefault="00DD1D01" w:rsidP="005656DD">
      <w:r>
        <w:rPr>
          <w:noProof/>
          <w:lang w:val="en-US" w:eastAsia="en-US"/>
        </w:rPr>
        <w:drawing>
          <wp:inline distT="0" distB="0" distL="0" distR="0" wp14:anchorId="4B377803" wp14:editId="2A03F2F1">
            <wp:extent cx="5943600" cy="2730843"/>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2730843"/>
                    </a:xfrm>
                    <a:prstGeom prst="rect">
                      <a:avLst/>
                    </a:prstGeom>
                    <a:noFill/>
                  </pic:spPr>
                </pic:pic>
              </a:graphicData>
            </a:graphic>
          </wp:inline>
        </w:drawing>
      </w:r>
    </w:p>
    <w:p w:rsidR="00BA60BE" w:rsidRDefault="00DD1D01" w:rsidP="005656DD">
      <w:pPr>
        <w:rPr>
          <w:rFonts w:ascii="Times New Roman" w:hAnsi="Times New Roman" w:cs="Times New Roman"/>
          <w:sz w:val="26"/>
          <w:szCs w:val="26"/>
        </w:rPr>
      </w:pPr>
      <w:r w:rsidRPr="00DD1D01">
        <w:rPr>
          <w:rFonts w:ascii="Times New Roman" w:hAnsi="Times New Roman" w:cs="Times New Roman"/>
          <w:b/>
          <w:i/>
          <w:sz w:val="26"/>
          <w:szCs w:val="26"/>
        </w:rPr>
        <w:t>23 pav.</w:t>
      </w:r>
      <w:r w:rsidRPr="00DD1D01">
        <w:rPr>
          <w:rFonts w:ascii="Times New Roman" w:hAnsi="Times New Roman" w:cs="Times New Roman"/>
          <w:sz w:val="26"/>
          <w:szCs w:val="26"/>
        </w:rPr>
        <w:t xml:space="preserve"> Forvarderių ir traktoriaus agregatų medžių ištraukimo efektyvumas pagal atstumą (</w:t>
      </w:r>
      <w:r w:rsidRPr="00DD1D01">
        <w:rPr>
          <w:rFonts w:ascii="Times New Roman" w:hAnsi="Times New Roman" w:cs="Times New Roman"/>
          <w:i/>
          <w:sz w:val="26"/>
          <w:szCs w:val="26"/>
        </w:rPr>
        <w:t>Danilović ir kt., 2014</w:t>
      </w:r>
      <w:r w:rsidRPr="00DD1D01">
        <w:rPr>
          <w:rFonts w:ascii="Times New Roman" w:hAnsi="Times New Roman" w:cs="Times New Roman"/>
          <w:sz w:val="26"/>
          <w:szCs w:val="26"/>
        </w:rPr>
        <w:t>)</w:t>
      </w:r>
    </w:p>
    <w:p w:rsidR="00DD1D01" w:rsidRPr="00DD1D01" w:rsidRDefault="00DD1D01" w:rsidP="005656DD">
      <w:pPr>
        <w:rPr>
          <w:rFonts w:ascii="Times New Roman" w:hAnsi="Times New Roman" w:cs="Times New Roman"/>
          <w:sz w:val="26"/>
          <w:szCs w:val="26"/>
        </w:rPr>
      </w:pPr>
      <w:r>
        <w:rPr>
          <w:noProof/>
          <w:lang w:val="en-US" w:eastAsia="en-US"/>
        </w:rPr>
        <w:drawing>
          <wp:inline distT="0" distB="0" distL="0" distR="0" wp14:anchorId="2A72B2FF" wp14:editId="0D499B89">
            <wp:extent cx="5943600" cy="2735580"/>
            <wp:effectExtent l="0" t="0" r="0" b="762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2735580"/>
                    </a:xfrm>
                    <a:prstGeom prst="rect">
                      <a:avLst/>
                    </a:prstGeom>
                    <a:noFill/>
                  </pic:spPr>
                </pic:pic>
              </a:graphicData>
            </a:graphic>
          </wp:inline>
        </w:drawing>
      </w:r>
    </w:p>
    <w:p w:rsidR="00BA60BE" w:rsidRDefault="00DD1D01" w:rsidP="005656DD">
      <w:r w:rsidRPr="00DD1D01">
        <w:rPr>
          <w:rFonts w:ascii="Times New Roman" w:hAnsi="Times New Roman" w:cs="Times New Roman"/>
          <w:b/>
          <w:i/>
          <w:sz w:val="26"/>
          <w:szCs w:val="26"/>
        </w:rPr>
        <w:t>2</w:t>
      </w:r>
      <w:r>
        <w:rPr>
          <w:rFonts w:ascii="Times New Roman" w:hAnsi="Times New Roman" w:cs="Times New Roman"/>
          <w:b/>
          <w:i/>
          <w:sz w:val="26"/>
          <w:szCs w:val="26"/>
        </w:rPr>
        <w:t>4</w:t>
      </w:r>
      <w:r w:rsidRPr="00DD1D01">
        <w:rPr>
          <w:rFonts w:ascii="Times New Roman" w:hAnsi="Times New Roman" w:cs="Times New Roman"/>
          <w:b/>
          <w:i/>
          <w:sz w:val="26"/>
          <w:szCs w:val="26"/>
        </w:rPr>
        <w:t xml:space="preserve"> pav.</w:t>
      </w:r>
      <w:r w:rsidRPr="00DD1D01">
        <w:rPr>
          <w:rFonts w:ascii="Times New Roman" w:hAnsi="Times New Roman" w:cs="Times New Roman"/>
          <w:sz w:val="26"/>
          <w:szCs w:val="26"/>
        </w:rPr>
        <w:t xml:space="preserve"> Forvarderių ir traktoriaus agregatų medžių ištraukimo </w:t>
      </w:r>
      <w:r>
        <w:rPr>
          <w:rFonts w:ascii="Times New Roman" w:hAnsi="Times New Roman" w:cs="Times New Roman"/>
          <w:sz w:val="26"/>
          <w:szCs w:val="26"/>
        </w:rPr>
        <w:t>s</w:t>
      </w:r>
      <w:r w:rsidR="00806870">
        <w:rPr>
          <w:rFonts w:ascii="Times New Roman" w:hAnsi="Times New Roman" w:cs="Times New Roman"/>
          <w:sz w:val="26"/>
          <w:szCs w:val="26"/>
        </w:rPr>
        <w:t>ą</w:t>
      </w:r>
      <w:r>
        <w:rPr>
          <w:rFonts w:ascii="Times New Roman" w:hAnsi="Times New Roman" w:cs="Times New Roman"/>
          <w:sz w:val="26"/>
          <w:szCs w:val="26"/>
        </w:rPr>
        <w:t>naudo</w:t>
      </w:r>
      <w:r w:rsidRPr="00DD1D01">
        <w:rPr>
          <w:rFonts w:ascii="Times New Roman" w:hAnsi="Times New Roman" w:cs="Times New Roman"/>
          <w:sz w:val="26"/>
          <w:szCs w:val="26"/>
        </w:rPr>
        <w:t>s pagal atstumą (</w:t>
      </w:r>
      <w:r w:rsidRPr="00DD1D01">
        <w:rPr>
          <w:rFonts w:ascii="Times New Roman" w:hAnsi="Times New Roman" w:cs="Times New Roman"/>
          <w:i/>
          <w:sz w:val="26"/>
          <w:szCs w:val="26"/>
        </w:rPr>
        <w:t>Danilović ir kt., 2014</w:t>
      </w:r>
      <w:r w:rsidRPr="00DD1D01">
        <w:rPr>
          <w:rFonts w:ascii="Times New Roman" w:hAnsi="Times New Roman" w:cs="Times New Roman"/>
          <w:sz w:val="26"/>
          <w:szCs w:val="26"/>
        </w:rPr>
        <w:t>)</w:t>
      </w:r>
    </w:p>
    <w:p w:rsidR="00BA60BE" w:rsidRDefault="00806870" w:rsidP="006941D5">
      <w:pPr>
        <w:ind w:firstLine="432"/>
      </w:pPr>
      <w:r w:rsidRPr="00806870">
        <w:rPr>
          <w:rFonts w:ascii="Times New Roman" w:hAnsi="Times New Roman" w:cs="Times New Roman"/>
          <w:sz w:val="26"/>
          <w:szCs w:val="26"/>
        </w:rPr>
        <w:t xml:space="preserve">Buvo nustatyta, kad naudoti du atskirus įrenginius yra pigiau. Kad šie rodikliai susilygintų, valandinės harvarderio sąnaudos turėtų sumažėti iki 55,5 EUR/val. Kitu atveju, </w:t>
      </w:r>
      <w:r w:rsidRPr="00806870">
        <w:rPr>
          <w:rFonts w:ascii="Times New Roman" w:hAnsi="Times New Roman" w:cs="Times New Roman"/>
          <w:sz w:val="26"/>
          <w:szCs w:val="26"/>
        </w:rPr>
        <w:lastRenderedPageBreak/>
        <w:t xml:space="preserve">tai galėtų būti pasiekta jei forvarderio sąnaudos padidėtų iki 102 EUR/val. arba medkirtės – iki 92 EUR/val. (žr. </w:t>
      </w:r>
      <w:r w:rsidRPr="00806870">
        <w:rPr>
          <w:rFonts w:ascii="Times New Roman" w:hAnsi="Times New Roman" w:cs="Times New Roman"/>
          <w:sz w:val="26"/>
          <w:szCs w:val="26"/>
        </w:rPr>
        <w:fldChar w:fldCharType="begin"/>
      </w:r>
      <w:r w:rsidRPr="00806870">
        <w:rPr>
          <w:rFonts w:ascii="Times New Roman" w:hAnsi="Times New Roman" w:cs="Times New Roman"/>
          <w:sz w:val="26"/>
          <w:szCs w:val="26"/>
        </w:rPr>
        <w:instrText xml:space="preserve"> REF _Ref473623255 \h  \* MERGEFORMAT </w:instrText>
      </w:r>
      <w:r w:rsidRPr="00806870">
        <w:rPr>
          <w:rFonts w:ascii="Times New Roman" w:hAnsi="Times New Roman" w:cs="Times New Roman"/>
          <w:sz w:val="26"/>
          <w:szCs w:val="26"/>
        </w:rPr>
      </w:r>
      <w:r w:rsidRPr="00806870">
        <w:rPr>
          <w:rFonts w:ascii="Times New Roman" w:hAnsi="Times New Roman" w:cs="Times New Roman"/>
          <w:sz w:val="26"/>
          <w:szCs w:val="26"/>
        </w:rPr>
        <w:fldChar w:fldCharType="separate"/>
      </w:r>
      <w:r w:rsidRPr="00806870">
        <w:rPr>
          <w:rFonts w:ascii="Times New Roman" w:hAnsi="Times New Roman" w:cs="Times New Roman"/>
          <w:sz w:val="26"/>
          <w:szCs w:val="26"/>
        </w:rPr>
        <w:t xml:space="preserve">Pav. </w:t>
      </w:r>
      <w:r w:rsidRPr="00806870">
        <w:rPr>
          <w:rFonts w:ascii="Times New Roman" w:hAnsi="Times New Roman" w:cs="Times New Roman"/>
          <w:noProof/>
          <w:sz w:val="26"/>
          <w:szCs w:val="26"/>
        </w:rPr>
        <w:t>25</w:t>
      </w:r>
      <w:r w:rsidRPr="00806870">
        <w:rPr>
          <w:rFonts w:ascii="Times New Roman" w:hAnsi="Times New Roman" w:cs="Times New Roman"/>
          <w:sz w:val="26"/>
          <w:szCs w:val="26"/>
        </w:rPr>
        <w:fldChar w:fldCharType="end"/>
      </w:r>
      <w:r w:rsidRPr="00806870">
        <w:rPr>
          <w:rFonts w:ascii="Times New Roman" w:hAnsi="Times New Roman" w:cs="Times New Roman"/>
          <w:sz w:val="26"/>
          <w:szCs w:val="26"/>
        </w:rPr>
        <w:fldChar w:fldCharType="begin"/>
      </w:r>
      <w:r w:rsidRPr="00806870">
        <w:rPr>
          <w:rFonts w:ascii="Times New Roman" w:hAnsi="Times New Roman" w:cs="Times New Roman"/>
          <w:sz w:val="26"/>
          <w:szCs w:val="26"/>
        </w:rPr>
        <w:instrText xml:space="preserve"> REF _Ref442817480 \h  \* MERGEFORMAT </w:instrText>
      </w:r>
      <w:r w:rsidRPr="00806870">
        <w:rPr>
          <w:rFonts w:ascii="Times New Roman" w:hAnsi="Times New Roman" w:cs="Times New Roman"/>
          <w:sz w:val="26"/>
          <w:szCs w:val="26"/>
        </w:rPr>
      </w:r>
      <w:r w:rsidRPr="00806870">
        <w:rPr>
          <w:rFonts w:ascii="Times New Roman" w:hAnsi="Times New Roman" w:cs="Times New Roman"/>
          <w:sz w:val="26"/>
          <w:szCs w:val="26"/>
        </w:rPr>
        <w:fldChar w:fldCharType="end"/>
      </w:r>
      <w:r w:rsidRPr="00806870">
        <w:rPr>
          <w:rFonts w:ascii="Times New Roman" w:hAnsi="Times New Roman" w:cs="Times New Roman"/>
          <w:sz w:val="26"/>
          <w:szCs w:val="26"/>
        </w:rPr>
        <w:t xml:space="preserve">). Nepaisant didesnių sąnaudų ir integruoto proceso, harvarderis nepasižymi geresniu produktyvumu – nors ir pranoksta rankinio kirtimo ruošą, tačiau smarkiai nusileidžia medkirtės ir forvarderio kombinacijai (žr. </w:t>
      </w:r>
      <w:r w:rsidRPr="00806870">
        <w:rPr>
          <w:rFonts w:ascii="Times New Roman" w:hAnsi="Times New Roman" w:cs="Times New Roman"/>
          <w:sz w:val="26"/>
          <w:szCs w:val="26"/>
        </w:rPr>
        <w:fldChar w:fldCharType="begin"/>
      </w:r>
      <w:r w:rsidRPr="00806870">
        <w:rPr>
          <w:rFonts w:ascii="Times New Roman" w:hAnsi="Times New Roman" w:cs="Times New Roman"/>
          <w:sz w:val="26"/>
          <w:szCs w:val="26"/>
        </w:rPr>
        <w:instrText xml:space="preserve"> REF _Ref473623372 \h  \* MERGEFORMAT </w:instrText>
      </w:r>
      <w:r w:rsidRPr="00806870">
        <w:rPr>
          <w:rFonts w:ascii="Times New Roman" w:hAnsi="Times New Roman" w:cs="Times New Roman"/>
          <w:sz w:val="26"/>
          <w:szCs w:val="26"/>
        </w:rPr>
      </w:r>
      <w:r w:rsidRPr="00806870">
        <w:rPr>
          <w:rFonts w:ascii="Times New Roman" w:hAnsi="Times New Roman" w:cs="Times New Roman"/>
          <w:sz w:val="26"/>
          <w:szCs w:val="26"/>
        </w:rPr>
        <w:fldChar w:fldCharType="separate"/>
      </w:r>
      <w:r w:rsidRPr="00806870">
        <w:rPr>
          <w:rFonts w:ascii="Times New Roman" w:hAnsi="Times New Roman" w:cs="Times New Roman"/>
          <w:sz w:val="26"/>
          <w:szCs w:val="26"/>
        </w:rPr>
        <w:t xml:space="preserve">Pav. </w:t>
      </w:r>
      <w:r w:rsidRPr="00806870">
        <w:rPr>
          <w:rFonts w:ascii="Times New Roman" w:hAnsi="Times New Roman" w:cs="Times New Roman"/>
          <w:noProof/>
          <w:sz w:val="26"/>
          <w:szCs w:val="26"/>
        </w:rPr>
        <w:t>26</w:t>
      </w:r>
      <w:r w:rsidRPr="00806870">
        <w:rPr>
          <w:rFonts w:ascii="Times New Roman" w:hAnsi="Times New Roman" w:cs="Times New Roman"/>
          <w:sz w:val="26"/>
          <w:szCs w:val="26"/>
        </w:rPr>
        <w:fldChar w:fldCharType="end"/>
      </w:r>
      <w:r w:rsidRPr="00806870">
        <w:rPr>
          <w:rFonts w:ascii="Times New Roman" w:hAnsi="Times New Roman" w:cs="Times New Roman"/>
          <w:sz w:val="26"/>
          <w:szCs w:val="26"/>
        </w:rPr>
        <w:t>). Dėl šių priežasčių atskiras medkirtės ir forvarderio naudojimas yra laikomas optimaliu sprendimu kertant jaunuolynus (Laitila, 2008).</w:t>
      </w:r>
    </w:p>
    <w:p w:rsidR="00806870" w:rsidRPr="00806870" w:rsidRDefault="00806870" w:rsidP="0000475E">
      <w:pPr>
        <w:pStyle w:val="Antrat2"/>
        <w:numPr>
          <w:ilvl w:val="1"/>
          <w:numId w:val="45"/>
        </w:numPr>
        <w:ind w:left="432"/>
        <w:rPr>
          <w:rFonts w:ascii="Times New Roman" w:hAnsi="Times New Roman" w:cs="Times New Roman"/>
          <w:b/>
          <w:color w:val="3B3838" w:themeColor="background2" w:themeShade="40"/>
        </w:rPr>
      </w:pPr>
      <w:bookmarkStart w:id="271" w:name="_Toc442835635"/>
      <w:bookmarkStart w:id="272" w:name="_Toc442835706"/>
      <w:bookmarkStart w:id="273" w:name="_Toc473648971"/>
      <w:r w:rsidRPr="00806870">
        <w:rPr>
          <w:rFonts w:ascii="Times New Roman" w:hAnsi="Times New Roman" w:cs="Times New Roman"/>
          <w:b/>
          <w:color w:val="3B3838" w:themeColor="background2" w:themeShade="40"/>
        </w:rPr>
        <w:t>Smulkinimas</w:t>
      </w:r>
      <w:bookmarkEnd w:id="271"/>
      <w:bookmarkEnd w:id="272"/>
      <w:bookmarkEnd w:id="273"/>
    </w:p>
    <w:p w:rsidR="00806870" w:rsidRPr="00806870" w:rsidRDefault="00806870" w:rsidP="006941D5">
      <w:pPr>
        <w:ind w:firstLine="432"/>
        <w:rPr>
          <w:rFonts w:ascii="Times New Roman" w:hAnsi="Times New Roman" w:cs="Times New Roman"/>
          <w:sz w:val="26"/>
          <w:szCs w:val="26"/>
        </w:rPr>
      </w:pPr>
      <w:r w:rsidRPr="00806870">
        <w:rPr>
          <w:rFonts w:ascii="Times New Roman" w:hAnsi="Times New Roman" w:cs="Times New Roman"/>
          <w:sz w:val="26"/>
          <w:szCs w:val="26"/>
        </w:rPr>
        <w:t xml:space="preserve">Kaip jau buvo minėta, smulkintuvai yra skirstomi pagal savo technines charakteristikas (žr. </w:t>
      </w:r>
      <w:r w:rsidRPr="00806870">
        <w:rPr>
          <w:rFonts w:ascii="Times New Roman" w:hAnsi="Times New Roman" w:cs="Times New Roman"/>
          <w:sz w:val="26"/>
          <w:szCs w:val="26"/>
        </w:rPr>
        <w:fldChar w:fldCharType="begin"/>
      </w:r>
      <w:r w:rsidRPr="00806870">
        <w:rPr>
          <w:rFonts w:ascii="Times New Roman" w:hAnsi="Times New Roman" w:cs="Times New Roman"/>
          <w:sz w:val="26"/>
          <w:szCs w:val="26"/>
        </w:rPr>
        <w:instrText xml:space="preserve"> REF _Ref443000195 \r \h  \* MERGEFORMAT </w:instrText>
      </w:r>
      <w:r w:rsidRPr="00806870">
        <w:rPr>
          <w:rFonts w:ascii="Times New Roman" w:hAnsi="Times New Roman" w:cs="Times New Roman"/>
          <w:sz w:val="26"/>
          <w:szCs w:val="26"/>
        </w:rPr>
      </w:r>
      <w:r w:rsidRPr="00806870">
        <w:rPr>
          <w:rFonts w:ascii="Times New Roman" w:hAnsi="Times New Roman" w:cs="Times New Roman"/>
          <w:sz w:val="26"/>
          <w:szCs w:val="26"/>
        </w:rPr>
        <w:fldChar w:fldCharType="separate"/>
      </w:r>
      <w:r w:rsidRPr="00806870">
        <w:rPr>
          <w:rFonts w:ascii="Times New Roman" w:hAnsi="Times New Roman" w:cs="Times New Roman"/>
          <w:sz w:val="26"/>
          <w:szCs w:val="26"/>
        </w:rPr>
        <w:t>7.2.3</w:t>
      </w:r>
      <w:r w:rsidRPr="00806870">
        <w:rPr>
          <w:rFonts w:ascii="Times New Roman" w:hAnsi="Times New Roman" w:cs="Times New Roman"/>
          <w:sz w:val="26"/>
          <w:szCs w:val="26"/>
        </w:rPr>
        <w:fldChar w:fldCharType="end"/>
      </w:r>
      <w:r w:rsidRPr="00806870">
        <w:rPr>
          <w:rFonts w:ascii="Times New Roman" w:hAnsi="Times New Roman" w:cs="Times New Roman"/>
          <w:sz w:val="26"/>
          <w:szCs w:val="26"/>
        </w:rPr>
        <w:t>). Diskiniai ir būgniniai smulkintuvai yra labiausiai paplitę tipai biokuro gamyboje. Diskiniai smulkintuvai yra mažesni, todėl miško kuro gamintojai juos renkasi dėl mažesnių sąnaudų ir energijos poreikio (Vähk, 2014). Vis dėlto, mūsų analizuojamoje technologijoje, kai miško sandėlyje yra smulkinama paruošta mediena, dėl didesnio galingumo ir efektyvumo dažniau naudojami būgniniai smulkintuvai.</w:t>
      </w:r>
    </w:p>
    <w:p w:rsidR="00806870" w:rsidRPr="00806870" w:rsidRDefault="00806870" w:rsidP="006941D5">
      <w:pPr>
        <w:ind w:firstLine="720"/>
        <w:rPr>
          <w:rFonts w:ascii="Times New Roman" w:hAnsi="Times New Roman" w:cs="Times New Roman"/>
          <w:sz w:val="26"/>
          <w:szCs w:val="26"/>
        </w:rPr>
      </w:pPr>
      <w:r w:rsidRPr="00806870">
        <w:rPr>
          <w:rFonts w:ascii="Times New Roman" w:hAnsi="Times New Roman" w:cs="Times New Roman"/>
          <w:sz w:val="26"/>
          <w:szCs w:val="26"/>
        </w:rPr>
        <w:t>Vidurio Europoje populiariausia yra smulkintuvus montuoti ant traktoriaus, jei smulkinimas vyksta miško sandėlyje. Taip yra todėl, kad traktorius yra patogesnis energijos šaltinis smulkintuvui nei forvarderis – jis yra greitesnis, nereikalauja bortinės priekabos bei gali būti panaudojamas kitiems tikslams, kai nevyksta smulkinimas. Kita vertus, traktorius yra mažiau manevringas nuvažiavus nuo kelio, todėl smulkintuvo montavimas ant forvarderio yra populiaresnis, jei smulkinimas atliekamas kirtavietėje (Eliasson ir kt., 2015).</w:t>
      </w:r>
    </w:p>
    <w:p w:rsidR="00806870" w:rsidRPr="00806870" w:rsidRDefault="00806870" w:rsidP="006941D5">
      <w:pPr>
        <w:ind w:firstLine="720"/>
        <w:rPr>
          <w:rFonts w:ascii="Times New Roman" w:hAnsi="Times New Roman" w:cs="Times New Roman"/>
          <w:sz w:val="26"/>
          <w:szCs w:val="26"/>
        </w:rPr>
      </w:pPr>
      <w:r w:rsidRPr="00806870">
        <w:rPr>
          <w:rFonts w:ascii="Times New Roman" w:hAnsi="Times New Roman" w:cs="Times New Roman"/>
          <w:sz w:val="26"/>
          <w:szCs w:val="26"/>
        </w:rPr>
        <w:t>Baltalksnių smulkinimas ir jo efektyvumas buvo išbandytas Lietuvoje. Mokslininkai bandė tris šio medžio žaliavų rūšis: visą medį, stiebą ir medienos ruošos atliekas. Žaliavos buvo surinktos iš trijų skirtingų baltalksnių medynų po jaunuolynų ugdymo arba retinimo kirtimų. Stiebų apvaliosios medienos ir medienos ruošos atliekų smulkinimai buvo atlikti su „Mus-Max“ būgniniu smulkintuvu, įmontuotu ant „Mercedes Benz“ traktoriaus, o visas medis – „Giant-6“ būgniniu smulkintuvu, įtaisytu ant „Giant Sisu“ vilkiko. Vėliau, medienos ruošos atliekų smulkinimas buvo pakartotas ir su „Giant-6“ smulkintuvu.</w:t>
      </w:r>
    </w:p>
    <w:p w:rsidR="00BA60BE" w:rsidRPr="00806870" w:rsidRDefault="00806870" w:rsidP="006941D5">
      <w:pPr>
        <w:ind w:firstLine="720"/>
        <w:rPr>
          <w:rFonts w:ascii="Times New Roman" w:hAnsi="Times New Roman" w:cs="Times New Roman"/>
          <w:sz w:val="26"/>
          <w:szCs w:val="26"/>
        </w:rPr>
      </w:pPr>
      <w:r w:rsidRPr="00806870">
        <w:rPr>
          <w:rFonts w:ascii="Times New Roman" w:hAnsi="Times New Roman" w:cs="Times New Roman"/>
          <w:sz w:val="26"/>
          <w:szCs w:val="26"/>
        </w:rPr>
        <w:t xml:space="preserve">Mažesnis „Mus-Max“ smulkintuvas medienos ruošos atliekas smulkino 3,6 karto lėčiau nei „Giant-6“ (žr. </w:t>
      </w:r>
      <w:r w:rsidRPr="00806870">
        <w:rPr>
          <w:rFonts w:ascii="Times New Roman" w:hAnsi="Times New Roman" w:cs="Times New Roman"/>
          <w:sz w:val="26"/>
          <w:szCs w:val="26"/>
        </w:rPr>
        <w:fldChar w:fldCharType="begin"/>
      </w:r>
      <w:r w:rsidRPr="00806870">
        <w:rPr>
          <w:rFonts w:ascii="Times New Roman" w:hAnsi="Times New Roman" w:cs="Times New Roman"/>
          <w:sz w:val="26"/>
          <w:szCs w:val="26"/>
        </w:rPr>
        <w:instrText xml:space="preserve"> REF _Ref473648165 \h  \* MERGEFORMAT </w:instrText>
      </w:r>
      <w:r w:rsidRPr="00806870">
        <w:rPr>
          <w:rFonts w:ascii="Times New Roman" w:hAnsi="Times New Roman" w:cs="Times New Roman"/>
          <w:sz w:val="26"/>
          <w:szCs w:val="26"/>
        </w:rPr>
      </w:r>
      <w:r w:rsidRPr="00806870">
        <w:rPr>
          <w:rFonts w:ascii="Times New Roman" w:hAnsi="Times New Roman" w:cs="Times New Roman"/>
          <w:sz w:val="26"/>
          <w:szCs w:val="26"/>
        </w:rPr>
        <w:fldChar w:fldCharType="separate"/>
      </w:r>
      <w:r w:rsidRPr="00806870">
        <w:rPr>
          <w:rFonts w:ascii="Times New Roman" w:hAnsi="Times New Roman" w:cs="Times New Roman"/>
          <w:sz w:val="26"/>
          <w:szCs w:val="26"/>
        </w:rPr>
        <w:t xml:space="preserve">Lentelė </w:t>
      </w:r>
      <w:r w:rsidRPr="00806870">
        <w:rPr>
          <w:rFonts w:ascii="Times New Roman" w:hAnsi="Times New Roman" w:cs="Times New Roman"/>
          <w:noProof/>
          <w:sz w:val="26"/>
          <w:szCs w:val="26"/>
        </w:rPr>
        <w:t>8</w:t>
      </w:r>
      <w:r w:rsidRPr="00806870">
        <w:rPr>
          <w:rFonts w:ascii="Times New Roman" w:hAnsi="Times New Roman" w:cs="Times New Roman"/>
          <w:sz w:val="26"/>
          <w:szCs w:val="26"/>
        </w:rPr>
        <w:fldChar w:fldCharType="end"/>
      </w:r>
      <w:r w:rsidRPr="00806870">
        <w:rPr>
          <w:rFonts w:ascii="Times New Roman" w:hAnsi="Times New Roman" w:cs="Times New Roman"/>
          <w:sz w:val="26"/>
          <w:szCs w:val="26"/>
        </w:rPr>
        <w:t>). Taip yra todėl, kad pastarasis yra galingesnis ir labiau pritaikytas dideliems atliekų kiekiams. Nors jo naudojimo sąnaudos ir didesnės, bet jo naudojimas smulkinant visą medį vis tiek buvo pelningas dėl mažesnių žaliavos ruošos sąnaudų. Apvaliosios medienos ruoša yra brangesnė, tačiau rinkoje ji turi didesnę kainą, nes yra aukštesnės kalorinės vertės bei yra naudojama kitoms paskirtims. Dėl šių priežasčių viso medžio ir apvaliosios medienos paruošimo sąnaudos buvo mažesnės už tuometinę skiedrų kainą, todėl buvo padaryta išvada, kad baltalksniai yra ekonomiškas miško kuro šaltinis, o didelis smulkintuvas yra tinkama gamybos technika (Mizaras ir kt., 2011).</w:t>
      </w:r>
    </w:p>
    <w:p w:rsidR="00BA60BE" w:rsidRPr="00806870" w:rsidRDefault="00BA60BE" w:rsidP="005656DD">
      <w:pPr>
        <w:rPr>
          <w:rFonts w:ascii="Times New Roman" w:hAnsi="Times New Roman" w:cs="Times New Roman"/>
          <w:sz w:val="26"/>
          <w:szCs w:val="26"/>
        </w:rPr>
      </w:pPr>
    </w:p>
    <w:p w:rsidR="00BA60BE" w:rsidRPr="00806870" w:rsidRDefault="00806870" w:rsidP="005656DD">
      <w:pPr>
        <w:rPr>
          <w:rFonts w:ascii="Times New Roman" w:hAnsi="Times New Roman" w:cs="Times New Roman"/>
          <w:sz w:val="26"/>
          <w:szCs w:val="26"/>
        </w:rPr>
      </w:pPr>
      <w:r w:rsidRPr="00806870">
        <w:rPr>
          <w:rFonts w:ascii="Times New Roman" w:hAnsi="Times New Roman" w:cs="Times New Roman"/>
          <w:b/>
          <w:i/>
          <w:sz w:val="26"/>
          <w:szCs w:val="26"/>
        </w:rPr>
        <w:lastRenderedPageBreak/>
        <w:t>8 lentelė.</w:t>
      </w:r>
      <w:r w:rsidRPr="00806870">
        <w:rPr>
          <w:rFonts w:ascii="Times New Roman" w:hAnsi="Times New Roman" w:cs="Times New Roman"/>
          <w:sz w:val="26"/>
          <w:szCs w:val="26"/>
        </w:rPr>
        <w:t xml:space="preserve"> Baltalksnių smulkinimo efektyvumas (</w:t>
      </w:r>
      <w:r w:rsidRPr="00806870">
        <w:rPr>
          <w:rFonts w:ascii="Times New Roman" w:hAnsi="Times New Roman" w:cs="Times New Roman"/>
          <w:i/>
          <w:sz w:val="26"/>
          <w:szCs w:val="26"/>
        </w:rPr>
        <w:t>Mizaras ir kt., 2011</w:t>
      </w:r>
      <w:r w:rsidRPr="00806870">
        <w:rPr>
          <w:rFonts w:ascii="Times New Roman" w:hAnsi="Times New Roman" w:cs="Times New Roman"/>
          <w:sz w:val="26"/>
          <w:szCs w:val="26"/>
        </w:rPr>
        <w:t>)</w:t>
      </w:r>
    </w:p>
    <w:tbl>
      <w:tblPr>
        <w:tblW w:w="4944" w:type="pct"/>
        <w:tblInd w:w="108" w:type="dxa"/>
        <w:tblBorders>
          <w:insideH w:val="single" w:sz="4" w:space="0" w:color="FFFFFF"/>
          <w:insideV w:val="single" w:sz="4" w:space="0" w:color="FFFFFF"/>
        </w:tblBorders>
        <w:tblLook w:val="04A0" w:firstRow="1" w:lastRow="0" w:firstColumn="1" w:lastColumn="0" w:noHBand="0" w:noVBand="1"/>
      </w:tblPr>
      <w:tblGrid>
        <w:gridCol w:w="4185"/>
        <w:gridCol w:w="2536"/>
        <w:gridCol w:w="2534"/>
      </w:tblGrid>
      <w:tr w:rsidR="00806870" w:rsidRPr="00806870" w:rsidTr="00806870">
        <w:tc>
          <w:tcPr>
            <w:tcW w:w="2261" w:type="pct"/>
            <w:shd w:val="clear" w:color="auto" w:fill="3CA1BC"/>
            <w:vAlign w:val="center"/>
          </w:tcPr>
          <w:p w:rsidR="00806870" w:rsidRPr="00806870" w:rsidRDefault="00806870" w:rsidP="00C45EA9">
            <w:pPr>
              <w:spacing w:before="60" w:after="60"/>
              <w:jc w:val="left"/>
              <w:rPr>
                <w:rFonts w:ascii="Times New Roman" w:hAnsi="Times New Roman" w:cs="Times New Roman"/>
                <w:b/>
                <w:sz w:val="26"/>
                <w:szCs w:val="26"/>
              </w:rPr>
            </w:pPr>
            <w:r w:rsidRPr="00806870">
              <w:rPr>
                <w:rFonts w:ascii="Times New Roman" w:hAnsi="Times New Roman" w:cs="Times New Roman"/>
                <w:b/>
                <w:sz w:val="26"/>
                <w:szCs w:val="26"/>
              </w:rPr>
              <w:t>Vieta ir žaliava</w:t>
            </w:r>
          </w:p>
        </w:tc>
        <w:tc>
          <w:tcPr>
            <w:tcW w:w="1370" w:type="pct"/>
            <w:shd w:val="clear" w:color="auto" w:fill="3CA1BC"/>
            <w:vAlign w:val="center"/>
          </w:tcPr>
          <w:p w:rsidR="00806870" w:rsidRPr="00806870" w:rsidRDefault="00806870" w:rsidP="00C45EA9">
            <w:pPr>
              <w:spacing w:before="60" w:after="60"/>
              <w:jc w:val="center"/>
              <w:rPr>
                <w:rFonts w:ascii="Times New Roman" w:hAnsi="Times New Roman" w:cs="Times New Roman"/>
                <w:b/>
                <w:sz w:val="26"/>
                <w:szCs w:val="26"/>
              </w:rPr>
            </w:pPr>
            <w:r w:rsidRPr="00806870">
              <w:rPr>
                <w:rFonts w:ascii="Times New Roman" w:hAnsi="Times New Roman" w:cs="Times New Roman"/>
                <w:b/>
                <w:sz w:val="26"/>
                <w:szCs w:val="26"/>
              </w:rPr>
              <w:t>Smulkintuvas</w:t>
            </w:r>
          </w:p>
        </w:tc>
        <w:tc>
          <w:tcPr>
            <w:tcW w:w="1369" w:type="pct"/>
            <w:shd w:val="clear" w:color="auto" w:fill="3CA1BC"/>
            <w:vAlign w:val="center"/>
          </w:tcPr>
          <w:p w:rsidR="00806870" w:rsidRPr="00806870" w:rsidRDefault="00806870" w:rsidP="00C45EA9">
            <w:pPr>
              <w:spacing w:before="60" w:after="60"/>
              <w:jc w:val="center"/>
              <w:rPr>
                <w:rFonts w:ascii="Times New Roman" w:hAnsi="Times New Roman" w:cs="Times New Roman"/>
                <w:b/>
                <w:sz w:val="26"/>
                <w:szCs w:val="26"/>
              </w:rPr>
            </w:pPr>
            <w:r w:rsidRPr="00806870">
              <w:rPr>
                <w:rFonts w:ascii="Times New Roman" w:hAnsi="Times New Roman" w:cs="Times New Roman"/>
                <w:b/>
                <w:sz w:val="26"/>
                <w:szCs w:val="26"/>
              </w:rPr>
              <w:t>Produktyvumas, m</w:t>
            </w:r>
            <w:r w:rsidRPr="00806870">
              <w:rPr>
                <w:rFonts w:ascii="Times New Roman" w:hAnsi="Times New Roman" w:cs="Times New Roman"/>
                <w:b/>
                <w:sz w:val="26"/>
                <w:szCs w:val="26"/>
                <w:vertAlign w:val="superscript"/>
              </w:rPr>
              <w:t>3</w:t>
            </w:r>
            <w:r w:rsidRPr="00806870">
              <w:rPr>
                <w:rFonts w:ascii="Times New Roman" w:hAnsi="Times New Roman" w:cs="Times New Roman"/>
                <w:b/>
                <w:sz w:val="26"/>
                <w:szCs w:val="26"/>
              </w:rPr>
              <w:t>/val.</w:t>
            </w:r>
          </w:p>
        </w:tc>
      </w:tr>
      <w:tr w:rsidR="00806870" w:rsidRPr="00806870" w:rsidTr="00C45EA9">
        <w:tc>
          <w:tcPr>
            <w:tcW w:w="2261" w:type="pct"/>
            <w:shd w:val="clear" w:color="auto" w:fill="F2F2F2" w:themeFill="background1" w:themeFillShade="F2"/>
            <w:vAlign w:val="center"/>
          </w:tcPr>
          <w:p w:rsidR="00806870" w:rsidRPr="00806870" w:rsidRDefault="00806870" w:rsidP="00C45EA9">
            <w:pPr>
              <w:spacing w:before="60" w:after="60"/>
              <w:jc w:val="left"/>
              <w:rPr>
                <w:rFonts w:ascii="Times New Roman" w:hAnsi="Times New Roman" w:cs="Times New Roman"/>
                <w:color w:val="000000" w:themeColor="text1"/>
                <w:sz w:val="26"/>
                <w:szCs w:val="26"/>
              </w:rPr>
            </w:pPr>
            <w:r w:rsidRPr="00806870">
              <w:rPr>
                <w:rFonts w:ascii="Times New Roman" w:hAnsi="Times New Roman" w:cs="Times New Roman"/>
                <w:color w:val="000000" w:themeColor="text1"/>
                <w:sz w:val="26"/>
                <w:szCs w:val="26"/>
              </w:rPr>
              <w:t>Miško plotas Nr. 1 – medienos ruošos atliekos</w:t>
            </w:r>
          </w:p>
        </w:tc>
        <w:tc>
          <w:tcPr>
            <w:tcW w:w="1370" w:type="pct"/>
            <w:shd w:val="clear" w:color="auto" w:fill="F2F2F2" w:themeFill="background1" w:themeFillShade="F2"/>
            <w:vAlign w:val="center"/>
          </w:tcPr>
          <w:p w:rsidR="00806870" w:rsidRPr="00806870" w:rsidRDefault="00806870" w:rsidP="00C45EA9">
            <w:pPr>
              <w:spacing w:before="60" w:after="60"/>
              <w:jc w:val="center"/>
              <w:rPr>
                <w:rFonts w:ascii="Times New Roman" w:hAnsi="Times New Roman" w:cs="Times New Roman"/>
                <w:sz w:val="26"/>
                <w:szCs w:val="26"/>
              </w:rPr>
            </w:pPr>
            <w:r w:rsidRPr="00806870">
              <w:rPr>
                <w:rFonts w:ascii="Times New Roman" w:hAnsi="Times New Roman" w:cs="Times New Roman"/>
                <w:sz w:val="26"/>
                <w:szCs w:val="26"/>
              </w:rPr>
              <w:t>„Mus-Max“</w:t>
            </w:r>
          </w:p>
        </w:tc>
        <w:tc>
          <w:tcPr>
            <w:tcW w:w="1369" w:type="pct"/>
            <w:shd w:val="clear" w:color="auto" w:fill="F2F2F2" w:themeFill="background1" w:themeFillShade="F2"/>
            <w:vAlign w:val="center"/>
          </w:tcPr>
          <w:p w:rsidR="00806870" w:rsidRPr="00806870" w:rsidRDefault="00806870" w:rsidP="00C45EA9">
            <w:pPr>
              <w:spacing w:before="60" w:after="60"/>
              <w:jc w:val="center"/>
              <w:rPr>
                <w:rFonts w:ascii="Times New Roman" w:hAnsi="Times New Roman" w:cs="Times New Roman"/>
                <w:sz w:val="26"/>
                <w:szCs w:val="26"/>
              </w:rPr>
            </w:pPr>
            <w:r w:rsidRPr="00806870">
              <w:rPr>
                <w:rFonts w:ascii="Times New Roman" w:hAnsi="Times New Roman" w:cs="Times New Roman"/>
                <w:sz w:val="26"/>
                <w:szCs w:val="26"/>
              </w:rPr>
              <w:t>10,3</w:t>
            </w:r>
          </w:p>
        </w:tc>
      </w:tr>
      <w:tr w:rsidR="00806870" w:rsidRPr="00806870" w:rsidTr="00C45EA9">
        <w:tc>
          <w:tcPr>
            <w:tcW w:w="2261" w:type="pct"/>
            <w:shd w:val="clear" w:color="auto" w:fill="D9D9D9" w:themeFill="background1" w:themeFillShade="D9"/>
            <w:vAlign w:val="center"/>
          </w:tcPr>
          <w:p w:rsidR="00806870" w:rsidRPr="00806870" w:rsidRDefault="00806870" w:rsidP="00C45EA9">
            <w:pPr>
              <w:spacing w:before="60" w:after="60"/>
              <w:jc w:val="left"/>
              <w:rPr>
                <w:rFonts w:ascii="Times New Roman" w:hAnsi="Times New Roman" w:cs="Times New Roman"/>
                <w:color w:val="000000" w:themeColor="text1"/>
                <w:sz w:val="26"/>
                <w:szCs w:val="26"/>
              </w:rPr>
            </w:pPr>
            <w:r w:rsidRPr="00806870">
              <w:rPr>
                <w:rFonts w:ascii="Times New Roman" w:hAnsi="Times New Roman" w:cs="Times New Roman"/>
                <w:color w:val="000000" w:themeColor="text1"/>
                <w:sz w:val="26"/>
                <w:szCs w:val="26"/>
              </w:rPr>
              <w:t>Miško plotas Nr. 2 – apvalioji mediena</w:t>
            </w:r>
          </w:p>
        </w:tc>
        <w:tc>
          <w:tcPr>
            <w:tcW w:w="1370" w:type="pct"/>
            <w:shd w:val="clear" w:color="auto" w:fill="D9D9D9" w:themeFill="background1" w:themeFillShade="D9"/>
            <w:vAlign w:val="center"/>
          </w:tcPr>
          <w:p w:rsidR="00806870" w:rsidRPr="00806870" w:rsidRDefault="00806870" w:rsidP="00C45EA9">
            <w:pPr>
              <w:spacing w:before="60" w:after="60"/>
              <w:jc w:val="center"/>
              <w:rPr>
                <w:rFonts w:ascii="Times New Roman" w:hAnsi="Times New Roman" w:cs="Times New Roman"/>
                <w:sz w:val="26"/>
                <w:szCs w:val="26"/>
              </w:rPr>
            </w:pPr>
            <w:r w:rsidRPr="00806870">
              <w:rPr>
                <w:rFonts w:ascii="Times New Roman" w:hAnsi="Times New Roman" w:cs="Times New Roman"/>
                <w:sz w:val="26"/>
                <w:szCs w:val="26"/>
              </w:rPr>
              <w:t>„Mus-Max“</w:t>
            </w:r>
          </w:p>
        </w:tc>
        <w:tc>
          <w:tcPr>
            <w:tcW w:w="1369" w:type="pct"/>
            <w:shd w:val="clear" w:color="auto" w:fill="D9D9D9" w:themeFill="background1" w:themeFillShade="D9"/>
            <w:vAlign w:val="center"/>
          </w:tcPr>
          <w:p w:rsidR="00806870" w:rsidRPr="00806870" w:rsidRDefault="00806870" w:rsidP="00C45EA9">
            <w:pPr>
              <w:spacing w:before="60" w:after="60"/>
              <w:jc w:val="center"/>
              <w:rPr>
                <w:rFonts w:ascii="Times New Roman" w:hAnsi="Times New Roman" w:cs="Times New Roman"/>
                <w:sz w:val="26"/>
                <w:szCs w:val="26"/>
              </w:rPr>
            </w:pPr>
            <w:r w:rsidRPr="00806870">
              <w:rPr>
                <w:rFonts w:ascii="Times New Roman" w:hAnsi="Times New Roman" w:cs="Times New Roman"/>
                <w:sz w:val="26"/>
                <w:szCs w:val="26"/>
              </w:rPr>
              <w:t>24,0</w:t>
            </w:r>
          </w:p>
        </w:tc>
      </w:tr>
      <w:tr w:rsidR="00806870" w:rsidRPr="00806870" w:rsidTr="00C45EA9">
        <w:tc>
          <w:tcPr>
            <w:tcW w:w="2261" w:type="pct"/>
            <w:shd w:val="clear" w:color="auto" w:fill="F2F2F2" w:themeFill="background1" w:themeFillShade="F2"/>
            <w:vAlign w:val="center"/>
          </w:tcPr>
          <w:p w:rsidR="00806870" w:rsidRPr="00806870" w:rsidRDefault="00806870" w:rsidP="00C45EA9">
            <w:pPr>
              <w:spacing w:before="60" w:after="60"/>
              <w:jc w:val="left"/>
              <w:rPr>
                <w:rFonts w:ascii="Times New Roman" w:hAnsi="Times New Roman" w:cs="Times New Roman"/>
                <w:color w:val="000000" w:themeColor="text1"/>
                <w:sz w:val="26"/>
                <w:szCs w:val="26"/>
              </w:rPr>
            </w:pPr>
            <w:r w:rsidRPr="00806870">
              <w:rPr>
                <w:rFonts w:ascii="Times New Roman" w:hAnsi="Times New Roman" w:cs="Times New Roman"/>
                <w:color w:val="000000" w:themeColor="text1"/>
                <w:sz w:val="26"/>
                <w:szCs w:val="26"/>
              </w:rPr>
              <w:t>Miško plotas Nr. 2 – medienos ruošos atliekos</w:t>
            </w:r>
          </w:p>
        </w:tc>
        <w:tc>
          <w:tcPr>
            <w:tcW w:w="1370" w:type="pct"/>
            <w:shd w:val="clear" w:color="auto" w:fill="F2F2F2" w:themeFill="background1" w:themeFillShade="F2"/>
            <w:vAlign w:val="center"/>
          </w:tcPr>
          <w:p w:rsidR="00806870" w:rsidRPr="00806870" w:rsidRDefault="00806870" w:rsidP="00C45EA9">
            <w:pPr>
              <w:spacing w:before="60" w:after="60"/>
              <w:jc w:val="center"/>
              <w:rPr>
                <w:rFonts w:ascii="Times New Roman" w:hAnsi="Times New Roman" w:cs="Times New Roman"/>
                <w:sz w:val="26"/>
                <w:szCs w:val="26"/>
              </w:rPr>
            </w:pPr>
            <w:r w:rsidRPr="00806870">
              <w:rPr>
                <w:rFonts w:ascii="Times New Roman" w:hAnsi="Times New Roman" w:cs="Times New Roman"/>
                <w:sz w:val="26"/>
                <w:szCs w:val="26"/>
              </w:rPr>
              <w:t>„Giant-6“</w:t>
            </w:r>
          </w:p>
        </w:tc>
        <w:tc>
          <w:tcPr>
            <w:tcW w:w="1369" w:type="pct"/>
            <w:shd w:val="clear" w:color="auto" w:fill="F2F2F2" w:themeFill="background1" w:themeFillShade="F2"/>
            <w:vAlign w:val="center"/>
          </w:tcPr>
          <w:p w:rsidR="00806870" w:rsidRPr="00806870" w:rsidRDefault="00806870" w:rsidP="00C45EA9">
            <w:pPr>
              <w:spacing w:before="60" w:after="60"/>
              <w:jc w:val="center"/>
              <w:rPr>
                <w:rFonts w:ascii="Times New Roman" w:hAnsi="Times New Roman" w:cs="Times New Roman"/>
                <w:sz w:val="26"/>
                <w:szCs w:val="26"/>
              </w:rPr>
            </w:pPr>
            <w:r w:rsidRPr="00806870">
              <w:rPr>
                <w:rFonts w:ascii="Times New Roman" w:hAnsi="Times New Roman" w:cs="Times New Roman"/>
                <w:sz w:val="26"/>
                <w:szCs w:val="26"/>
              </w:rPr>
              <w:t>37,5</w:t>
            </w:r>
          </w:p>
        </w:tc>
      </w:tr>
      <w:tr w:rsidR="00806870" w:rsidRPr="00806870" w:rsidTr="00C45EA9">
        <w:tc>
          <w:tcPr>
            <w:tcW w:w="2261" w:type="pct"/>
            <w:shd w:val="clear" w:color="auto" w:fill="D9D9D9" w:themeFill="background1" w:themeFillShade="D9"/>
            <w:vAlign w:val="center"/>
          </w:tcPr>
          <w:p w:rsidR="00806870" w:rsidRPr="00806870" w:rsidRDefault="00806870" w:rsidP="00C45EA9">
            <w:pPr>
              <w:spacing w:before="60" w:after="60"/>
              <w:jc w:val="left"/>
              <w:rPr>
                <w:rFonts w:ascii="Times New Roman" w:hAnsi="Times New Roman" w:cs="Times New Roman"/>
                <w:color w:val="000000" w:themeColor="text1"/>
                <w:sz w:val="26"/>
                <w:szCs w:val="26"/>
              </w:rPr>
            </w:pPr>
            <w:r w:rsidRPr="00806870">
              <w:rPr>
                <w:rFonts w:ascii="Times New Roman" w:hAnsi="Times New Roman" w:cs="Times New Roman"/>
                <w:color w:val="000000" w:themeColor="text1"/>
                <w:sz w:val="26"/>
                <w:szCs w:val="26"/>
              </w:rPr>
              <w:t>Miško plotas Nr. 3 – visas medis</w:t>
            </w:r>
          </w:p>
        </w:tc>
        <w:tc>
          <w:tcPr>
            <w:tcW w:w="1370" w:type="pct"/>
            <w:shd w:val="clear" w:color="auto" w:fill="D9D9D9" w:themeFill="background1" w:themeFillShade="D9"/>
            <w:vAlign w:val="center"/>
          </w:tcPr>
          <w:p w:rsidR="00806870" w:rsidRPr="00806870" w:rsidRDefault="00806870" w:rsidP="00C45EA9">
            <w:pPr>
              <w:spacing w:before="60" w:after="60"/>
              <w:jc w:val="center"/>
              <w:rPr>
                <w:rFonts w:ascii="Times New Roman" w:hAnsi="Times New Roman" w:cs="Times New Roman"/>
                <w:sz w:val="26"/>
                <w:szCs w:val="26"/>
              </w:rPr>
            </w:pPr>
            <w:r w:rsidRPr="00806870">
              <w:rPr>
                <w:rFonts w:ascii="Times New Roman" w:hAnsi="Times New Roman" w:cs="Times New Roman"/>
                <w:sz w:val="26"/>
                <w:szCs w:val="26"/>
              </w:rPr>
              <w:t>„Giant-6“</w:t>
            </w:r>
          </w:p>
        </w:tc>
        <w:tc>
          <w:tcPr>
            <w:tcW w:w="1369" w:type="pct"/>
            <w:shd w:val="clear" w:color="auto" w:fill="D9D9D9" w:themeFill="background1" w:themeFillShade="D9"/>
            <w:vAlign w:val="center"/>
          </w:tcPr>
          <w:p w:rsidR="00806870" w:rsidRPr="00806870" w:rsidRDefault="00806870" w:rsidP="00C45EA9">
            <w:pPr>
              <w:keepNext/>
              <w:spacing w:before="60" w:after="60"/>
              <w:jc w:val="center"/>
              <w:rPr>
                <w:rFonts w:ascii="Times New Roman" w:hAnsi="Times New Roman" w:cs="Times New Roman"/>
                <w:sz w:val="26"/>
                <w:szCs w:val="26"/>
              </w:rPr>
            </w:pPr>
            <w:r w:rsidRPr="00806870">
              <w:rPr>
                <w:rFonts w:ascii="Times New Roman" w:hAnsi="Times New Roman" w:cs="Times New Roman"/>
                <w:sz w:val="26"/>
                <w:szCs w:val="26"/>
              </w:rPr>
              <w:t>38,9</w:t>
            </w:r>
          </w:p>
        </w:tc>
      </w:tr>
    </w:tbl>
    <w:p w:rsidR="00BA60BE" w:rsidRDefault="00BA60BE" w:rsidP="005656DD"/>
    <w:p w:rsidR="00BA60BE" w:rsidRPr="00806870" w:rsidRDefault="00806870" w:rsidP="006941D5">
      <w:pPr>
        <w:spacing w:after="240"/>
        <w:ind w:firstLine="720"/>
        <w:rPr>
          <w:rFonts w:ascii="Times New Roman" w:hAnsi="Times New Roman" w:cs="Times New Roman"/>
          <w:sz w:val="26"/>
          <w:szCs w:val="26"/>
        </w:rPr>
      </w:pPr>
      <w:r w:rsidRPr="00806870">
        <w:rPr>
          <w:rFonts w:ascii="Times New Roman" w:hAnsi="Times New Roman" w:cs="Times New Roman"/>
          <w:sz w:val="26"/>
          <w:szCs w:val="26"/>
        </w:rPr>
        <w:t xml:space="preserve">Būgninių smulkintuvų efektyvumą analizuojančios studijos išskiria tuo, kad jų efektyvumą pagerinti galima didinant gaunamų skiedrų matmenis. Tai ne tik padidina technikos našumą, tačiau ir sumažina kuro sąnaudas. Skiedrų ilgį galima keisti kontroliuojant smulkintuvo sieto tinklelio dydį. Švedijos mokslininkai ištestavo šią hipotezę. Buvo bandoma smulkinti retinamo kirtimais nukirstus mišraus medyno medžius, naudojant skirtingų dydžių sieto tinklelius. Šis bandymas buvo atliktas du kartus – su mažesniu ir pigesniu smulkintuvu „Kesla 645“ bei dideliu ir galingu „Eschlböck Biber 92“. Bandymas patvirtino hipotezę su abiejų dydžių smulkintuvais. Kuo labiau buvo mažinamas sietas, tuo labiau mažėjo smulkinimo našumas ir didėjo kuro (proporcingo pagamintų skiedrų tonai) sąnaudos (žr. </w:t>
      </w:r>
      <w:r w:rsidRPr="00806870">
        <w:rPr>
          <w:rFonts w:ascii="Times New Roman" w:hAnsi="Times New Roman" w:cs="Times New Roman"/>
          <w:sz w:val="26"/>
          <w:szCs w:val="26"/>
        </w:rPr>
        <w:fldChar w:fldCharType="begin"/>
      </w:r>
      <w:r w:rsidRPr="00806870">
        <w:rPr>
          <w:rFonts w:ascii="Times New Roman" w:hAnsi="Times New Roman" w:cs="Times New Roman"/>
          <w:sz w:val="26"/>
          <w:szCs w:val="26"/>
        </w:rPr>
        <w:instrText xml:space="preserve"> REF _Ref473648234 \h  \* MERGEFORMAT </w:instrText>
      </w:r>
      <w:r w:rsidRPr="00806870">
        <w:rPr>
          <w:rFonts w:ascii="Times New Roman" w:hAnsi="Times New Roman" w:cs="Times New Roman"/>
          <w:sz w:val="26"/>
          <w:szCs w:val="26"/>
        </w:rPr>
      </w:r>
      <w:r w:rsidRPr="00806870">
        <w:rPr>
          <w:rFonts w:ascii="Times New Roman" w:hAnsi="Times New Roman" w:cs="Times New Roman"/>
          <w:sz w:val="26"/>
          <w:szCs w:val="26"/>
        </w:rPr>
        <w:fldChar w:fldCharType="separate"/>
      </w:r>
      <w:r w:rsidRPr="00806870">
        <w:rPr>
          <w:rFonts w:ascii="Times New Roman" w:hAnsi="Times New Roman" w:cs="Times New Roman"/>
          <w:sz w:val="26"/>
          <w:szCs w:val="26"/>
        </w:rPr>
        <w:t xml:space="preserve">Lentelė </w:t>
      </w:r>
      <w:r w:rsidRPr="00806870">
        <w:rPr>
          <w:rFonts w:ascii="Times New Roman" w:hAnsi="Times New Roman" w:cs="Times New Roman"/>
          <w:noProof/>
          <w:sz w:val="26"/>
          <w:szCs w:val="26"/>
        </w:rPr>
        <w:t>9</w:t>
      </w:r>
      <w:r w:rsidRPr="00806870">
        <w:rPr>
          <w:rFonts w:ascii="Times New Roman" w:hAnsi="Times New Roman" w:cs="Times New Roman"/>
          <w:sz w:val="26"/>
          <w:szCs w:val="26"/>
        </w:rPr>
        <w:fldChar w:fldCharType="end"/>
      </w:r>
      <w:r w:rsidRPr="00806870">
        <w:rPr>
          <w:rFonts w:ascii="Times New Roman" w:hAnsi="Times New Roman" w:cs="Times New Roman"/>
          <w:sz w:val="26"/>
          <w:szCs w:val="26"/>
        </w:rPr>
        <w:t>). Vis dėlto, tik mažesnio „Kesla 645“ smulkintuvo sieto tinklelio mažinimas sumažino gautų skiedrų dydį. Mokslininkų manymu, „Biber 92“ smulkintuve buvo uždėti saugikliai, kur skiedrų dydį kontroliuoja peiliukų ilgis  (Eliasson ir kt., 2015).</w:t>
      </w:r>
    </w:p>
    <w:p w:rsidR="00BA60BE" w:rsidRPr="00806870" w:rsidRDefault="00806870" w:rsidP="005656DD">
      <w:pPr>
        <w:rPr>
          <w:rFonts w:ascii="Times New Roman" w:hAnsi="Times New Roman" w:cs="Times New Roman"/>
          <w:sz w:val="26"/>
          <w:szCs w:val="26"/>
        </w:rPr>
      </w:pPr>
      <w:r w:rsidRPr="00806870">
        <w:rPr>
          <w:rFonts w:ascii="Times New Roman" w:hAnsi="Times New Roman" w:cs="Times New Roman"/>
          <w:b/>
          <w:i/>
          <w:sz w:val="26"/>
          <w:szCs w:val="26"/>
        </w:rPr>
        <w:t>9 lentelė.</w:t>
      </w:r>
      <w:r w:rsidRPr="00806870">
        <w:rPr>
          <w:rFonts w:ascii="Times New Roman" w:hAnsi="Times New Roman" w:cs="Times New Roman"/>
          <w:sz w:val="26"/>
          <w:szCs w:val="26"/>
        </w:rPr>
        <w:t xml:space="preserve"> Smulkintuvų produktyvumas ir kuro sąnaudos pagal sieto tinklelio dydį (</w:t>
      </w:r>
      <w:r w:rsidRPr="00806870">
        <w:rPr>
          <w:rFonts w:ascii="Times New Roman" w:hAnsi="Times New Roman" w:cs="Times New Roman"/>
          <w:i/>
          <w:sz w:val="26"/>
          <w:szCs w:val="26"/>
        </w:rPr>
        <w:t>Eliasson ir kt., 2015</w:t>
      </w:r>
      <w:r w:rsidRPr="00806870">
        <w:rPr>
          <w:rFonts w:ascii="Times New Roman" w:hAnsi="Times New Roman" w:cs="Times New Roman"/>
          <w:sz w:val="26"/>
          <w:szCs w:val="26"/>
        </w:rPr>
        <w:t>)</w:t>
      </w:r>
    </w:p>
    <w:tbl>
      <w:tblPr>
        <w:tblW w:w="0" w:type="auto"/>
        <w:tblInd w:w="108" w:type="dxa"/>
        <w:tblBorders>
          <w:insideH w:val="single" w:sz="4" w:space="0" w:color="FFFFFF"/>
          <w:insideV w:val="single" w:sz="4" w:space="0" w:color="FFFFFF"/>
        </w:tblBorders>
        <w:tblLook w:val="04A0" w:firstRow="1" w:lastRow="0" w:firstColumn="1" w:lastColumn="0" w:noHBand="0" w:noVBand="1"/>
      </w:tblPr>
      <w:tblGrid>
        <w:gridCol w:w="2382"/>
        <w:gridCol w:w="2272"/>
        <w:gridCol w:w="2312"/>
        <w:gridCol w:w="2286"/>
      </w:tblGrid>
      <w:tr w:rsidR="00806870" w:rsidRPr="00777D98" w:rsidTr="00C45EA9">
        <w:tc>
          <w:tcPr>
            <w:tcW w:w="2430" w:type="dxa"/>
            <w:shd w:val="clear" w:color="auto" w:fill="3CA1BC"/>
            <w:vAlign w:val="center"/>
          </w:tcPr>
          <w:p w:rsidR="00806870" w:rsidRPr="00777D98" w:rsidRDefault="00806870" w:rsidP="00C45EA9">
            <w:pPr>
              <w:spacing w:before="60" w:after="60"/>
              <w:jc w:val="left"/>
              <w:rPr>
                <w:b/>
              </w:rPr>
            </w:pPr>
            <w:r w:rsidRPr="00777D98">
              <w:rPr>
                <w:b/>
              </w:rPr>
              <w:t>Smulkintuvo modelis</w:t>
            </w:r>
          </w:p>
        </w:tc>
        <w:tc>
          <w:tcPr>
            <w:tcW w:w="2340" w:type="dxa"/>
            <w:shd w:val="clear" w:color="auto" w:fill="3CA1BC"/>
            <w:vAlign w:val="center"/>
          </w:tcPr>
          <w:p w:rsidR="00806870" w:rsidRPr="00777D98" w:rsidRDefault="00806870" w:rsidP="00C45EA9">
            <w:pPr>
              <w:spacing w:before="60" w:after="60"/>
              <w:jc w:val="center"/>
              <w:rPr>
                <w:b/>
              </w:rPr>
            </w:pPr>
            <w:r w:rsidRPr="00777D98">
              <w:rPr>
                <w:b/>
              </w:rPr>
              <w:t>Sietas, mm</w:t>
            </w:r>
          </w:p>
        </w:tc>
        <w:tc>
          <w:tcPr>
            <w:tcW w:w="2340" w:type="dxa"/>
            <w:shd w:val="clear" w:color="auto" w:fill="3CA1BC"/>
            <w:vAlign w:val="center"/>
          </w:tcPr>
          <w:p w:rsidR="00806870" w:rsidRPr="00777D98" w:rsidRDefault="00806870" w:rsidP="00C45EA9">
            <w:pPr>
              <w:spacing w:before="60" w:after="60"/>
              <w:jc w:val="center"/>
              <w:rPr>
                <w:b/>
              </w:rPr>
            </w:pPr>
            <w:r w:rsidRPr="00777D98">
              <w:rPr>
                <w:b/>
              </w:rPr>
              <w:t>Produktyvumas, odt/h</w:t>
            </w:r>
          </w:p>
        </w:tc>
        <w:tc>
          <w:tcPr>
            <w:tcW w:w="2340" w:type="dxa"/>
            <w:shd w:val="clear" w:color="auto" w:fill="3CA1BC"/>
            <w:vAlign w:val="center"/>
          </w:tcPr>
          <w:p w:rsidR="00806870" w:rsidRPr="00777D98" w:rsidRDefault="00806870" w:rsidP="00C45EA9">
            <w:pPr>
              <w:spacing w:before="60" w:after="60"/>
              <w:jc w:val="center"/>
              <w:rPr>
                <w:b/>
              </w:rPr>
            </w:pPr>
            <w:r w:rsidRPr="00777D98">
              <w:rPr>
                <w:b/>
              </w:rPr>
              <w:t>Kuro sąnaudos, l/odt</w:t>
            </w:r>
          </w:p>
        </w:tc>
      </w:tr>
      <w:tr w:rsidR="00806870" w:rsidRPr="00777D98" w:rsidTr="00C45EA9">
        <w:tc>
          <w:tcPr>
            <w:tcW w:w="2430" w:type="dxa"/>
            <w:shd w:val="clear" w:color="auto" w:fill="BFBFBF" w:themeFill="background1" w:themeFillShade="BF"/>
            <w:vAlign w:val="center"/>
          </w:tcPr>
          <w:p w:rsidR="00806870" w:rsidRPr="00777D98" w:rsidRDefault="00806870" w:rsidP="00C45EA9">
            <w:pPr>
              <w:spacing w:before="60" w:after="60"/>
              <w:jc w:val="left"/>
              <w:rPr>
                <w:color w:val="000000" w:themeColor="text1"/>
              </w:rPr>
            </w:pPr>
            <w:r w:rsidRPr="00777D98">
              <w:rPr>
                <w:color w:val="000000" w:themeColor="text1"/>
              </w:rPr>
              <w:t>„Biber 92“</w:t>
            </w:r>
          </w:p>
        </w:tc>
        <w:tc>
          <w:tcPr>
            <w:tcW w:w="2340" w:type="dxa"/>
            <w:shd w:val="clear" w:color="auto" w:fill="F2F2F2" w:themeFill="background1" w:themeFillShade="F2"/>
            <w:vAlign w:val="center"/>
          </w:tcPr>
          <w:p w:rsidR="00806870" w:rsidRPr="00777D98" w:rsidRDefault="00806870" w:rsidP="00C45EA9">
            <w:pPr>
              <w:spacing w:before="60" w:after="60"/>
              <w:jc w:val="center"/>
            </w:pPr>
            <w:r w:rsidRPr="00777D98">
              <w:t>100</w:t>
            </w:r>
          </w:p>
        </w:tc>
        <w:tc>
          <w:tcPr>
            <w:tcW w:w="2340" w:type="dxa"/>
            <w:shd w:val="clear" w:color="auto" w:fill="F2F2F2" w:themeFill="background1" w:themeFillShade="F2"/>
            <w:vAlign w:val="center"/>
          </w:tcPr>
          <w:p w:rsidR="00806870" w:rsidRPr="00777D98" w:rsidRDefault="00806870" w:rsidP="00C45EA9">
            <w:pPr>
              <w:spacing w:before="60" w:after="60"/>
              <w:jc w:val="center"/>
            </w:pPr>
            <w:r w:rsidRPr="00777D98">
              <w:t>30,0</w:t>
            </w:r>
          </w:p>
        </w:tc>
        <w:tc>
          <w:tcPr>
            <w:tcW w:w="2340" w:type="dxa"/>
            <w:shd w:val="clear" w:color="auto" w:fill="F2F2F2" w:themeFill="background1" w:themeFillShade="F2"/>
            <w:vAlign w:val="center"/>
          </w:tcPr>
          <w:p w:rsidR="00806870" w:rsidRPr="00777D98" w:rsidRDefault="00806870" w:rsidP="00C45EA9">
            <w:pPr>
              <w:spacing w:before="60" w:after="60"/>
              <w:jc w:val="center"/>
            </w:pPr>
            <w:r w:rsidRPr="00777D98">
              <w:t>2,1</w:t>
            </w:r>
          </w:p>
        </w:tc>
      </w:tr>
      <w:tr w:rsidR="00806870" w:rsidRPr="00777D98" w:rsidTr="00C45EA9">
        <w:tc>
          <w:tcPr>
            <w:tcW w:w="2430" w:type="dxa"/>
            <w:shd w:val="clear" w:color="auto" w:fill="BFBFBF" w:themeFill="background1" w:themeFillShade="BF"/>
            <w:vAlign w:val="center"/>
          </w:tcPr>
          <w:p w:rsidR="00806870" w:rsidRPr="00777D98" w:rsidRDefault="00806870" w:rsidP="00C45EA9">
            <w:pPr>
              <w:spacing w:before="60" w:after="60"/>
              <w:jc w:val="left"/>
              <w:rPr>
                <w:color w:val="000000" w:themeColor="text1"/>
              </w:rPr>
            </w:pPr>
            <w:r w:rsidRPr="00777D98">
              <w:rPr>
                <w:color w:val="000000" w:themeColor="text1"/>
              </w:rPr>
              <w:t>„Biber 92“</w:t>
            </w:r>
          </w:p>
        </w:tc>
        <w:tc>
          <w:tcPr>
            <w:tcW w:w="2340" w:type="dxa"/>
            <w:shd w:val="clear" w:color="auto" w:fill="D9D9D9" w:themeFill="background1" w:themeFillShade="D9"/>
            <w:vAlign w:val="center"/>
          </w:tcPr>
          <w:p w:rsidR="00806870" w:rsidRPr="00777D98" w:rsidRDefault="00806870" w:rsidP="00C45EA9">
            <w:pPr>
              <w:spacing w:before="60" w:after="60"/>
              <w:jc w:val="center"/>
            </w:pPr>
            <w:r w:rsidRPr="00777D98">
              <w:t>50</w:t>
            </w:r>
          </w:p>
        </w:tc>
        <w:tc>
          <w:tcPr>
            <w:tcW w:w="2340" w:type="dxa"/>
            <w:shd w:val="clear" w:color="auto" w:fill="D9D9D9" w:themeFill="background1" w:themeFillShade="D9"/>
            <w:vAlign w:val="center"/>
          </w:tcPr>
          <w:p w:rsidR="00806870" w:rsidRPr="00777D98" w:rsidRDefault="00806870" w:rsidP="00C45EA9">
            <w:pPr>
              <w:spacing w:before="60" w:after="60"/>
              <w:jc w:val="center"/>
            </w:pPr>
            <w:r w:rsidRPr="00777D98">
              <w:t>25,8</w:t>
            </w:r>
          </w:p>
        </w:tc>
        <w:tc>
          <w:tcPr>
            <w:tcW w:w="2340" w:type="dxa"/>
            <w:shd w:val="clear" w:color="auto" w:fill="D9D9D9" w:themeFill="background1" w:themeFillShade="D9"/>
            <w:vAlign w:val="center"/>
          </w:tcPr>
          <w:p w:rsidR="00806870" w:rsidRPr="00777D98" w:rsidRDefault="00806870" w:rsidP="00C45EA9">
            <w:pPr>
              <w:spacing w:before="60" w:after="60"/>
              <w:jc w:val="center"/>
            </w:pPr>
            <w:r w:rsidRPr="00777D98">
              <w:t>2,8</w:t>
            </w:r>
          </w:p>
        </w:tc>
      </w:tr>
      <w:tr w:rsidR="00806870" w:rsidRPr="00777D98" w:rsidTr="00C45EA9">
        <w:tc>
          <w:tcPr>
            <w:tcW w:w="2430" w:type="dxa"/>
            <w:shd w:val="clear" w:color="auto" w:fill="BFBFBF" w:themeFill="background1" w:themeFillShade="BF"/>
            <w:vAlign w:val="center"/>
          </w:tcPr>
          <w:p w:rsidR="00806870" w:rsidRPr="00777D98" w:rsidRDefault="00806870" w:rsidP="00C45EA9">
            <w:pPr>
              <w:spacing w:before="60" w:after="60"/>
              <w:jc w:val="left"/>
              <w:rPr>
                <w:color w:val="000000" w:themeColor="text1"/>
              </w:rPr>
            </w:pPr>
            <w:r w:rsidRPr="00777D98">
              <w:rPr>
                <w:color w:val="000000" w:themeColor="text1"/>
              </w:rPr>
              <w:t>„Biber 92“</w:t>
            </w:r>
          </w:p>
        </w:tc>
        <w:tc>
          <w:tcPr>
            <w:tcW w:w="2340" w:type="dxa"/>
            <w:shd w:val="clear" w:color="auto" w:fill="F2F2F2" w:themeFill="background1" w:themeFillShade="F2"/>
            <w:vAlign w:val="center"/>
          </w:tcPr>
          <w:p w:rsidR="00806870" w:rsidRPr="00777D98" w:rsidRDefault="00806870" w:rsidP="00C45EA9">
            <w:pPr>
              <w:spacing w:before="60" w:after="60"/>
              <w:jc w:val="center"/>
            </w:pPr>
            <w:r w:rsidRPr="00777D98">
              <w:t>35</w:t>
            </w:r>
          </w:p>
        </w:tc>
        <w:tc>
          <w:tcPr>
            <w:tcW w:w="2340" w:type="dxa"/>
            <w:shd w:val="clear" w:color="auto" w:fill="F2F2F2" w:themeFill="background1" w:themeFillShade="F2"/>
            <w:vAlign w:val="center"/>
          </w:tcPr>
          <w:p w:rsidR="00806870" w:rsidRPr="00777D98" w:rsidRDefault="00806870" w:rsidP="00C45EA9">
            <w:pPr>
              <w:spacing w:before="60" w:after="60"/>
              <w:jc w:val="center"/>
            </w:pPr>
            <w:r w:rsidRPr="00777D98">
              <w:t>23,0</w:t>
            </w:r>
          </w:p>
        </w:tc>
        <w:tc>
          <w:tcPr>
            <w:tcW w:w="2340" w:type="dxa"/>
            <w:shd w:val="clear" w:color="auto" w:fill="F2F2F2" w:themeFill="background1" w:themeFillShade="F2"/>
            <w:vAlign w:val="center"/>
          </w:tcPr>
          <w:p w:rsidR="00806870" w:rsidRPr="00777D98" w:rsidRDefault="00806870" w:rsidP="00C45EA9">
            <w:pPr>
              <w:spacing w:before="60" w:after="60"/>
              <w:jc w:val="center"/>
            </w:pPr>
            <w:r w:rsidRPr="00777D98">
              <w:t>3,2</w:t>
            </w:r>
          </w:p>
        </w:tc>
      </w:tr>
      <w:tr w:rsidR="00806870" w:rsidRPr="00777D98" w:rsidTr="00C45EA9">
        <w:tc>
          <w:tcPr>
            <w:tcW w:w="2430" w:type="dxa"/>
            <w:shd w:val="clear" w:color="auto" w:fill="BFBFBF" w:themeFill="background1" w:themeFillShade="BF"/>
            <w:vAlign w:val="center"/>
          </w:tcPr>
          <w:p w:rsidR="00806870" w:rsidRPr="00777D98" w:rsidRDefault="00806870" w:rsidP="00C45EA9">
            <w:pPr>
              <w:spacing w:before="60" w:after="60"/>
              <w:jc w:val="left"/>
              <w:rPr>
                <w:color w:val="000000" w:themeColor="text1"/>
              </w:rPr>
            </w:pPr>
            <w:r w:rsidRPr="00777D98">
              <w:rPr>
                <w:color w:val="000000" w:themeColor="text1"/>
              </w:rPr>
              <w:t>„Kesla 645“</w:t>
            </w:r>
          </w:p>
        </w:tc>
        <w:tc>
          <w:tcPr>
            <w:tcW w:w="2340" w:type="dxa"/>
            <w:shd w:val="clear" w:color="auto" w:fill="D9D9D9" w:themeFill="background1" w:themeFillShade="D9"/>
            <w:vAlign w:val="center"/>
          </w:tcPr>
          <w:p w:rsidR="00806870" w:rsidRPr="00777D98" w:rsidRDefault="00806870" w:rsidP="00C45EA9">
            <w:pPr>
              <w:spacing w:before="60" w:after="60"/>
              <w:jc w:val="center"/>
            </w:pPr>
            <w:r w:rsidRPr="00777D98">
              <w:t>100</w:t>
            </w:r>
          </w:p>
        </w:tc>
        <w:tc>
          <w:tcPr>
            <w:tcW w:w="2340" w:type="dxa"/>
            <w:shd w:val="clear" w:color="auto" w:fill="D9D9D9" w:themeFill="background1" w:themeFillShade="D9"/>
            <w:vAlign w:val="center"/>
          </w:tcPr>
          <w:p w:rsidR="00806870" w:rsidRPr="00777D98" w:rsidRDefault="00806870" w:rsidP="00C45EA9">
            <w:pPr>
              <w:spacing w:before="60" w:after="60"/>
              <w:jc w:val="center"/>
            </w:pPr>
            <w:r w:rsidRPr="00777D98">
              <w:t>14,5</w:t>
            </w:r>
          </w:p>
        </w:tc>
        <w:tc>
          <w:tcPr>
            <w:tcW w:w="2340" w:type="dxa"/>
            <w:shd w:val="clear" w:color="auto" w:fill="D9D9D9" w:themeFill="background1" w:themeFillShade="D9"/>
            <w:vAlign w:val="center"/>
          </w:tcPr>
          <w:p w:rsidR="00806870" w:rsidRPr="00777D98" w:rsidRDefault="00806870" w:rsidP="00C45EA9">
            <w:pPr>
              <w:spacing w:before="60" w:after="60"/>
              <w:jc w:val="center"/>
            </w:pPr>
            <w:r w:rsidRPr="00777D98">
              <w:t>3,0</w:t>
            </w:r>
          </w:p>
        </w:tc>
      </w:tr>
      <w:tr w:rsidR="00806870" w:rsidRPr="00777D98" w:rsidTr="00C45EA9">
        <w:tc>
          <w:tcPr>
            <w:tcW w:w="2430" w:type="dxa"/>
            <w:shd w:val="clear" w:color="auto" w:fill="BFBFBF" w:themeFill="background1" w:themeFillShade="BF"/>
            <w:vAlign w:val="center"/>
          </w:tcPr>
          <w:p w:rsidR="00806870" w:rsidRPr="00777D98" w:rsidRDefault="00806870" w:rsidP="00C45EA9">
            <w:pPr>
              <w:spacing w:before="60" w:after="60"/>
              <w:jc w:val="left"/>
              <w:rPr>
                <w:color w:val="000000" w:themeColor="text1"/>
              </w:rPr>
            </w:pPr>
            <w:r w:rsidRPr="00777D98">
              <w:rPr>
                <w:color w:val="000000" w:themeColor="text1"/>
              </w:rPr>
              <w:t>„Kesla 645“</w:t>
            </w:r>
          </w:p>
        </w:tc>
        <w:tc>
          <w:tcPr>
            <w:tcW w:w="2340" w:type="dxa"/>
            <w:shd w:val="clear" w:color="auto" w:fill="F2F2F2" w:themeFill="background1" w:themeFillShade="F2"/>
            <w:vAlign w:val="center"/>
          </w:tcPr>
          <w:p w:rsidR="00806870" w:rsidRPr="00777D98" w:rsidRDefault="00806870" w:rsidP="00C45EA9">
            <w:pPr>
              <w:spacing w:before="60" w:after="60"/>
              <w:jc w:val="center"/>
            </w:pPr>
            <w:r w:rsidRPr="00777D98">
              <w:t>50</w:t>
            </w:r>
          </w:p>
        </w:tc>
        <w:tc>
          <w:tcPr>
            <w:tcW w:w="2340" w:type="dxa"/>
            <w:shd w:val="clear" w:color="auto" w:fill="F2F2F2" w:themeFill="background1" w:themeFillShade="F2"/>
            <w:vAlign w:val="center"/>
          </w:tcPr>
          <w:p w:rsidR="00806870" w:rsidRPr="00777D98" w:rsidRDefault="00806870" w:rsidP="00C45EA9">
            <w:pPr>
              <w:spacing w:before="60" w:after="60"/>
              <w:jc w:val="center"/>
            </w:pPr>
            <w:r w:rsidRPr="00777D98">
              <w:t>13,1</w:t>
            </w:r>
          </w:p>
        </w:tc>
        <w:tc>
          <w:tcPr>
            <w:tcW w:w="2340" w:type="dxa"/>
            <w:shd w:val="clear" w:color="auto" w:fill="F2F2F2" w:themeFill="background1" w:themeFillShade="F2"/>
            <w:vAlign w:val="center"/>
          </w:tcPr>
          <w:p w:rsidR="00806870" w:rsidRPr="00777D98" w:rsidRDefault="00806870" w:rsidP="00C45EA9">
            <w:pPr>
              <w:spacing w:before="60" w:after="60"/>
              <w:jc w:val="center"/>
            </w:pPr>
            <w:r w:rsidRPr="00777D98">
              <w:t>3,4</w:t>
            </w:r>
          </w:p>
        </w:tc>
      </w:tr>
      <w:tr w:rsidR="00806870" w:rsidRPr="00777D98" w:rsidTr="00C45EA9">
        <w:tc>
          <w:tcPr>
            <w:tcW w:w="2430" w:type="dxa"/>
            <w:shd w:val="clear" w:color="auto" w:fill="BFBFBF" w:themeFill="background1" w:themeFillShade="BF"/>
            <w:vAlign w:val="center"/>
          </w:tcPr>
          <w:p w:rsidR="00806870" w:rsidRPr="00777D98" w:rsidRDefault="00806870" w:rsidP="00C45EA9">
            <w:pPr>
              <w:spacing w:before="60" w:after="60"/>
              <w:jc w:val="left"/>
              <w:rPr>
                <w:color w:val="000000" w:themeColor="text1"/>
              </w:rPr>
            </w:pPr>
            <w:r w:rsidRPr="00777D98">
              <w:rPr>
                <w:color w:val="000000" w:themeColor="text1"/>
              </w:rPr>
              <w:t>„Kesla 645“</w:t>
            </w:r>
          </w:p>
        </w:tc>
        <w:tc>
          <w:tcPr>
            <w:tcW w:w="2340" w:type="dxa"/>
            <w:shd w:val="clear" w:color="auto" w:fill="D9D9D9" w:themeFill="background1" w:themeFillShade="D9"/>
            <w:vAlign w:val="center"/>
          </w:tcPr>
          <w:p w:rsidR="00806870" w:rsidRPr="00777D98" w:rsidRDefault="00806870" w:rsidP="00C45EA9">
            <w:pPr>
              <w:spacing w:before="60" w:after="60"/>
              <w:jc w:val="center"/>
            </w:pPr>
            <w:r w:rsidRPr="00777D98">
              <w:t>25</w:t>
            </w:r>
          </w:p>
        </w:tc>
        <w:tc>
          <w:tcPr>
            <w:tcW w:w="2340" w:type="dxa"/>
            <w:shd w:val="clear" w:color="auto" w:fill="D9D9D9" w:themeFill="background1" w:themeFillShade="D9"/>
            <w:vAlign w:val="center"/>
          </w:tcPr>
          <w:p w:rsidR="00806870" w:rsidRPr="00777D98" w:rsidRDefault="00806870" w:rsidP="00C45EA9">
            <w:pPr>
              <w:spacing w:before="60" w:after="60"/>
              <w:jc w:val="center"/>
            </w:pPr>
            <w:r w:rsidRPr="00777D98">
              <w:t>6,7</w:t>
            </w:r>
          </w:p>
        </w:tc>
        <w:tc>
          <w:tcPr>
            <w:tcW w:w="2340" w:type="dxa"/>
            <w:shd w:val="clear" w:color="auto" w:fill="D9D9D9" w:themeFill="background1" w:themeFillShade="D9"/>
            <w:vAlign w:val="center"/>
          </w:tcPr>
          <w:p w:rsidR="00806870" w:rsidRPr="00777D98" w:rsidRDefault="00806870" w:rsidP="00C45EA9">
            <w:pPr>
              <w:keepNext/>
              <w:spacing w:before="60" w:after="60"/>
              <w:jc w:val="center"/>
            </w:pPr>
            <w:r w:rsidRPr="00777D98">
              <w:t>7,0</w:t>
            </w:r>
          </w:p>
        </w:tc>
      </w:tr>
    </w:tbl>
    <w:p w:rsidR="00806870" w:rsidRPr="00806870" w:rsidRDefault="00806870" w:rsidP="006941D5">
      <w:pPr>
        <w:spacing w:before="360"/>
        <w:ind w:firstLine="432"/>
        <w:rPr>
          <w:rFonts w:ascii="Times New Roman" w:hAnsi="Times New Roman" w:cs="Times New Roman"/>
          <w:sz w:val="26"/>
          <w:szCs w:val="26"/>
        </w:rPr>
      </w:pPr>
      <w:r w:rsidRPr="00806870">
        <w:rPr>
          <w:rFonts w:ascii="Times New Roman" w:hAnsi="Times New Roman" w:cs="Times New Roman"/>
          <w:sz w:val="26"/>
          <w:szCs w:val="26"/>
        </w:rPr>
        <w:t xml:space="preserve">Pastaraisiais metais daug dėmesio skiriama ir papildomiems smulkintuvo efektyvumui įtaką darantiems veiksniams. Röser ir kt. (2012) pabrėžia smulkintuvo krano galvutės </w:t>
      </w:r>
      <w:r w:rsidRPr="00806870">
        <w:rPr>
          <w:rFonts w:ascii="Times New Roman" w:hAnsi="Times New Roman" w:cs="Times New Roman"/>
          <w:sz w:val="26"/>
          <w:szCs w:val="26"/>
        </w:rPr>
        <w:lastRenderedPageBreak/>
        <w:t>svarbą. Galvutė su smulkintuvu laikomi kaip bendras agregatas, kurio dalys stipriai veikia viena kitą. Mokslininkai nustatė, kad esant dideliam sieto tinkleliui (pavyzdžiui 88x88 mm), didelė krano galvutė smarkiai sumažino smulkintuvo prastovų laiką. Esant mažam tinkleliui (pavyzdžiui 35x35 mm), ekonomiškiau yra naudoti mažą galvutę, nes būtent kranas tampa silpnąja grandimi. Todėl galvutės dydis turėtų sutapti su sieto tinklelio dydžiu. Krajnc ir Dolšak (2014) numato, kad smulkinant minkštuosius lapuočius, ypač apvaliąją medieną, optimalus smulkintuvas turi turėti nustatytą mažesnį peilio kampą, didesnį judėjimo greitį ir mažesnį smulkinamojo būgnelio sukimosi greitį. Tokie nustatymai užtikrina turtingesnę skiedrų struktūrą ir didesnį šiluminį kaloringumą.</w:t>
      </w:r>
    </w:p>
    <w:p w:rsidR="00806870" w:rsidRPr="00806870" w:rsidRDefault="00806870" w:rsidP="0000475E">
      <w:pPr>
        <w:pStyle w:val="Antrat2"/>
        <w:numPr>
          <w:ilvl w:val="1"/>
          <w:numId w:val="45"/>
        </w:numPr>
        <w:ind w:left="432"/>
        <w:rPr>
          <w:rFonts w:ascii="Times New Roman" w:hAnsi="Times New Roman" w:cs="Times New Roman"/>
          <w:b/>
          <w:color w:val="3B3838" w:themeColor="background2" w:themeShade="40"/>
        </w:rPr>
      </w:pPr>
      <w:bookmarkStart w:id="274" w:name="_Toc442835636"/>
      <w:bookmarkStart w:id="275" w:name="_Toc442835707"/>
      <w:bookmarkStart w:id="276" w:name="_Toc473648972"/>
      <w:r w:rsidRPr="00806870">
        <w:rPr>
          <w:rFonts w:ascii="Times New Roman" w:hAnsi="Times New Roman" w:cs="Times New Roman"/>
          <w:b/>
          <w:color w:val="3B3838" w:themeColor="background2" w:themeShade="40"/>
        </w:rPr>
        <w:t>Transportavimas</w:t>
      </w:r>
      <w:bookmarkEnd w:id="274"/>
      <w:bookmarkEnd w:id="275"/>
      <w:bookmarkEnd w:id="276"/>
    </w:p>
    <w:p w:rsidR="00806870" w:rsidRPr="00806870" w:rsidRDefault="00806870" w:rsidP="006941D5">
      <w:pPr>
        <w:ind w:firstLine="432"/>
        <w:rPr>
          <w:rFonts w:ascii="Times New Roman" w:hAnsi="Times New Roman" w:cs="Times New Roman"/>
          <w:sz w:val="26"/>
          <w:szCs w:val="26"/>
        </w:rPr>
      </w:pPr>
      <w:r w:rsidRPr="00806870">
        <w:rPr>
          <w:rFonts w:ascii="Times New Roman" w:hAnsi="Times New Roman" w:cs="Times New Roman"/>
          <w:sz w:val="26"/>
          <w:szCs w:val="26"/>
        </w:rPr>
        <w:t>Renkantis miško kuro transportavimo klientui būdą, žaliavos kilmė (t. y. medyno tipas ar kirtimo rūšis) neturi reikšmės, nes mūsų pasirinktoje gamybos grandinėje gabenamas yra jau baigtinis produktas – susmulkintasis miško kuras.</w:t>
      </w:r>
    </w:p>
    <w:p w:rsidR="002C44FB" w:rsidRDefault="002C44FB" w:rsidP="00806870">
      <w:pPr>
        <w:rPr>
          <w:rFonts w:ascii="Times New Roman" w:hAnsi="Times New Roman" w:cs="Times New Roman"/>
          <w:sz w:val="26"/>
          <w:szCs w:val="26"/>
        </w:rPr>
      </w:pPr>
      <w:r>
        <w:rPr>
          <w:noProof/>
          <w:lang w:val="en-US" w:eastAsia="en-US"/>
        </w:rPr>
        <w:drawing>
          <wp:inline distT="0" distB="0" distL="0" distR="0" wp14:anchorId="1A87A728" wp14:editId="612474E8">
            <wp:extent cx="5934075" cy="40957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4432" cy="4095996"/>
                    </a:xfrm>
                    <a:prstGeom prst="rect">
                      <a:avLst/>
                    </a:prstGeom>
                    <a:noFill/>
                  </pic:spPr>
                </pic:pic>
              </a:graphicData>
            </a:graphic>
          </wp:inline>
        </w:drawing>
      </w:r>
    </w:p>
    <w:p w:rsidR="002C44FB" w:rsidRPr="002C44FB" w:rsidRDefault="002C44FB" w:rsidP="002C44FB">
      <w:pPr>
        <w:spacing w:after="240"/>
        <w:jc w:val="center"/>
        <w:rPr>
          <w:rFonts w:ascii="Times New Roman" w:hAnsi="Times New Roman" w:cs="Times New Roman"/>
          <w:sz w:val="26"/>
          <w:szCs w:val="26"/>
        </w:rPr>
      </w:pPr>
      <w:r w:rsidRPr="002C44FB">
        <w:rPr>
          <w:rFonts w:ascii="Times New Roman" w:hAnsi="Times New Roman" w:cs="Times New Roman"/>
          <w:b/>
          <w:i/>
          <w:sz w:val="26"/>
          <w:szCs w:val="26"/>
        </w:rPr>
        <w:t>27 pav.</w:t>
      </w:r>
      <w:r w:rsidRPr="002C44FB">
        <w:rPr>
          <w:rFonts w:ascii="Times New Roman" w:hAnsi="Times New Roman" w:cs="Times New Roman"/>
          <w:sz w:val="26"/>
          <w:szCs w:val="26"/>
        </w:rPr>
        <w:t xml:space="preserve"> Medžio skiedrų ir retinimo žaliavų transportavimo traukiniu ir vilkiku sąnaudų palyginimas pagal gabenimo atstumą (</w:t>
      </w:r>
      <w:r w:rsidRPr="002C44FB">
        <w:rPr>
          <w:rFonts w:ascii="Times New Roman" w:hAnsi="Times New Roman" w:cs="Times New Roman"/>
          <w:i/>
          <w:sz w:val="26"/>
          <w:szCs w:val="26"/>
        </w:rPr>
        <w:t>Tahvanainen ir Anttila, 2011</w:t>
      </w:r>
      <w:r w:rsidRPr="002C44FB">
        <w:rPr>
          <w:rFonts w:ascii="Times New Roman" w:hAnsi="Times New Roman" w:cs="Times New Roman"/>
          <w:sz w:val="26"/>
          <w:szCs w:val="26"/>
        </w:rPr>
        <w:t>)</w:t>
      </w:r>
    </w:p>
    <w:p w:rsidR="002C44FB" w:rsidRDefault="002C44FB" w:rsidP="006941D5">
      <w:pPr>
        <w:ind w:firstLine="720"/>
        <w:rPr>
          <w:rFonts w:ascii="Times New Roman" w:hAnsi="Times New Roman" w:cs="Times New Roman"/>
          <w:sz w:val="26"/>
          <w:szCs w:val="26"/>
        </w:rPr>
      </w:pPr>
      <w:r w:rsidRPr="00806870">
        <w:rPr>
          <w:rFonts w:ascii="Times New Roman" w:hAnsi="Times New Roman" w:cs="Times New Roman"/>
          <w:sz w:val="26"/>
          <w:szCs w:val="26"/>
        </w:rPr>
        <w:t xml:space="preserve">Pirmiausias sprendimas, kurį reikia priimti, yra kuriais keliais miško kurą transportuoti yra geriausia. Lietuvoje yra tik du pasirinkimai – automobilių keliai ir </w:t>
      </w:r>
      <w:r w:rsidRPr="00806870">
        <w:rPr>
          <w:rFonts w:ascii="Times New Roman" w:hAnsi="Times New Roman" w:cs="Times New Roman"/>
          <w:sz w:val="26"/>
          <w:szCs w:val="26"/>
        </w:rPr>
        <w:lastRenderedPageBreak/>
        <w:t>geležinkeliai. Suomijoje buvo atlikta studija, kurioje šios dvi skiedrų transportavimo alternatyvos buvo palygintos iš sąnaudų pusės. Iš jų nubraižyto grafiko (žr.</w:t>
      </w:r>
      <w:r w:rsidRPr="00806870">
        <w:rPr>
          <w:rFonts w:ascii="Times New Roman" w:hAnsi="Times New Roman" w:cs="Times New Roman"/>
          <w:sz w:val="26"/>
          <w:szCs w:val="26"/>
        </w:rPr>
        <w:fldChar w:fldCharType="begin"/>
      </w:r>
      <w:r w:rsidRPr="00806870">
        <w:rPr>
          <w:rFonts w:ascii="Times New Roman" w:hAnsi="Times New Roman" w:cs="Times New Roman"/>
          <w:sz w:val="26"/>
          <w:szCs w:val="26"/>
        </w:rPr>
        <w:instrText xml:space="preserve"> REF _Ref442980786 \h  \* MERGEFORMAT </w:instrText>
      </w:r>
      <w:r w:rsidRPr="00806870">
        <w:rPr>
          <w:rFonts w:ascii="Times New Roman" w:hAnsi="Times New Roman" w:cs="Times New Roman"/>
          <w:sz w:val="26"/>
          <w:szCs w:val="26"/>
        </w:rPr>
      </w:r>
      <w:r w:rsidRPr="00806870">
        <w:rPr>
          <w:rFonts w:ascii="Times New Roman" w:hAnsi="Times New Roman" w:cs="Times New Roman"/>
          <w:sz w:val="26"/>
          <w:szCs w:val="26"/>
        </w:rPr>
        <w:fldChar w:fldCharType="end"/>
      </w:r>
      <w:r w:rsidRPr="00806870">
        <w:rPr>
          <w:rFonts w:ascii="Times New Roman" w:hAnsi="Times New Roman" w:cs="Times New Roman"/>
          <w:sz w:val="26"/>
          <w:szCs w:val="26"/>
        </w:rPr>
        <w:t xml:space="preserve"> </w:t>
      </w:r>
      <w:r w:rsidRPr="00806870">
        <w:rPr>
          <w:rFonts w:ascii="Times New Roman" w:hAnsi="Times New Roman" w:cs="Times New Roman"/>
          <w:sz w:val="26"/>
          <w:szCs w:val="26"/>
        </w:rPr>
        <w:fldChar w:fldCharType="begin"/>
      </w:r>
      <w:r w:rsidRPr="00806870">
        <w:rPr>
          <w:rFonts w:ascii="Times New Roman" w:hAnsi="Times New Roman" w:cs="Times New Roman"/>
          <w:sz w:val="26"/>
          <w:szCs w:val="26"/>
        </w:rPr>
        <w:instrText xml:space="preserve"> REF _Ref473623576 \h  \* MERGEFORMAT </w:instrText>
      </w:r>
      <w:r w:rsidRPr="00806870">
        <w:rPr>
          <w:rFonts w:ascii="Times New Roman" w:hAnsi="Times New Roman" w:cs="Times New Roman"/>
          <w:sz w:val="26"/>
          <w:szCs w:val="26"/>
        </w:rPr>
      </w:r>
      <w:r w:rsidRPr="00806870">
        <w:rPr>
          <w:rFonts w:ascii="Times New Roman" w:hAnsi="Times New Roman" w:cs="Times New Roman"/>
          <w:sz w:val="26"/>
          <w:szCs w:val="26"/>
        </w:rPr>
        <w:fldChar w:fldCharType="separate"/>
      </w:r>
      <w:r w:rsidRPr="00806870">
        <w:rPr>
          <w:rFonts w:ascii="Times New Roman" w:hAnsi="Times New Roman" w:cs="Times New Roman"/>
          <w:sz w:val="26"/>
          <w:szCs w:val="26"/>
        </w:rPr>
        <w:t xml:space="preserve">Pav. </w:t>
      </w:r>
      <w:r w:rsidRPr="00806870">
        <w:rPr>
          <w:rFonts w:ascii="Times New Roman" w:hAnsi="Times New Roman" w:cs="Times New Roman"/>
          <w:noProof/>
          <w:sz w:val="26"/>
          <w:szCs w:val="26"/>
        </w:rPr>
        <w:t>27</w:t>
      </w:r>
      <w:r w:rsidRPr="00806870">
        <w:rPr>
          <w:rFonts w:ascii="Times New Roman" w:hAnsi="Times New Roman" w:cs="Times New Roman"/>
          <w:sz w:val="26"/>
          <w:szCs w:val="26"/>
        </w:rPr>
        <w:fldChar w:fldCharType="end"/>
      </w:r>
      <w:r w:rsidRPr="00806870">
        <w:rPr>
          <w:rFonts w:ascii="Times New Roman" w:hAnsi="Times New Roman" w:cs="Times New Roman"/>
          <w:sz w:val="26"/>
          <w:szCs w:val="26"/>
        </w:rPr>
        <w:t>) galima daryti prielaidą, kad medieną geriausia gabenti automobilių keliais, kai atstumas yra mažesnis nei 150 km. Esant didesniam atstumui, gabenimas geležinkeliu tampa pigesniu pasirinkimu (Tahvanainen ir Anttila, 2011).</w:t>
      </w:r>
    </w:p>
    <w:p w:rsidR="002C44FB" w:rsidRDefault="002C44FB" w:rsidP="006941D5">
      <w:pPr>
        <w:ind w:firstLine="720"/>
        <w:rPr>
          <w:rFonts w:ascii="Times New Roman" w:hAnsi="Times New Roman" w:cs="Times New Roman"/>
          <w:sz w:val="26"/>
          <w:szCs w:val="26"/>
        </w:rPr>
      </w:pPr>
      <w:r w:rsidRPr="002C44FB">
        <w:rPr>
          <w:rFonts w:ascii="Times New Roman" w:hAnsi="Times New Roman" w:cs="Times New Roman"/>
          <w:sz w:val="26"/>
          <w:szCs w:val="26"/>
        </w:rPr>
        <w:t>Transportuojant miško kurą automobiliu, taip pat yra du esminiai pasirinkimai – miško traktorius arba vilkikas. Pirmasis yra dažniau naudojamas mažos apimties gamybos grandinėje kartu su rankiniu kirtimu, antrasis dažniau naudojamas industrinėje veikloje, kai dideli kiekiai fitomasės yra gaminami naudojant medkirtę ir forvarderį. Taip yra todėl, kad smarkiai skiriasi jų produktyvumas – traktorius su standartiniu ant priekabos įmontuotu konteineriu gali vežti apie 25 m</w:t>
      </w:r>
      <w:r w:rsidRPr="002C44FB">
        <w:rPr>
          <w:rFonts w:ascii="Times New Roman" w:hAnsi="Times New Roman" w:cs="Times New Roman"/>
          <w:sz w:val="26"/>
          <w:szCs w:val="26"/>
          <w:vertAlign w:val="superscript"/>
        </w:rPr>
        <w:t>3</w:t>
      </w:r>
      <w:r w:rsidRPr="002C44FB">
        <w:rPr>
          <w:rFonts w:ascii="Times New Roman" w:hAnsi="Times New Roman" w:cs="Times New Roman"/>
          <w:sz w:val="26"/>
          <w:szCs w:val="26"/>
        </w:rPr>
        <w:t xml:space="preserve"> skiedrų, o tipinis skiedrų sunkvežimis – net 45 m</w:t>
      </w:r>
      <w:r w:rsidRPr="002C44FB">
        <w:rPr>
          <w:rFonts w:ascii="Times New Roman" w:hAnsi="Times New Roman" w:cs="Times New Roman"/>
          <w:sz w:val="26"/>
          <w:szCs w:val="26"/>
          <w:vertAlign w:val="superscript"/>
        </w:rPr>
        <w:t>3</w:t>
      </w:r>
      <w:r w:rsidRPr="002C44FB">
        <w:rPr>
          <w:rFonts w:ascii="Times New Roman" w:hAnsi="Times New Roman" w:cs="Times New Roman"/>
          <w:sz w:val="26"/>
          <w:szCs w:val="26"/>
        </w:rPr>
        <w:t xml:space="preserve"> (BIOEUPARKS, 2015). Kaip ir anksčiau, kuris transporto priemonės tipas yra pigesnis lemia transportavimo atstumas. </w:t>
      </w:r>
    </w:p>
    <w:p w:rsidR="002C44FB" w:rsidRDefault="002C44FB" w:rsidP="002C44FB">
      <w:pPr>
        <w:spacing w:before="360"/>
        <w:jc w:val="center"/>
        <w:rPr>
          <w:rFonts w:ascii="Times New Roman" w:hAnsi="Times New Roman" w:cs="Times New Roman"/>
          <w:sz w:val="26"/>
          <w:szCs w:val="26"/>
        </w:rPr>
      </w:pPr>
      <w:r>
        <w:rPr>
          <w:noProof/>
          <w:lang w:val="en-US" w:eastAsia="en-US"/>
        </w:rPr>
        <w:drawing>
          <wp:inline distT="0" distB="0" distL="0" distR="0" wp14:anchorId="5639C19D" wp14:editId="00C589DE">
            <wp:extent cx="5059045" cy="2952750"/>
            <wp:effectExtent l="0" t="0" r="825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82283" cy="2966313"/>
                    </a:xfrm>
                    <a:prstGeom prst="rect">
                      <a:avLst/>
                    </a:prstGeom>
                    <a:noFill/>
                  </pic:spPr>
                </pic:pic>
              </a:graphicData>
            </a:graphic>
          </wp:inline>
        </w:drawing>
      </w:r>
    </w:p>
    <w:p w:rsidR="002C44FB" w:rsidRPr="002C44FB" w:rsidRDefault="002C44FB" w:rsidP="002C44FB">
      <w:pPr>
        <w:spacing w:before="360" w:after="240"/>
        <w:jc w:val="center"/>
        <w:rPr>
          <w:rFonts w:ascii="Times New Roman" w:hAnsi="Times New Roman" w:cs="Times New Roman"/>
          <w:sz w:val="26"/>
          <w:szCs w:val="26"/>
        </w:rPr>
      </w:pPr>
      <w:r w:rsidRPr="002C44FB">
        <w:rPr>
          <w:rFonts w:ascii="Times New Roman" w:hAnsi="Times New Roman" w:cs="Times New Roman"/>
          <w:b/>
          <w:i/>
          <w:sz w:val="26"/>
          <w:szCs w:val="26"/>
        </w:rPr>
        <w:t>28 pav.</w:t>
      </w:r>
      <w:r w:rsidRPr="002C44FB">
        <w:rPr>
          <w:rFonts w:ascii="Times New Roman" w:hAnsi="Times New Roman" w:cs="Times New Roman"/>
          <w:sz w:val="26"/>
          <w:szCs w:val="26"/>
        </w:rPr>
        <w:t xml:space="preserve"> Susmulkintojo miško kuro transportavimas į katilinę skirtingomis transporto priemonėmis (</w:t>
      </w:r>
      <w:r w:rsidRPr="002C44FB">
        <w:rPr>
          <w:rFonts w:ascii="Times New Roman" w:hAnsi="Times New Roman" w:cs="Times New Roman"/>
          <w:i/>
          <w:sz w:val="26"/>
          <w:szCs w:val="26"/>
        </w:rPr>
        <w:t>Dzenajavičienė ir kt., 2013</w:t>
      </w:r>
      <w:r w:rsidRPr="002C44FB">
        <w:rPr>
          <w:rFonts w:ascii="Times New Roman" w:hAnsi="Times New Roman" w:cs="Times New Roman"/>
          <w:sz w:val="26"/>
          <w:szCs w:val="26"/>
        </w:rPr>
        <w:t>)</w:t>
      </w:r>
    </w:p>
    <w:p w:rsidR="002C44FB" w:rsidRPr="002C44FB" w:rsidRDefault="002C44FB" w:rsidP="006941D5">
      <w:pPr>
        <w:ind w:firstLine="432"/>
        <w:rPr>
          <w:rFonts w:ascii="Times New Roman" w:hAnsi="Times New Roman" w:cs="Times New Roman"/>
          <w:sz w:val="26"/>
          <w:szCs w:val="26"/>
        </w:rPr>
      </w:pPr>
      <w:r w:rsidRPr="002C44FB">
        <w:rPr>
          <w:rFonts w:ascii="Times New Roman" w:hAnsi="Times New Roman" w:cs="Times New Roman"/>
          <w:sz w:val="26"/>
          <w:szCs w:val="26"/>
        </w:rPr>
        <w:t xml:space="preserve">Remiantis Lietuvoje atliktais skaičiavimais (žr. </w:t>
      </w:r>
      <w:r w:rsidRPr="002C44FB">
        <w:rPr>
          <w:rFonts w:ascii="Times New Roman" w:hAnsi="Times New Roman" w:cs="Times New Roman"/>
          <w:sz w:val="26"/>
          <w:szCs w:val="26"/>
        </w:rPr>
        <w:fldChar w:fldCharType="begin"/>
      </w:r>
      <w:r w:rsidRPr="002C44FB">
        <w:rPr>
          <w:rFonts w:ascii="Times New Roman" w:hAnsi="Times New Roman" w:cs="Times New Roman"/>
          <w:sz w:val="26"/>
          <w:szCs w:val="26"/>
        </w:rPr>
        <w:instrText xml:space="preserve"> REF _Ref473623675 \h  \* MERGEFORMAT </w:instrText>
      </w:r>
      <w:r w:rsidRPr="002C44FB">
        <w:rPr>
          <w:rFonts w:ascii="Times New Roman" w:hAnsi="Times New Roman" w:cs="Times New Roman"/>
          <w:sz w:val="26"/>
          <w:szCs w:val="26"/>
        </w:rPr>
      </w:r>
      <w:r w:rsidRPr="002C44FB">
        <w:rPr>
          <w:rFonts w:ascii="Times New Roman" w:hAnsi="Times New Roman" w:cs="Times New Roman"/>
          <w:sz w:val="26"/>
          <w:szCs w:val="26"/>
        </w:rPr>
        <w:fldChar w:fldCharType="separate"/>
      </w:r>
      <w:r w:rsidRPr="002C44FB">
        <w:rPr>
          <w:rFonts w:ascii="Times New Roman" w:hAnsi="Times New Roman" w:cs="Times New Roman"/>
          <w:sz w:val="26"/>
          <w:szCs w:val="26"/>
        </w:rPr>
        <w:t xml:space="preserve">Pav. </w:t>
      </w:r>
      <w:r w:rsidRPr="002C44FB">
        <w:rPr>
          <w:rFonts w:ascii="Times New Roman" w:hAnsi="Times New Roman" w:cs="Times New Roman"/>
          <w:noProof/>
          <w:sz w:val="26"/>
          <w:szCs w:val="26"/>
        </w:rPr>
        <w:t>28</w:t>
      </w:r>
      <w:r w:rsidRPr="002C44FB">
        <w:rPr>
          <w:rFonts w:ascii="Times New Roman" w:hAnsi="Times New Roman" w:cs="Times New Roman"/>
          <w:sz w:val="26"/>
          <w:szCs w:val="26"/>
        </w:rPr>
        <w:fldChar w:fldCharType="end"/>
      </w:r>
      <w:r w:rsidRPr="002C44FB">
        <w:rPr>
          <w:rFonts w:ascii="Times New Roman" w:hAnsi="Times New Roman" w:cs="Times New Roman"/>
          <w:sz w:val="26"/>
          <w:szCs w:val="26"/>
        </w:rPr>
        <w:t>), pigiausia miško skiedras vežti traktoriumi, jei transportavimo atstumas neviršija 10 km. Kitais atvejais geriau naudoti vilkikus arba sunkvežimius – šių transporto priemonių sąnaudos yra labai panašios. Transportuojant susmulkintąjį miško kurą į katilines daugiau nei 40 km atstumu, transportavimo sąnaudos, atsižvelgiant į naudojamos technikos našumą ir kuro vartojimą, padidina bendras gamybos sąnaudas apie 10 proc. (Dzenajavičienė ir kt., 2013).</w:t>
      </w:r>
    </w:p>
    <w:p w:rsidR="002C44FB" w:rsidRPr="002C44FB" w:rsidRDefault="002C44FB" w:rsidP="0000475E">
      <w:pPr>
        <w:pStyle w:val="Antrat2"/>
        <w:numPr>
          <w:ilvl w:val="1"/>
          <w:numId w:val="45"/>
        </w:numPr>
        <w:ind w:left="432"/>
        <w:rPr>
          <w:rFonts w:ascii="Times New Roman" w:hAnsi="Times New Roman" w:cs="Times New Roman"/>
          <w:b/>
          <w:color w:val="3B3838" w:themeColor="background2" w:themeShade="40"/>
        </w:rPr>
      </w:pPr>
      <w:bookmarkStart w:id="277" w:name="_Toc442835637"/>
      <w:bookmarkStart w:id="278" w:name="_Toc442835708"/>
      <w:bookmarkStart w:id="279" w:name="_Toc473648973"/>
      <w:r w:rsidRPr="002C44FB">
        <w:rPr>
          <w:rFonts w:ascii="Times New Roman" w:hAnsi="Times New Roman" w:cs="Times New Roman"/>
          <w:b/>
          <w:color w:val="3B3838" w:themeColor="background2" w:themeShade="40"/>
        </w:rPr>
        <w:lastRenderedPageBreak/>
        <w:t>Išvados</w:t>
      </w:r>
      <w:bookmarkEnd w:id="277"/>
      <w:bookmarkEnd w:id="278"/>
      <w:bookmarkEnd w:id="279"/>
    </w:p>
    <w:p w:rsidR="002C44FB" w:rsidRPr="002C44FB" w:rsidRDefault="002C44FB" w:rsidP="006941D5">
      <w:pPr>
        <w:ind w:firstLine="360"/>
        <w:rPr>
          <w:rFonts w:ascii="Times New Roman" w:hAnsi="Times New Roman" w:cs="Times New Roman"/>
          <w:sz w:val="26"/>
          <w:szCs w:val="26"/>
        </w:rPr>
      </w:pPr>
      <w:r w:rsidRPr="002C44FB">
        <w:rPr>
          <w:rFonts w:ascii="Times New Roman" w:hAnsi="Times New Roman" w:cs="Times New Roman"/>
          <w:sz w:val="26"/>
          <w:szCs w:val="26"/>
        </w:rPr>
        <w:t>Remiantis užsienio šalių specialistų atliktų tyrimų rezultatų analize ir vietinių ekspertų įžvalgomis, buvo nuspręsta pasirinkti miško kuro ruošos miško sandėlyje technologiją. Renkantis konkrečią techniką šios studijos bandymams siūlome atsižvelgti į šias rekomendacijas:</w:t>
      </w:r>
    </w:p>
    <w:p w:rsidR="002C44FB" w:rsidRPr="002C44FB" w:rsidRDefault="002C44FB" w:rsidP="00476A0A">
      <w:pPr>
        <w:pStyle w:val="Bullet"/>
        <w:numPr>
          <w:ilvl w:val="0"/>
          <w:numId w:val="33"/>
        </w:numPr>
        <w:rPr>
          <w:rStyle w:val="Emfaz"/>
          <w:rFonts w:ascii="Times New Roman" w:hAnsi="Times New Roman" w:cs="Times New Roman"/>
          <w:b w:val="0"/>
          <w:color w:val="auto"/>
          <w:sz w:val="26"/>
          <w:szCs w:val="26"/>
        </w:rPr>
      </w:pPr>
      <w:r w:rsidRPr="002C44FB">
        <w:rPr>
          <w:rStyle w:val="Emfaz"/>
          <w:rFonts w:ascii="Times New Roman" w:hAnsi="Times New Roman" w:cs="Times New Roman"/>
          <w:color w:val="auto"/>
          <w:sz w:val="26"/>
          <w:szCs w:val="26"/>
        </w:rPr>
        <w:t>Miškų kirtimas</w:t>
      </w:r>
      <w:r w:rsidRPr="002C44FB">
        <w:rPr>
          <w:rStyle w:val="Emfaz"/>
          <w:rFonts w:ascii="Times New Roman" w:hAnsi="Times New Roman" w:cs="Times New Roman"/>
          <w:b w:val="0"/>
          <w:color w:val="auto"/>
          <w:sz w:val="26"/>
          <w:szCs w:val="26"/>
        </w:rPr>
        <w:t>.</w:t>
      </w:r>
      <w:r w:rsidRPr="002C44FB">
        <w:rPr>
          <w:rFonts w:ascii="Times New Roman" w:hAnsi="Times New Roman" w:cs="Times New Roman"/>
          <w:sz w:val="26"/>
          <w:szCs w:val="26"/>
        </w:rPr>
        <w:t xml:space="preserve"> Daugelio autorių atliktais tyrimais nustatyta, kad medkirčių darbo našumas, kertant medynus yra 1,5-2,5 karto didesnis negu kertant grandininiais pjūklais, tačiau įvertinus visus medžių kirtimo kaštus gaunama, kad rankinis kirtimo būdas, ruošiant miško kurą pagal viso medžio smulkinimo technologiją, dažniausiai lieka ekonomiškiausiu sprendimu. Šiuo atveju, kertant smulkesnius medžius mažesnio ploto medynuose grandininiais pjūklais, bendrosios sąnaudos gali būti net 2 kartus mažesnės negu kertant medkirtėmis. Didėjant darbininkų darbo užmokesčiui rankinio medžių kirtimo efektyvumas mažės.</w:t>
      </w:r>
    </w:p>
    <w:p w:rsidR="002C44FB" w:rsidRPr="002C44FB" w:rsidRDefault="002C44FB" w:rsidP="002C44FB">
      <w:pPr>
        <w:pStyle w:val="Bullet"/>
        <w:ind w:left="720"/>
        <w:rPr>
          <w:rStyle w:val="Emfaz"/>
          <w:rFonts w:ascii="Times New Roman" w:hAnsi="Times New Roman" w:cs="Times New Roman"/>
          <w:b w:val="0"/>
          <w:color w:val="auto"/>
          <w:sz w:val="26"/>
          <w:szCs w:val="26"/>
        </w:rPr>
      </w:pPr>
      <w:r w:rsidRPr="002C44FB">
        <w:rPr>
          <w:rStyle w:val="Emfaz"/>
          <w:rFonts w:ascii="Times New Roman" w:hAnsi="Times New Roman" w:cs="Times New Roman"/>
          <w:b w:val="0"/>
          <w:color w:val="auto"/>
          <w:sz w:val="26"/>
          <w:szCs w:val="26"/>
        </w:rPr>
        <w:t xml:space="preserve">Analizė apima: baltalksnynus, drebulynus, pagrindinius ir ugdomuosius kirtimus. </w:t>
      </w:r>
    </w:p>
    <w:p w:rsidR="002C44FB" w:rsidRPr="002C44FB" w:rsidRDefault="002C44FB" w:rsidP="00476A0A">
      <w:pPr>
        <w:pStyle w:val="Bullet"/>
        <w:numPr>
          <w:ilvl w:val="0"/>
          <w:numId w:val="33"/>
        </w:numPr>
        <w:rPr>
          <w:rStyle w:val="Emfaz"/>
          <w:rFonts w:ascii="Times New Roman" w:hAnsi="Times New Roman" w:cs="Times New Roman"/>
          <w:b w:val="0"/>
          <w:color w:val="auto"/>
          <w:sz w:val="26"/>
          <w:szCs w:val="26"/>
        </w:rPr>
      </w:pPr>
      <w:r w:rsidRPr="002C44FB">
        <w:rPr>
          <w:rStyle w:val="Emfaz"/>
          <w:rFonts w:ascii="Times New Roman" w:hAnsi="Times New Roman" w:cs="Times New Roman"/>
          <w:color w:val="auto"/>
          <w:sz w:val="26"/>
          <w:szCs w:val="26"/>
        </w:rPr>
        <w:t>Medžių fitomasės traukimas į miško sandėlį</w:t>
      </w:r>
      <w:r w:rsidRPr="002C44FB">
        <w:rPr>
          <w:rStyle w:val="Emfaz"/>
          <w:rFonts w:ascii="Times New Roman" w:hAnsi="Times New Roman" w:cs="Times New Roman"/>
          <w:b w:val="0"/>
          <w:color w:val="auto"/>
          <w:sz w:val="26"/>
          <w:szCs w:val="26"/>
        </w:rPr>
        <w:t xml:space="preserve">. Forvarderių darbo našumas, traukiant medžius ar jų dalis į miško sandėlį, yra didesnis negu traukiant traktoriais. Kai traukimo atstumas nedidelis (apie 200 m) forvarderių darbo našumas 30-40 proc. didesnis negu traktorių, tačiau didėjant traukimo atstumui iki 1 km ir daugiau šių miško kuro žaliavos transportavimo priemonių darbo našumo skirtumas labai sumažėja. Bendrosios darbo sąnaudos, traukiant medžius ar jų dalis į miško sandėlį, traktoriais nepriklausomai nuo traukimo atstumo yra mažesnės (net iki 50 proc.) negu forvarderiais. Harvarderio naudojimas medžių ar jų dalių traukimui į miško sandėlį neprilygsta forvarderio ar traktoriaus naudojimui nei darbo našumu, nei ekonomiškumu. </w:t>
      </w:r>
    </w:p>
    <w:p w:rsidR="002C44FB" w:rsidRPr="002C44FB" w:rsidRDefault="002C44FB" w:rsidP="002C44FB">
      <w:pPr>
        <w:pStyle w:val="Bullet"/>
        <w:ind w:left="720"/>
        <w:rPr>
          <w:rStyle w:val="Emfaz"/>
          <w:rFonts w:ascii="Times New Roman" w:hAnsi="Times New Roman" w:cs="Times New Roman"/>
          <w:b w:val="0"/>
          <w:color w:val="auto"/>
          <w:sz w:val="26"/>
          <w:szCs w:val="26"/>
        </w:rPr>
      </w:pPr>
      <w:r w:rsidRPr="002C44FB">
        <w:rPr>
          <w:rStyle w:val="Emfaz"/>
          <w:rFonts w:ascii="Times New Roman" w:hAnsi="Times New Roman" w:cs="Times New Roman"/>
          <w:b w:val="0"/>
          <w:color w:val="auto"/>
          <w:sz w:val="26"/>
          <w:szCs w:val="26"/>
        </w:rPr>
        <w:t>Analizė apima: minkštųjų lapuočių medynus, pagrindinio naudojimo kirtimus.</w:t>
      </w:r>
    </w:p>
    <w:p w:rsidR="002C44FB" w:rsidRPr="002C44FB" w:rsidRDefault="002C44FB" w:rsidP="00476A0A">
      <w:pPr>
        <w:pStyle w:val="Bullet"/>
        <w:numPr>
          <w:ilvl w:val="0"/>
          <w:numId w:val="33"/>
        </w:numPr>
        <w:rPr>
          <w:rStyle w:val="Emfaz"/>
          <w:rFonts w:ascii="Times New Roman" w:hAnsi="Times New Roman" w:cs="Times New Roman"/>
          <w:b w:val="0"/>
          <w:color w:val="auto"/>
          <w:sz w:val="26"/>
          <w:szCs w:val="26"/>
        </w:rPr>
      </w:pPr>
      <w:r w:rsidRPr="002C44FB">
        <w:rPr>
          <w:rStyle w:val="Emfaz"/>
          <w:rFonts w:ascii="Times New Roman" w:hAnsi="Times New Roman" w:cs="Times New Roman"/>
          <w:color w:val="auto"/>
          <w:sz w:val="26"/>
          <w:szCs w:val="26"/>
        </w:rPr>
        <w:t>Smulkinimas</w:t>
      </w:r>
      <w:r w:rsidRPr="002C44FB">
        <w:rPr>
          <w:rStyle w:val="Emfaz"/>
          <w:rFonts w:ascii="Times New Roman" w:hAnsi="Times New Roman" w:cs="Times New Roman"/>
          <w:b w:val="0"/>
          <w:color w:val="auto"/>
          <w:sz w:val="26"/>
          <w:szCs w:val="26"/>
        </w:rPr>
        <w:t>. Dažniausiai naudojami ant traktoriaus įtaisomi būgniniai smulkintuvai, didelės apimties smulkinimas dar prieš kelis metus Lietuvoje buvo pelningas. Produktyvumą ir kuro taupumą galima gerinti uždedant didesnį smulkintuvo sietą ir tuo pačiu padidinant gautų skiedrų matmenis. Siekiant optimalaus efektyvumo, krano galvutės ilgis yra proporcingas sieto dydžiui.</w:t>
      </w:r>
    </w:p>
    <w:p w:rsidR="002C44FB" w:rsidRPr="002C44FB" w:rsidRDefault="002C44FB" w:rsidP="002C44FB">
      <w:pPr>
        <w:pStyle w:val="Bullet"/>
        <w:ind w:left="720"/>
        <w:rPr>
          <w:rStyle w:val="Emfaz"/>
          <w:rFonts w:ascii="Times New Roman" w:hAnsi="Times New Roman" w:cs="Times New Roman"/>
          <w:b w:val="0"/>
          <w:color w:val="auto"/>
          <w:sz w:val="26"/>
          <w:szCs w:val="26"/>
        </w:rPr>
      </w:pPr>
      <w:r w:rsidRPr="002C44FB">
        <w:rPr>
          <w:rStyle w:val="Emfaz"/>
          <w:rFonts w:ascii="Times New Roman" w:hAnsi="Times New Roman" w:cs="Times New Roman"/>
          <w:b w:val="0"/>
          <w:color w:val="auto"/>
          <w:sz w:val="26"/>
          <w:szCs w:val="26"/>
        </w:rPr>
        <w:t>Analizė apima: baltalksnių miško kurą.</w:t>
      </w:r>
    </w:p>
    <w:p w:rsidR="002C44FB" w:rsidRPr="002C44FB" w:rsidRDefault="002C44FB" w:rsidP="00476A0A">
      <w:pPr>
        <w:pStyle w:val="Bullet"/>
        <w:numPr>
          <w:ilvl w:val="0"/>
          <w:numId w:val="33"/>
        </w:numPr>
        <w:rPr>
          <w:rFonts w:ascii="Times New Roman" w:hAnsi="Times New Roman" w:cs="Times New Roman"/>
          <w:sz w:val="26"/>
          <w:szCs w:val="26"/>
        </w:rPr>
      </w:pPr>
      <w:r w:rsidRPr="002C44FB">
        <w:rPr>
          <w:rStyle w:val="Emfaz"/>
          <w:rFonts w:ascii="Times New Roman" w:hAnsi="Times New Roman" w:cs="Times New Roman"/>
          <w:color w:val="auto"/>
          <w:sz w:val="26"/>
          <w:szCs w:val="26"/>
        </w:rPr>
        <w:t>Transportavimas</w:t>
      </w:r>
      <w:r w:rsidRPr="002C44FB">
        <w:rPr>
          <w:rStyle w:val="Emfaz"/>
          <w:rFonts w:ascii="Times New Roman" w:hAnsi="Times New Roman" w:cs="Times New Roman"/>
          <w:b w:val="0"/>
          <w:color w:val="auto"/>
          <w:sz w:val="26"/>
          <w:szCs w:val="26"/>
        </w:rPr>
        <w:t>. Į</w:t>
      </w:r>
      <w:r w:rsidRPr="002C44FB">
        <w:rPr>
          <w:rFonts w:ascii="Times New Roman" w:hAnsi="Times New Roman" w:cs="Times New Roman"/>
          <w:sz w:val="26"/>
          <w:szCs w:val="26"/>
        </w:rPr>
        <w:t xml:space="preserve">vertinus Lietuvos geografinę situaciją, šiuo metu realūs pasirinkimai yra geležinkeliai, vilkikai ir miško traktoriai. Remiantis Suomijos praktika, geležinkeliai yra ekonomiškas sprendimas esant didesniam nei 150 km transportavimo atstumui. Vilkikas yra beveik dvigubai produktyvesnis už traktorių, tačiau ekonomiškai juo naudotis tampa pigiau tik esant didesniam nei 10 km transportavimo atstumui. </w:t>
      </w:r>
      <w:r w:rsidRPr="002C44FB">
        <w:rPr>
          <w:rStyle w:val="Emfaz"/>
          <w:rFonts w:ascii="Times New Roman" w:hAnsi="Times New Roman" w:cs="Times New Roman"/>
          <w:b w:val="0"/>
          <w:color w:val="auto"/>
          <w:sz w:val="26"/>
          <w:szCs w:val="26"/>
        </w:rPr>
        <w:t>Verta atsižvelgti ir į traktoriaus daugiafunkciškumą.</w:t>
      </w:r>
    </w:p>
    <w:p w:rsidR="002C44FB" w:rsidRPr="002C44FB" w:rsidRDefault="002C44FB" w:rsidP="002C44FB">
      <w:pPr>
        <w:ind w:left="720"/>
        <w:rPr>
          <w:rFonts w:ascii="Times New Roman" w:hAnsi="Times New Roman" w:cs="Times New Roman"/>
          <w:sz w:val="26"/>
          <w:szCs w:val="26"/>
        </w:rPr>
      </w:pPr>
      <w:r w:rsidRPr="002C44FB">
        <w:rPr>
          <w:rFonts w:ascii="Times New Roman" w:hAnsi="Times New Roman" w:cs="Times New Roman"/>
          <w:sz w:val="26"/>
          <w:szCs w:val="26"/>
        </w:rPr>
        <w:t>Analizė apima: visų tipų kirtimais ir visų medžių rūšių gautą miško kurą, nes gabenamas galutinis produktas.</w:t>
      </w:r>
    </w:p>
    <w:p w:rsidR="005378A1" w:rsidRPr="005378A1" w:rsidRDefault="005378A1" w:rsidP="0000475E">
      <w:pPr>
        <w:pStyle w:val="Antrat1"/>
        <w:numPr>
          <w:ilvl w:val="0"/>
          <w:numId w:val="45"/>
        </w:numPr>
        <w:rPr>
          <w:rFonts w:ascii="Times New Roman" w:hAnsi="Times New Roman" w:cs="Times New Roman"/>
          <w:b/>
          <w:color w:val="3B3838" w:themeColor="background2" w:themeShade="40"/>
        </w:rPr>
      </w:pPr>
      <w:bookmarkStart w:id="280" w:name="_Toc473648974"/>
      <w:r w:rsidRPr="005378A1">
        <w:rPr>
          <w:rFonts w:ascii="Times New Roman" w:hAnsi="Times New Roman" w:cs="Times New Roman"/>
          <w:b/>
          <w:color w:val="3B3838" w:themeColor="background2" w:themeShade="40"/>
        </w:rPr>
        <w:lastRenderedPageBreak/>
        <w:t>Miško kuro žaliavos ruošos technologijų vertinimas</w:t>
      </w:r>
      <w:bookmarkEnd w:id="280"/>
    </w:p>
    <w:p w:rsidR="005378A1" w:rsidRPr="005378A1" w:rsidRDefault="005378A1" w:rsidP="0000475E">
      <w:pPr>
        <w:pStyle w:val="Antrat2"/>
        <w:numPr>
          <w:ilvl w:val="1"/>
          <w:numId w:val="46"/>
        </w:numPr>
        <w:rPr>
          <w:rFonts w:ascii="Times New Roman" w:hAnsi="Times New Roman" w:cs="Times New Roman"/>
          <w:b/>
          <w:color w:val="3B3838" w:themeColor="background2" w:themeShade="40"/>
        </w:rPr>
      </w:pPr>
      <w:bookmarkStart w:id="281" w:name="_Toc473648975"/>
      <w:r w:rsidRPr="005378A1">
        <w:rPr>
          <w:rFonts w:ascii="Times New Roman" w:hAnsi="Times New Roman" w:cs="Times New Roman"/>
          <w:b/>
          <w:color w:val="3B3838" w:themeColor="background2" w:themeShade="40"/>
        </w:rPr>
        <w:t>Tyrimo objektas ir apimtis</w:t>
      </w:r>
      <w:bookmarkEnd w:id="281"/>
    </w:p>
    <w:p w:rsidR="005378A1" w:rsidRPr="005378A1" w:rsidRDefault="005378A1" w:rsidP="006941D5">
      <w:pPr>
        <w:ind w:firstLine="425"/>
        <w:rPr>
          <w:rFonts w:ascii="Times New Roman" w:hAnsi="Times New Roman" w:cs="Times New Roman"/>
          <w:sz w:val="26"/>
          <w:szCs w:val="26"/>
        </w:rPr>
      </w:pPr>
      <w:r w:rsidRPr="005378A1">
        <w:rPr>
          <w:rFonts w:ascii="Times New Roman" w:hAnsi="Times New Roman" w:cs="Times New Roman"/>
          <w:sz w:val="26"/>
          <w:szCs w:val="26"/>
        </w:rPr>
        <w:t xml:space="preserve">Lauko bandymus organizavome Kazlų Rūdos, Trakų ir Vilniaus miškų urėdijų veiklos zonų valstybiniuose ir privačiuose miškuose, kuriuose pagrindinio naudojimo kirtimais buvo kertami baltalksnynai ir drebulynai. Trys tyrimo objektai (Nr. 6, 9 ir 13) parinkti ūkininkų valdomuose plotuose, kuriose savaiminio žėlimo  būdu buvo susiformavę maždaug 15 metų baltalksnių sąžalynai. Visi tiriami medynai augo </w:t>
      </w:r>
      <w:r w:rsidRPr="005378A1">
        <w:rPr>
          <w:rFonts w:ascii="Times New Roman" w:hAnsi="Times New Roman" w:cs="Times New Roman"/>
          <w:b/>
          <w:i/>
          <w:sz w:val="26"/>
          <w:szCs w:val="26"/>
        </w:rPr>
        <w:t>N</w:t>
      </w:r>
      <w:r w:rsidRPr="005378A1">
        <w:rPr>
          <w:rFonts w:ascii="Times New Roman" w:hAnsi="Times New Roman" w:cs="Times New Roman"/>
          <w:sz w:val="26"/>
          <w:szCs w:val="26"/>
        </w:rPr>
        <w:t xml:space="preserve">, </w:t>
      </w:r>
      <w:r w:rsidRPr="005378A1">
        <w:rPr>
          <w:rFonts w:ascii="Times New Roman" w:hAnsi="Times New Roman" w:cs="Times New Roman"/>
          <w:b/>
          <w:i/>
          <w:sz w:val="26"/>
          <w:szCs w:val="26"/>
        </w:rPr>
        <w:t>L</w:t>
      </w:r>
      <w:r w:rsidRPr="005378A1">
        <w:rPr>
          <w:rFonts w:ascii="Times New Roman" w:hAnsi="Times New Roman" w:cs="Times New Roman"/>
          <w:sz w:val="26"/>
          <w:szCs w:val="26"/>
        </w:rPr>
        <w:t xml:space="preserve"> ir </w:t>
      </w:r>
      <w:r w:rsidRPr="005378A1">
        <w:rPr>
          <w:rFonts w:ascii="Times New Roman" w:hAnsi="Times New Roman" w:cs="Times New Roman"/>
          <w:b/>
          <w:i/>
          <w:sz w:val="26"/>
          <w:szCs w:val="26"/>
        </w:rPr>
        <w:t>U</w:t>
      </w:r>
      <w:r w:rsidRPr="005378A1">
        <w:rPr>
          <w:rFonts w:ascii="Times New Roman" w:hAnsi="Times New Roman" w:cs="Times New Roman"/>
          <w:sz w:val="26"/>
          <w:szCs w:val="26"/>
        </w:rPr>
        <w:t xml:space="preserve"> hidrotopų augavietėse. Iš viso medienos ruošos technologiniai procesai analizuoti šešiolikoje medynų. Jų duomenys pateikti žemiau (žr. </w:t>
      </w:r>
      <w:r w:rsidRPr="005378A1">
        <w:rPr>
          <w:rFonts w:ascii="Times New Roman" w:hAnsi="Times New Roman" w:cs="Times New Roman"/>
          <w:sz w:val="26"/>
          <w:szCs w:val="26"/>
        </w:rPr>
        <w:fldChar w:fldCharType="begin"/>
      </w:r>
      <w:r w:rsidRPr="005378A1">
        <w:rPr>
          <w:rFonts w:ascii="Times New Roman" w:hAnsi="Times New Roman" w:cs="Times New Roman"/>
          <w:sz w:val="26"/>
          <w:szCs w:val="26"/>
        </w:rPr>
        <w:instrText xml:space="preserve"> REF _Ref473647740 \h  \* MERGEFORMAT </w:instrText>
      </w:r>
      <w:r w:rsidRPr="005378A1">
        <w:rPr>
          <w:rFonts w:ascii="Times New Roman" w:hAnsi="Times New Roman" w:cs="Times New Roman"/>
          <w:sz w:val="26"/>
          <w:szCs w:val="26"/>
        </w:rPr>
      </w:r>
      <w:r w:rsidRPr="005378A1">
        <w:rPr>
          <w:rFonts w:ascii="Times New Roman" w:hAnsi="Times New Roman" w:cs="Times New Roman"/>
          <w:sz w:val="26"/>
          <w:szCs w:val="26"/>
        </w:rPr>
        <w:fldChar w:fldCharType="separate"/>
      </w:r>
      <w:r w:rsidRPr="005378A1">
        <w:rPr>
          <w:rFonts w:ascii="Times New Roman" w:hAnsi="Times New Roman" w:cs="Times New Roman"/>
          <w:sz w:val="26"/>
          <w:szCs w:val="26"/>
        </w:rPr>
        <w:t xml:space="preserve">Lentelė </w:t>
      </w:r>
      <w:r w:rsidRPr="005378A1">
        <w:rPr>
          <w:rFonts w:ascii="Times New Roman" w:hAnsi="Times New Roman" w:cs="Times New Roman"/>
          <w:noProof/>
          <w:sz w:val="26"/>
          <w:szCs w:val="26"/>
        </w:rPr>
        <w:t>10</w:t>
      </w:r>
      <w:r w:rsidRPr="005378A1">
        <w:rPr>
          <w:rFonts w:ascii="Times New Roman" w:hAnsi="Times New Roman" w:cs="Times New Roman"/>
          <w:sz w:val="26"/>
          <w:szCs w:val="26"/>
        </w:rPr>
        <w:fldChar w:fldCharType="end"/>
      </w:r>
      <w:r w:rsidRPr="005378A1">
        <w:rPr>
          <w:rFonts w:ascii="Times New Roman" w:hAnsi="Times New Roman" w:cs="Times New Roman"/>
          <w:sz w:val="26"/>
          <w:szCs w:val="26"/>
        </w:rPr>
        <w:t>). Tiriamieji medynai aprėpia ne tik skirtingus pagal dirvožemio drėgnumą augaviečių tipus, bet įvairuojantį reljefą – nuo lygaus iki kalvoto. Dauguma tirtų medynų yra sąlyginai gryni. Visuose vyrauja arba baltalksniai, arba drebulės. Medynų vidutinis skersmuo kinta nuo 12 iki 30 cm. Kertami medynai skirtingo amžiaus. Dalis baltalksnynų (augusių privačiuose miškuose ar apželiančiuose laukuose) yra nepasiekę brandos amžiaus. Drebulynų amžius – 55–60 m.  Medynų kirtimai vykdyti benzopjūklais (</w:t>
      </w:r>
      <w:r w:rsidRPr="005378A1">
        <w:rPr>
          <w:rFonts w:ascii="Times New Roman" w:hAnsi="Times New Roman" w:cs="Times New Roman"/>
          <w:i/>
          <w:sz w:val="26"/>
          <w:szCs w:val="26"/>
        </w:rPr>
        <w:t>Stihl</w:t>
      </w:r>
      <w:r w:rsidRPr="005378A1">
        <w:rPr>
          <w:rFonts w:ascii="Times New Roman" w:hAnsi="Times New Roman" w:cs="Times New Roman"/>
          <w:sz w:val="26"/>
          <w:szCs w:val="26"/>
        </w:rPr>
        <w:t xml:space="preserve"> ir </w:t>
      </w:r>
      <w:r w:rsidRPr="005378A1">
        <w:rPr>
          <w:rFonts w:ascii="Times New Roman" w:hAnsi="Times New Roman" w:cs="Times New Roman"/>
          <w:i/>
          <w:sz w:val="26"/>
          <w:szCs w:val="26"/>
        </w:rPr>
        <w:t>Husqarna</w:t>
      </w:r>
      <w:r w:rsidRPr="005378A1">
        <w:rPr>
          <w:rFonts w:ascii="Times New Roman" w:hAnsi="Times New Roman" w:cs="Times New Roman"/>
          <w:sz w:val="26"/>
          <w:szCs w:val="26"/>
        </w:rPr>
        <w:t>), o apvaliosios medienos gaminių ir kitos medieninės fitomasės naudotinos kurui  traukimui naudoti ratiniai traktoriai su specialiosiomis priekabomis.</w:t>
      </w:r>
    </w:p>
    <w:p w:rsidR="005378A1" w:rsidRPr="005378A1" w:rsidRDefault="005378A1" w:rsidP="006941D5">
      <w:pPr>
        <w:pStyle w:val="Bullet"/>
        <w:ind w:firstLine="432"/>
        <w:rPr>
          <w:rFonts w:ascii="Times New Roman" w:hAnsi="Times New Roman" w:cs="Times New Roman"/>
          <w:sz w:val="26"/>
          <w:szCs w:val="26"/>
        </w:rPr>
      </w:pPr>
      <w:r w:rsidRPr="005378A1">
        <w:rPr>
          <w:rFonts w:ascii="Times New Roman" w:hAnsi="Times New Roman" w:cs="Times New Roman"/>
          <w:sz w:val="26"/>
          <w:szCs w:val="26"/>
        </w:rPr>
        <w:t xml:space="preserve">Kaupiant duomenis medienos ruošos technologinių procesų analizei, kertamuose medynuose buvo vykdomas medžių kirtimo, jų genėjimo, apvaliosios medienos gaminių ruošos, kirtimo atliekų tvarkymo  bei medienos gaminių ir kitos medieninės fitomasės ištraukimo į miško sandėlius darbų trukmės chronometražas. </w:t>
      </w:r>
    </w:p>
    <w:p w:rsidR="005378A1" w:rsidRPr="0000475E" w:rsidRDefault="005378A1" w:rsidP="0000475E">
      <w:pPr>
        <w:pStyle w:val="Antrat2"/>
        <w:numPr>
          <w:ilvl w:val="1"/>
          <w:numId w:val="46"/>
        </w:numPr>
        <w:ind w:left="432"/>
        <w:rPr>
          <w:rFonts w:ascii="Times New Roman" w:hAnsi="Times New Roman" w:cs="Times New Roman"/>
          <w:b/>
          <w:color w:val="3B3838" w:themeColor="background2" w:themeShade="40"/>
        </w:rPr>
      </w:pPr>
      <w:bookmarkStart w:id="282" w:name="_Toc473648976"/>
      <w:r w:rsidRPr="0000475E">
        <w:rPr>
          <w:rFonts w:ascii="Times New Roman" w:hAnsi="Times New Roman" w:cs="Times New Roman"/>
          <w:b/>
          <w:color w:val="3B3838" w:themeColor="background2" w:themeShade="40"/>
        </w:rPr>
        <w:t>Tyrimo hipotezė</w:t>
      </w:r>
      <w:bookmarkEnd w:id="282"/>
    </w:p>
    <w:p w:rsidR="005378A1" w:rsidRPr="005378A1" w:rsidRDefault="005378A1" w:rsidP="005378A1">
      <w:pPr>
        <w:rPr>
          <w:rFonts w:ascii="Times New Roman" w:hAnsi="Times New Roman" w:cs="Times New Roman"/>
          <w:sz w:val="26"/>
          <w:szCs w:val="26"/>
        </w:rPr>
      </w:pPr>
      <w:r w:rsidRPr="005378A1">
        <w:rPr>
          <w:rFonts w:ascii="Times New Roman" w:hAnsi="Times New Roman" w:cs="Times New Roman"/>
          <w:sz w:val="26"/>
          <w:szCs w:val="26"/>
        </w:rPr>
        <w:t>Medienos ruošos procesas susideda iš tokių fazių:</w:t>
      </w:r>
    </w:p>
    <w:p w:rsidR="005378A1" w:rsidRPr="005378A1" w:rsidRDefault="005378A1" w:rsidP="00476A0A">
      <w:pPr>
        <w:pStyle w:val="Sraopastraipa"/>
        <w:numPr>
          <w:ilvl w:val="0"/>
          <w:numId w:val="34"/>
        </w:numPr>
        <w:spacing w:after="60"/>
        <w:contextualSpacing w:val="0"/>
        <w:rPr>
          <w:rFonts w:ascii="Times New Roman" w:hAnsi="Times New Roman" w:cs="Times New Roman"/>
          <w:sz w:val="26"/>
          <w:szCs w:val="26"/>
        </w:rPr>
      </w:pPr>
      <w:r w:rsidRPr="005378A1">
        <w:rPr>
          <w:rFonts w:ascii="Times New Roman" w:hAnsi="Times New Roman" w:cs="Times New Roman"/>
          <w:sz w:val="26"/>
          <w:szCs w:val="26"/>
        </w:rPr>
        <w:t>Medžių kirtimo aplinkos tvarkymas,</w:t>
      </w:r>
    </w:p>
    <w:p w:rsidR="005378A1" w:rsidRPr="005378A1" w:rsidRDefault="005378A1" w:rsidP="00476A0A">
      <w:pPr>
        <w:pStyle w:val="Sraopastraipa"/>
        <w:numPr>
          <w:ilvl w:val="0"/>
          <w:numId w:val="34"/>
        </w:numPr>
        <w:spacing w:after="60"/>
        <w:contextualSpacing w:val="0"/>
        <w:rPr>
          <w:rFonts w:ascii="Times New Roman" w:hAnsi="Times New Roman" w:cs="Times New Roman"/>
          <w:sz w:val="26"/>
          <w:szCs w:val="26"/>
        </w:rPr>
      </w:pPr>
      <w:r w:rsidRPr="005378A1">
        <w:rPr>
          <w:rFonts w:ascii="Times New Roman" w:hAnsi="Times New Roman" w:cs="Times New Roman"/>
          <w:sz w:val="26"/>
          <w:szCs w:val="26"/>
        </w:rPr>
        <w:t>Medžių kirtimas,</w:t>
      </w:r>
    </w:p>
    <w:p w:rsidR="005378A1" w:rsidRPr="005378A1" w:rsidRDefault="005378A1" w:rsidP="00476A0A">
      <w:pPr>
        <w:pStyle w:val="Sraopastraipa"/>
        <w:numPr>
          <w:ilvl w:val="0"/>
          <w:numId w:val="34"/>
        </w:numPr>
        <w:spacing w:after="60"/>
        <w:contextualSpacing w:val="0"/>
        <w:rPr>
          <w:rFonts w:ascii="Times New Roman" w:hAnsi="Times New Roman" w:cs="Times New Roman"/>
          <w:sz w:val="26"/>
          <w:szCs w:val="26"/>
        </w:rPr>
      </w:pPr>
      <w:r w:rsidRPr="005378A1">
        <w:rPr>
          <w:rFonts w:ascii="Times New Roman" w:hAnsi="Times New Roman" w:cs="Times New Roman"/>
          <w:sz w:val="26"/>
          <w:szCs w:val="26"/>
        </w:rPr>
        <w:t>Medžių genėjimas,</w:t>
      </w:r>
    </w:p>
    <w:p w:rsidR="005378A1" w:rsidRPr="005378A1" w:rsidRDefault="005378A1" w:rsidP="00476A0A">
      <w:pPr>
        <w:pStyle w:val="Sraopastraipa"/>
        <w:numPr>
          <w:ilvl w:val="0"/>
          <w:numId w:val="34"/>
        </w:numPr>
        <w:spacing w:after="60"/>
        <w:contextualSpacing w:val="0"/>
        <w:rPr>
          <w:rFonts w:ascii="Times New Roman" w:hAnsi="Times New Roman" w:cs="Times New Roman"/>
          <w:sz w:val="26"/>
          <w:szCs w:val="26"/>
        </w:rPr>
      </w:pPr>
      <w:r w:rsidRPr="005378A1">
        <w:rPr>
          <w:rFonts w:ascii="Times New Roman" w:hAnsi="Times New Roman" w:cs="Times New Roman"/>
          <w:sz w:val="26"/>
          <w:szCs w:val="26"/>
        </w:rPr>
        <w:t>Stiebų sortimentavimas,</w:t>
      </w:r>
    </w:p>
    <w:p w:rsidR="005378A1" w:rsidRPr="005378A1" w:rsidRDefault="005378A1" w:rsidP="00476A0A">
      <w:pPr>
        <w:pStyle w:val="Sraopastraipa"/>
        <w:numPr>
          <w:ilvl w:val="0"/>
          <w:numId w:val="34"/>
        </w:numPr>
        <w:spacing w:after="60"/>
        <w:contextualSpacing w:val="0"/>
        <w:rPr>
          <w:rFonts w:ascii="Times New Roman" w:hAnsi="Times New Roman" w:cs="Times New Roman"/>
          <w:sz w:val="26"/>
          <w:szCs w:val="26"/>
        </w:rPr>
      </w:pPr>
      <w:r w:rsidRPr="005378A1">
        <w:rPr>
          <w:rFonts w:ascii="Times New Roman" w:hAnsi="Times New Roman" w:cs="Times New Roman"/>
          <w:sz w:val="26"/>
          <w:szCs w:val="26"/>
        </w:rPr>
        <w:t>Apvaliosios medienos gaminių tvarkymas (paruošimas jų gabenimui į sandėliavimo vietą),</w:t>
      </w:r>
    </w:p>
    <w:p w:rsidR="005378A1" w:rsidRPr="005378A1" w:rsidRDefault="005378A1" w:rsidP="00476A0A">
      <w:pPr>
        <w:pStyle w:val="Sraopastraipa"/>
        <w:numPr>
          <w:ilvl w:val="0"/>
          <w:numId w:val="34"/>
        </w:numPr>
        <w:spacing w:after="60"/>
        <w:contextualSpacing w:val="0"/>
        <w:rPr>
          <w:rFonts w:ascii="Times New Roman" w:hAnsi="Times New Roman" w:cs="Times New Roman"/>
          <w:sz w:val="26"/>
          <w:szCs w:val="26"/>
        </w:rPr>
      </w:pPr>
      <w:r w:rsidRPr="005378A1">
        <w:rPr>
          <w:rFonts w:ascii="Times New Roman" w:hAnsi="Times New Roman" w:cs="Times New Roman"/>
          <w:sz w:val="26"/>
          <w:szCs w:val="26"/>
        </w:rPr>
        <w:t>Medienos ruošos atliekų tvarkymas (paruošimas jų gabenimui į sandėliavimo vietą),</w:t>
      </w:r>
    </w:p>
    <w:p w:rsidR="005378A1" w:rsidRPr="005378A1" w:rsidRDefault="005378A1" w:rsidP="00476A0A">
      <w:pPr>
        <w:pStyle w:val="Sraopastraipa"/>
        <w:numPr>
          <w:ilvl w:val="0"/>
          <w:numId w:val="34"/>
        </w:numPr>
        <w:spacing w:after="60"/>
        <w:contextualSpacing w:val="0"/>
        <w:rPr>
          <w:rFonts w:ascii="Times New Roman" w:hAnsi="Times New Roman" w:cs="Times New Roman"/>
          <w:sz w:val="26"/>
          <w:szCs w:val="26"/>
        </w:rPr>
      </w:pPr>
      <w:r w:rsidRPr="005378A1">
        <w:rPr>
          <w:rFonts w:ascii="Times New Roman" w:hAnsi="Times New Roman" w:cs="Times New Roman"/>
          <w:sz w:val="26"/>
          <w:szCs w:val="26"/>
        </w:rPr>
        <w:t>Apvaliosios medienos gaminių gabenimas į sandėliavimo vietą ir sukrovimas į rietuves,</w:t>
      </w:r>
    </w:p>
    <w:p w:rsidR="005378A1" w:rsidRPr="005378A1" w:rsidRDefault="005378A1" w:rsidP="00476A0A">
      <w:pPr>
        <w:pStyle w:val="Sraopastraipa"/>
        <w:numPr>
          <w:ilvl w:val="0"/>
          <w:numId w:val="34"/>
        </w:numPr>
        <w:contextualSpacing w:val="0"/>
        <w:rPr>
          <w:rFonts w:ascii="Times New Roman" w:hAnsi="Times New Roman" w:cs="Times New Roman"/>
          <w:sz w:val="26"/>
          <w:szCs w:val="26"/>
        </w:rPr>
      </w:pPr>
      <w:r w:rsidRPr="005378A1">
        <w:rPr>
          <w:rFonts w:ascii="Times New Roman" w:hAnsi="Times New Roman" w:cs="Times New Roman"/>
          <w:sz w:val="26"/>
          <w:szCs w:val="26"/>
        </w:rPr>
        <w:t>Medienos ruošos atliekų gabenimas į sandėliavimo vietą ir sukrovimas į krūvas.</w:t>
      </w:r>
    </w:p>
    <w:p w:rsidR="005378A1" w:rsidRPr="005378A1" w:rsidRDefault="005378A1" w:rsidP="006941D5">
      <w:pPr>
        <w:ind w:firstLine="360"/>
        <w:rPr>
          <w:rFonts w:ascii="Times New Roman" w:hAnsi="Times New Roman" w:cs="Times New Roman"/>
          <w:sz w:val="26"/>
          <w:szCs w:val="26"/>
        </w:rPr>
      </w:pPr>
      <w:r w:rsidRPr="005378A1">
        <w:rPr>
          <w:rFonts w:ascii="Times New Roman" w:hAnsi="Times New Roman" w:cs="Times New Roman"/>
          <w:sz w:val="26"/>
          <w:szCs w:val="26"/>
        </w:rPr>
        <w:t xml:space="preserve">Keliame hipotezę, kad kertant baltalksnynus ir drebulynus, didžiausios galimybės gerinti žaliavinės medienos ruošos technologijų efektyvumą yra medžių genėjimo ir stiebų </w:t>
      </w:r>
      <w:r w:rsidRPr="005378A1">
        <w:rPr>
          <w:rFonts w:ascii="Times New Roman" w:hAnsi="Times New Roman" w:cs="Times New Roman"/>
          <w:sz w:val="26"/>
          <w:szCs w:val="26"/>
        </w:rPr>
        <w:lastRenderedPageBreak/>
        <w:t xml:space="preserve">sortimentavimo procesuose. Mažesnės galimybės gerinti žaliavinės medienos ruošos technologijų efektyvumą yra apvaliosios medienos gaminių tvarkymo ir medienos ruošos atliekų tvarkymo technologiniuose procesuose. </w:t>
      </w:r>
    </w:p>
    <w:p w:rsidR="005378A1" w:rsidRPr="005378A1" w:rsidRDefault="005378A1" w:rsidP="006941D5">
      <w:pPr>
        <w:ind w:firstLine="720"/>
        <w:rPr>
          <w:rFonts w:ascii="Times New Roman" w:hAnsi="Times New Roman" w:cs="Times New Roman"/>
          <w:sz w:val="26"/>
          <w:szCs w:val="26"/>
        </w:rPr>
      </w:pPr>
      <w:r w:rsidRPr="005378A1">
        <w:rPr>
          <w:rFonts w:ascii="Times New Roman" w:hAnsi="Times New Roman" w:cs="Times New Roman"/>
          <w:sz w:val="26"/>
          <w:szCs w:val="26"/>
        </w:rPr>
        <w:t>Dabartiniu metu kertant baltalksnynus ir drebulynus siekiama pagaminti maksimalų apvaliosios medienos gaminių (įskaitant malkas) kiekį. Tą skatina ir dabartinė apmokėjimo už medienos ruošos darbus sistema. Medienos ruošą vykdančių darbininkų darbo užmokestis tiesiogiai susietas su paruoštos apvaliosios medienos gaminių tūriu ir visiškai nepriklauso nuo kirtimo atliekų tvarkymo, todėl šiuo metu vykdant medienos ruošos darbus malkiniai sortimentai dažnai gaminami net iš storesnių medžių šakų, o tam sunaudojama daug laiko.</w:t>
      </w:r>
    </w:p>
    <w:p w:rsidR="005378A1" w:rsidRPr="005378A1" w:rsidRDefault="005378A1" w:rsidP="006941D5">
      <w:pPr>
        <w:ind w:firstLine="720"/>
        <w:rPr>
          <w:rFonts w:ascii="Times New Roman" w:hAnsi="Times New Roman" w:cs="Times New Roman"/>
          <w:sz w:val="26"/>
          <w:szCs w:val="26"/>
        </w:rPr>
      </w:pPr>
      <w:r w:rsidRPr="005378A1">
        <w:rPr>
          <w:rFonts w:ascii="Times New Roman" w:hAnsi="Times New Roman" w:cs="Times New Roman"/>
          <w:b/>
          <w:sz w:val="26"/>
          <w:szCs w:val="26"/>
        </w:rPr>
        <w:t>Atsisakant nukirstų malkinių medžių tradicinio stiebų genėjimo ir apvaliųjų malkinių sortimentų ruošos, o medį supjaustant į mažesnį (5–10 m ilgio) dalių skaičių, galima sumažinti žaliavinės fitomasės, naudotinos kurui, ruošos sąnaudas ir taip pagerinti šios veiklos efektyvumą.</w:t>
      </w:r>
      <w:r w:rsidRPr="005378A1">
        <w:rPr>
          <w:rFonts w:ascii="Times New Roman" w:hAnsi="Times New Roman" w:cs="Times New Roman"/>
          <w:sz w:val="26"/>
          <w:szCs w:val="26"/>
        </w:rPr>
        <w:t xml:space="preserve"> Smulkesnių medžių galima visiškai nepjaustyti arba juos pjaustyti į 9–10 m ilgio dalis. Stambesnius medžius, kurių skersmuo 1,3 m aukštyje yra 24 cm ir daugiau, reikėtų pjaustyti į trumpesnes 7–8 m ar 4–6 m ilgio dalis. Visais atvejais pjaustomų medžių dalių ilgis turėtų būti galimai didesnis, kad tik būtų tinkamas naudojamai žaliavinės medienos gabenimo į miško sandėlius technikai. Fitomasės smulkinimui ilgesnės medžių dalys irgi sudaro prielaidas gerinti darbo našumą, t.y. kuo ilgesnės medžių dalys, tuo mažesnės fitomasės smulkinimo laiko sąnaudos.</w:t>
      </w:r>
    </w:p>
    <w:p w:rsidR="005378A1" w:rsidRPr="005378A1" w:rsidRDefault="005378A1" w:rsidP="005378A1">
      <w:pPr>
        <w:rPr>
          <w:rFonts w:ascii="Times New Roman" w:hAnsi="Times New Roman" w:cs="Times New Roman"/>
          <w:sz w:val="26"/>
          <w:szCs w:val="26"/>
        </w:rPr>
      </w:pPr>
      <w:r w:rsidRPr="005378A1">
        <w:rPr>
          <w:rFonts w:ascii="Times New Roman" w:hAnsi="Times New Roman" w:cs="Times New Roman"/>
          <w:sz w:val="26"/>
          <w:szCs w:val="26"/>
        </w:rPr>
        <w:t xml:space="preserve">Atsižvelgiant į suformuluotą hipotezę, organizuodami žaliavinės fitomasės ruošos kurui efektyvumo tyrimus, analizavome miško kuro ruošos laiko sąnaudas, taikant dvi technologijas: </w:t>
      </w:r>
    </w:p>
    <w:p w:rsidR="005378A1" w:rsidRDefault="005378A1" w:rsidP="00476A0A">
      <w:pPr>
        <w:pStyle w:val="Bullet"/>
        <w:numPr>
          <w:ilvl w:val="0"/>
          <w:numId w:val="2"/>
        </w:numPr>
        <w:rPr>
          <w:rFonts w:ascii="Times New Roman" w:hAnsi="Times New Roman" w:cs="Times New Roman"/>
          <w:sz w:val="26"/>
          <w:szCs w:val="26"/>
        </w:rPr>
      </w:pPr>
      <w:r w:rsidRPr="005378A1">
        <w:rPr>
          <w:rFonts w:ascii="Times New Roman" w:hAnsi="Times New Roman" w:cs="Times New Roman"/>
          <w:b/>
          <w:sz w:val="26"/>
          <w:szCs w:val="26"/>
        </w:rPr>
        <w:t>Dabartinė medienos ruošos technologija</w:t>
      </w:r>
      <w:r w:rsidRPr="005378A1">
        <w:rPr>
          <w:rFonts w:ascii="Times New Roman" w:hAnsi="Times New Roman" w:cs="Times New Roman"/>
          <w:i/>
          <w:sz w:val="26"/>
          <w:szCs w:val="26"/>
        </w:rPr>
        <w:t>.</w:t>
      </w:r>
      <w:r w:rsidRPr="005378A1">
        <w:rPr>
          <w:rFonts w:ascii="Times New Roman" w:hAnsi="Times New Roman" w:cs="Times New Roman"/>
          <w:sz w:val="26"/>
          <w:szCs w:val="26"/>
        </w:rPr>
        <w:t xml:space="preserve"> Šiuo atveju nukirsti malkinių medžių stiebai genimi ir iš jų gaminami apvaliųjų malkų sortimentai. Paruošti malkiniai sortimentai sudedami į kompaktiškas grupeles šalia nuverstų medžių. Nukirstos medžių šakos bei medeliai ir krūmai, nukirsti tvarkant medžių vertimo aplinką, sukraunami į krūvas tinkamas fitomasės pakrovimui į medvežių priekabas ir išgabenimui į miško sandėlius.</w:t>
      </w:r>
    </w:p>
    <w:p w:rsidR="005378A1" w:rsidRPr="005378A1" w:rsidRDefault="005378A1" w:rsidP="00476A0A">
      <w:pPr>
        <w:pStyle w:val="Bullet"/>
        <w:numPr>
          <w:ilvl w:val="0"/>
          <w:numId w:val="2"/>
        </w:numPr>
        <w:rPr>
          <w:rFonts w:ascii="Times New Roman" w:hAnsi="Times New Roman" w:cs="Times New Roman"/>
          <w:sz w:val="26"/>
          <w:szCs w:val="26"/>
        </w:rPr>
      </w:pPr>
      <w:r w:rsidRPr="005378A1">
        <w:rPr>
          <w:rFonts w:ascii="Times New Roman" w:hAnsi="Times New Roman" w:cs="Times New Roman"/>
          <w:b/>
          <w:sz w:val="26"/>
          <w:szCs w:val="26"/>
        </w:rPr>
        <w:t>Siūloma medienos ruošos technologija</w:t>
      </w:r>
      <w:r w:rsidRPr="005378A1">
        <w:rPr>
          <w:rFonts w:ascii="Times New Roman" w:hAnsi="Times New Roman" w:cs="Times New Roman"/>
          <w:i/>
          <w:sz w:val="26"/>
          <w:szCs w:val="26"/>
        </w:rPr>
        <w:t>.</w:t>
      </w:r>
      <w:r w:rsidRPr="005378A1">
        <w:rPr>
          <w:rFonts w:ascii="Times New Roman" w:hAnsi="Times New Roman" w:cs="Times New Roman"/>
          <w:sz w:val="26"/>
          <w:szCs w:val="26"/>
        </w:rPr>
        <w:t xml:space="preserve"> Šiuo atveju nukirsti malkinių medžių stiebai negenimi arba genimi dalinai, o medžiai ir jų šakos supjaustomi į mažesnį (5–10 m ilgio) dalių skaičių. Konkretus medžių dalių ilgis parenkamas atsižvelgiant į medžio stambumą ir medvežės techninius parametrus. Nukirstos medžių šakos bei medeliai ir krūmai, nukirsti tvarkant medžių vertimo aplinką, sukraunami į krūvas tinkamas fitomasės pakrovimui į medvežių priekabas išgabenimui į miško sandėlius. Stiebų dalys paliekamos jų supjaustymo vietose.</w:t>
      </w:r>
    </w:p>
    <w:p w:rsidR="005378A1" w:rsidRDefault="005378A1" w:rsidP="005378A1">
      <w:pPr>
        <w:rPr>
          <w:rFonts w:ascii="Times New Roman" w:hAnsi="Times New Roman" w:cs="Times New Roman"/>
          <w:sz w:val="26"/>
          <w:szCs w:val="26"/>
        </w:rPr>
      </w:pPr>
      <w:r w:rsidRPr="005378A1">
        <w:rPr>
          <w:rFonts w:ascii="Times New Roman" w:hAnsi="Times New Roman" w:cs="Times New Roman"/>
          <w:sz w:val="26"/>
          <w:szCs w:val="26"/>
        </w:rPr>
        <w:t xml:space="preserve">Tyrimo metu kertamuose medynuose maždaug pusė malkinių medžių buvo kertami ir tvarkomi pagal </w:t>
      </w:r>
      <w:r w:rsidRPr="005378A1">
        <w:rPr>
          <w:rFonts w:ascii="Times New Roman" w:hAnsi="Times New Roman" w:cs="Times New Roman"/>
          <w:b/>
          <w:sz w:val="26"/>
          <w:szCs w:val="26"/>
        </w:rPr>
        <w:t>dabartinės technologijos</w:t>
      </w:r>
      <w:r w:rsidRPr="005378A1">
        <w:rPr>
          <w:rFonts w:ascii="Times New Roman" w:hAnsi="Times New Roman" w:cs="Times New Roman"/>
          <w:sz w:val="26"/>
          <w:szCs w:val="26"/>
        </w:rPr>
        <w:t xml:space="preserve"> reikalavimus, o likusieji malkiniai medžiai buvo kertami ir tvarkomi pagal </w:t>
      </w:r>
      <w:r w:rsidRPr="005378A1">
        <w:rPr>
          <w:rFonts w:ascii="Times New Roman" w:hAnsi="Times New Roman" w:cs="Times New Roman"/>
          <w:b/>
          <w:sz w:val="26"/>
          <w:szCs w:val="26"/>
        </w:rPr>
        <w:t>siūlomos technologijos</w:t>
      </w:r>
      <w:r w:rsidRPr="005378A1">
        <w:rPr>
          <w:rFonts w:ascii="Times New Roman" w:hAnsi="Times New Roman" w:cs="Times New Roman"/>
          <w:sz w:val="26"/>
          <w:szCs w:val="26"/>
        </w:rPr>
        <w:t xml:space="preserve"> reikalavimus. Technologinių procesų stebėjimo metu buvo vykdomas detalus medienos ruošos proceso chronometražas.</w:t>
      </w:r>
    </w:p>
    <w:p w:rsidR="005378A1" w:rsidRDefault="005378A1" w:rsidP="005378A1">
      <w:pPr>
        <w:jc w:val="center"/>
        <w:rPr>
          <w:rFonts w:ascii="Times New Roman" w:hAnsi="Times New Roman" w:cs="Times New Roman"/>
          <w:b/>
          <w:i/>
          <w:sz w:val="26"/>
          <w:szCs w:val="26"/>
        </w:rPr>
        <w:sectPr w:rsidR="005378A1" w:rsidSect="00502AD1">
          <w:headerReference w:type="default" r:id="rId95"/>
          <w:footerReference w:type="default" r:id="rId96"/>
          <w:pgSz w:w="12240" w:h="15840"/>
          <w:pgMar w:top="1440" w:right="1440" w:bottom="1440" w:left="1440" w:header="709" w:footer="709" w:gutter="0"/>
          <w:cols w:space="708"/>
          <w:docGrid w:linePitch="360"/>
        </w:sectPr>
      </w:pPr>
    </w:p>
    <w:p w:rsidR="005378A1" w:rsidRPr="005378A1" w:rsidRDefault="005378A1" w:rsidP="005378A1">
      <w:pPr>
        <w:jc w:val="center"/>
        <w:rPr>
          <w:rFonts w:ascii="Times New Roman" w:hAnsi="Times New Roman" w:cs="Times New Roman"/>
          <w:sz w:val="26"/>
          <w:szCs w:val="26"/>
        </w:rPr>
      </w:pPr>
      <w:r w:rsidRPr="005378A1">
        <w:rPr>
          <w:rFonts w:ascii="Times New Roman" w:hAnsi="Times New Roman" w:cs="Times New Roman"/>
          <w:b/>
          <w:i/>
          <w:sz w:val="26"/>
          <w:szCs w:val="26"/>
        </w:rPr>
        <w:lastRenderedPageBreak/>
        <w:t>10 lentelė.</w:t>
      </w:r>
      <w:r w:rsidRPr="005378A1">
        <w:rPr>
          <w:rFonts w:ascii="Times New Roman" w:hAnsi="Times New Roman" w:cs="Times New Roman"/>
          <w:sz w:val="26"/>
          <w:szCs w:val="26"/>
        </w:rPr>
        <w:t xml:space="preserve"> Medynų, kuriose vykdyti medienos ruošos </w:t>
      </w:r>
      <w:r>
        <w:rPr>
          <w:rFonts w:ascii="Times New Roman" w:hAnsi="Times New Roman" w:cs="Times New Roman"/>
          <w:sz w:val="26"/>
          <w:szCs w:val="26"/>
        </w:rPr>
        <w:t xml:space="preserve">technologinių procesų tyrimai, </w:t>
      </w:r>
      <w:r w:rsidRPr="005378A1">
        <w:rPr>
          <w:rFonts w:ascii="Times New Roman" w:hAnsi="Times New Roman" w:cs="Times New Roman"/>
          <w:sz w:val="26"/>
          <w:szCs w:val="26"/>
        </w:rPr>
        <w:t>charakteristika</w:t>
      </w:r>
    </w:p>
    <w:tbl>
      <w:tblPr>
        <w:tblW w:w="15168"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851"/>
        <w:gridCol w:w="850"/>
        <w:gridCol w:w="1418"/>
        <w:gridCol w:w="878"/>
        <w:gridCol w:w="1673"/>
        <w:gridCol w:w="709"/>
        <w:gridCol w:w="709"/>
        <w:gridCol w:w="992"/>
        <w:gridCol w:w="992"/>
        <w:gridCol w:w="851"/>
        <w:gridCol w:w="1843"/>
        <w:gridCol w:w="3402"/>
      </w:tblGrid>
      <w:tr w:rsidR="00827C54" w:rsidRPr="00C4492C" w:rsidTr="0062203F">
        <w:trPr>
          <w:cantSplit/>
          <w:trHeight w:val="1981"/>
        </w:trPr>
        <w:tc>
          <w:tcPr>
            <w:tcW w:w="851" w:type="dxa"/>
            <w:shd w:val="clear" w:color="000000" w:fill="3CA1BC"/>
            <w:vAlign w:val="center"/>
            <w:hideMark/>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r w:rsidRPr="005378A1">
              <w:rPr>
                <w:rFonts w:ascii="Times New Roman" w:eastAsia="Times New Roman" w:hAnsi="Times New Roman" w:cs="Times New Roman"/>
                <w:b/>
                <w:color w:val="FFFFFF" w:themeColor="background1"/>
                <w:sz w:val="26"/>
                <w:szCs w:val="26"/>
                <w:lang w:eastAsia="en-US"/>
              </w:rPr>
              <w:t>Me</w:t>
            </w:r>
            <w:r>
              <w:rPr>
                <w:rFonts w:ascii="Times New Roman" w:eastAsia="Times New Roman" w:hAnsi="Times New Roman" w:cs="Times New Roman"/>
                <w:b/>
                <w:color w:val="FFFFFF" w:themeColor="background1"/>
                <w:sz w:val="26"/>
                <w:szCs w:val="26"/>
                <w:lang w:eastAsia="en-US"/>
              </w:rPr>
              <w:t>-</w:t>
            </w:r>
            <w:r w:rsidRPr="005378A1">
              <w:rPr>
                <w:rFonts w:ascii="Times New Roman" w:eastAsia="Times New Roman" w:hAnsi="Times New Roman" w:cs="Times New Roman"/>
                <w:b/>
                <w:color w:val="FFFFFF" w:themeColor="background1"/>
                <w:sz w:val="26"/>
                <w:szCs w:val="26"/>
                <w:lang w:eastAsia="en-US"/>
              </w:rPr>
              <w:t>dyno Nr.</w:t>
            </w:r>
          </w:p>
        </w:tc>
        <w:tc>
          <w:tcPr>
            <w:tcW w:w="850" w:type="dxa"/>
            <w:shd w:val="clear" w:color="000000" w:fill="3CA1BC"/>
            <w:vAlign w:val="center"/>
            <w:hideMark/>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r w:rsidRPr="005378A1">
              <w:rPr>
                <w:rFonts w:ascii="Times New Roman" w:eastAsia="Times New Roman" w:hAnsi="Times New Roman" w:cs="Times New Roman"/>
                <w:b/>
                <w:color w:val="FFFFFF"/>
                <w:sz w:val="26"/>
                <w:szCs w:val="26"/>
                <w:lang w:eastAsia="en-US"/>
              </w:rPr>
              <w:t>Au</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ga</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vietės hidrotopas</w:t>
            </w:r>
          </w:p>
        </w:tc>
        <w:tc>
          <w:tcPr>
            <w:tcW w:w="1418" w:type="dxa"/>
            <w:shd w:val="clear" w:color="000000" w:fill="3CA1BC"/>
            <w:vAlign w:val="center"/>
            <w:hideMark/>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r w:rsidRPr="005378A1">
              <w:rPr>
                <w:rFonts w:ascii="Times New Roman" w:eastAsia="Times New Roman" w:hAnsi="Times New Roman" w:cs="Times New Roman"/>
                <w:b/>
                <w:color w:val="FFFFFF"/>
                <w:sz w:val="26"/>
                <w:szCs w:val="26"/>
                <w:lang w:eastAsia="en-US"/>
              </w:rPr>
              <w:t>Reljefas</w:t>
            </w:r>
          </w:p>
        </w:tc>
        <w:tc>
          <w:tcPr>
            <w:tcW w:w="878" w:type="dxa"/>
            <w:shd w:val="clear" w:color="000000" w:fill="3CA1BC"/>
            <w:vAlign w:val="center"/>
            <w:hideMark/>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r w:rsidRPr="005378A1">
              <w:rPr>
                <w:rFonts w:ascii="Times New Roman" w:eastAsia="Times New Roman" w:hAnsi="Times New Roman" w:cs="Times New Roman"/>
                <w:b/>
                <w:color w:val="FFFFFF"/>
                <w:sz w:val="26"/>
                <w:szCs w:val="26"/>
                <w:lang w:eastAsia="en-US"/>
              </w:rPr>
              <w:t>Skly</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po plo</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 xml:space="preserve">tas </w:t>
            </w:r>
            <w:r w:rsidRPr="005378A1">
              <w:rPr>
                <w:rFonts w:ascii="Times New Roman" w:eastAsia="Times New Roman" w:hAnsi="Times New Roman" w:cs="Times New Roman"/>
                <w:b/>
                <w:i/>
                <w:iCs/>
                <w:color w:val="FFFFFF"/>
                <w:sz w:val="26"/>
                <w:szCs w:val="26"/>
                <w:lang w:eastAsia="en-US"/>
              </w:rPr>
              <w:t>ha</w:t>
            </w:r>
          </w:p>
        </w:tc>
        <w:tc>
          <w:tcPr>
            <w:tcW w:w="1673" w:type="dxa"/>
            <w:shd w:val="clear" w:color="000000" w:fill="3CA1BC"/>
            <w:vAlign w:val="center"/>
            <w:hideMark/>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r w:rsidRPr="005378A1">
              <w:rPr>
                <w:rFonts w:ascii="Times New Roman" w:eastAsia="Times New Roman" w:hAnsi="Times New Roman" w:cs="Times New Roman"/>
                <w:b/>
                <w:color w:val="FFFFFF"/>
                <w:sz w:val="26"/>
                <w:szCs w:val="26"/>
                <w:lang w:eastAsia="en-US"/>
              </w:rPr>
              <w:t>Medyno rūšinė sudėtis</w:t>
            </w:r>
          </w:p>
        </w:tc>
        <w:tc>
          <w:tcPr>
            <w:tcW w:w="709" w:type="dxa"/>
            <w:shd w:val="clear" w:color="000000" w:fill="3CA1BC"/>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p>
        </w:tc>
        <w:tc>
          <w:tcPr>
            <w:tcW w:w="709" w:type="dxa"/>
            <w:shd w:val="clear" w:color="000000" w:fill="3CA1BC"/>
            <w:vAlign w:val="center"/>
            <w:hideMark/>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r w:rsidRPr="005378A1">
              <w:rPr>
                <w:rFonts w:ascii="Times New Roman" w:eastAsia="Times New Roman" w:hAnsi="Times New Roman" w:cs="Times New Roman"/>
                <w:b/>
                <w:color w:val="FFFFFF"/>
                <w:sz w:val="26"/>
                <w:szCs w:val="26"/>
                <w:lang w:eastAsia="en-US"/>
              </w:rPr>
              <w:t>Me</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dy</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no am</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 xml:space="preserve">žius </w:t>
            </w:r>
            <w:r w:rsidRPr="005378A1">
              <w:rPr>
                <w:rFonts w:ascii="Times New Roman" w:eastAsia="Times New Roman" w:hAnsi="Times New Roman" w:cs="Times New Roman"/>
                <w:b/>
                <w:i/>
                <w:iCs/>
                <w:color w:val="FFFFFF"/>
                <w:sz w:val="26"/>
                <w:szCs w:val="26"/>
                <w:lang w:eastAsia="en-US"/>
              </w:rPr>
              <w:t>m.</w:t>
            </w:r>
          </w:p>
        </w:tc>
        <w:tc>
          <w:tcPr>
            <w:tcW w:w="992" w:type="dxa"/>
            <w:shd w:val="clear" w:color="000000" w:fill="3CA1BC"/>
            <w:vAlign w:val="center"/>
            <w:hideMark/>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r w:rsidRPr="005378A1">
              <w:rPr>
                <w:rFonts w:ascii="Times New Roman" w:eastAsia="Times New Roman" w:hAnsi="Times New Roman" w:cs="Times New Roman"/>
                <w:b/>
                <w:color w:val="FFFFFF"/>
                <w:sz w:val="26"/>
                <w:szCs w:val="26"/>
                <w:lang w:eastAsia="en-US"/>
              </w:rPr>
              <w:t>Vidu</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tinis medy</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no skers</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 xml:space="preserve">muo </w:t>
            </w:r>
            <w:r w:rsidRPr="005378A1">
              <w:rPr>
                <w:rFonts w:ascii="Times New Roman" w:eastAsia="Times New Roman" w:hAnsi="Times New Roman" w:cs="Times New Roman"/>
                <w:b/>
                <w:i/>
                <w:iCs/>
                <w:color w:val="FFFFFF"/>
                <w:sz w:val="26"/>
                <w:szCs w:val="26"/>
                <w:lang w:eastAsia="en-US"/>
              </w:rPr>
              <w:t>cm</w:t>
            </w:r>
          </w:p>
        </w:tc>
        <w:tc>
          <w:tcPr>
            <w:tcW w:w="992" w:type="dxa"/>
            <w:shd w:val="clear" w:color="000000" w:fill="3CA1BC"/>
            <w:vAlign w:val="center"/>
            <w:hideMark/>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r w:rsidRPr="005378A1">
              <w:rPr>
                <w:rFonts w:ascii="Times New Roman" w:eastAsia="Times New Roman" w:hAnsi="Times New Roman" w:cs="Times New Roman"/>
                <w:b/>
                <w:color w:val="FFFFFF"/>
                <w:sz w:val="26"/>
                <w:szCs w:val="26"/>
                <w:lang w:eastAsia="en-US"/>
              </w:rPr>
              <w:t>Pa</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ruoš</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tos žalia</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 xml:space="preserve">vos tūris </w:t>
            </w:r>
            <w:r w:rsidRPr="005378A1">
              <w:rPr>
                <w:rFonts w:ascii="Times New Roman" w:eastAsia="Times New Roman" w:hAnsi="Times New Roman" w:cs="Times New Roman"/>
                <w:b/>
                <w:i/>
                <w:iCs/>
                <w:color w:val="FFFFFF"/>
                <w:sz w:val="26"/>
                <w:szCs w:val="26"/>
                <w:lang w:eastAsia="en-US"/>
              </w:rPr>
              <w:t>m</w:t>
            </w:r>
            <w:r w:rsidRPr="005378A1">
              <w:rPr>
                <w:rFonts w:ascii="Times New Roman" w:eastAsia="Times New Roman" w:hAnsi="Times New Roman" w:cs="Times New Roman"/>
                <w:b/>
                <w:i/>
                <w:iCs/>
                <w:color w:val="FFFFFF"/>
                <w:sz w:val="26"/>
                <w:szCs w:val="26"/>
                <w:vertAlign w:val="superscript"/>
                <w:lang w:eastAsia="en-US"/>
              </w:rPr>
              <w:t>3</w:t>
            </w:r>
          </w:p>
        </w:tc>
        <w:tc>
          <w:tcPr>
            <w:tcW w:w="851" w:type="dxa"/>
            <w:shd w:val="clear" w:color="000000" w:fill="3CA1BC"/>
            <w:vAlign w:val="center"/>
            <w:hideMark/>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r w:rsidRPr="005378A1">
              <w:rPr>
                <w:rFonts w:ascii="Times New Roman" w:eastAsia="Times New Roman" w:hAnsi="Times New Roman" w:cs="Times New Roman"/>
                <w:b/>
                <w:color w:val="FFFFFF"/>
                <w:sz w:val="26"/>
                <w:szCs w:val="26"/>
                <w:lang w:eastAsia="en-US"/>
              </w:rPr>
              <w:t>Dar</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bi</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nin</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kų skai</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čius</w:t>
            </w:r>
          </w:p>
        </w:tc>
        <w:tc>
          <w:tcPr>
            <w:tcW w:w="1843" w:type="dxa"/>
            <w:shd w:val="clear" w:color="000000" w:fill="3CA1BC"/>
            <w:vAlign w:val="center"/>
            <w:hideMark/>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r w:rsidRPr="005378A1">
              <w:rPr>
                <w:rFonts w:ascii="Times New Roman" w:eastAsia="Times New Roman" w:hAnsi="Times New Roman" w:cs="Times New Roman"/>
                <w:b/>
                <w:color w:val="FFFFFF"/>
                <w:sz w:val="26"/>
                <w:szCs w:val="26"/>
                <w:lang w:eastAsia="en-US"/>
              </w:rPr>
              <w:t>Naudojami benzomotori</w:t>
            </w:r>
            <w:r>
              <w:rPr>
                <w:rFonts w:ascii="Times New Roman" w:eastAsia="Times New Roman" w:hAnsi="Times New Roman" w:cs="Times New Roman"/>
                <w:b/>
                <w:color w:val="FFFFFF"/>
                <w:sz w:val="26"/>
                <w:szCs w:val="26"/>
                <w:lang w:eastAsia="en-US"/>
              </w:rPr>
              <w:t>-</w:t>
            </w:r>
            <w:r w:rsidRPr="005378A1">
              <w:rPr>
                <w:rFonts w:ascii="Times New Roman" w:eastAsia="Times New Roman" w:hAnsi="Times New Roman" w:cs="Times New Roman"/>
                <w:b/>
                <w:color w:val="FFFFFF"/>
                <w:sz w:val="26"/>
                <w:szCs w:val="26"/>
                <w:lang w:eastAsia="en-US"/>
              </w:rPr>
              <w:t>niai instrumentai</w:t>
            </w:r>
          </w:p>
        </w:tc>
        <w:tc>
          <w:tcPr>
            <w:tcW w:w="3402" w:type="dxa"/>
            <w:shd w:val="clear" w:color="000000" w:fill="3CA1BC"/>
            <w:vAlign w:val="center"/>
            <w:hideMark/>
          </w:tcPr>
          <w:p w:rsidR="00827C54" w:rsidRPr="005378A1" w:rsidRDefault="00827C54" w:rsidP="00A811E7">
            <w:pPr>
              <w:spacing w:after="0"/>
              <w:jc w:val="center"/>
              <w:rPr>
                <w:rFonts w:ascii="Times New Roman" w:eastAsia="Times New Roman" w:hAnsi="Times New Roman" w:cs="Times New Roman"/>
                <w:b/>
                <w:color w:val="FFFFFF"/>
                <w:sz w:val="26"/>
                <w:szCs w:val="26"/>
                <w:lang w:eastAsia="en-US"/>
              </w:rPr>
            </w:pPr>
            <w:r w:rsidRPr="005378A1">
              <w:rPr>
                <w:rFonts w:ascii="Times New Roman" w:eastAsia="Times New Roman" w:hAnsi="Times New Roman" w:cs="Times New Roman"/>
                <w:b/>
                <w:color w:val="FFFFFF"/>
                <w:sz w:val="26"/>
                <w:szCs w:val="26"/>
                <w:lang w:eastAsia="en-US"/>
              </w:rPr>
              <w:t>Naudojami traktoriai</w:t>
            </w:r>
          </w:p>
        </w:tc>
      </w:tr>
      <w:tr w:rsidR="00827C54" w:rsidRPr="00C4492C" w:rsidTr="0062203F">
        <w:trPr>
          <w:trHeight w:val="231"/>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themeColor="text1"/>
                <w:sz w:val="26"/>
                <w:szCs w:val="26"/>
                <w:lang w:eastAsia="en-US"/>
              </w:rPr>
              <w:t>1</w:t>
            </w:r>
          </w:p>
        </w:tc>
        <w:tc>
          <w:tcPr>
            <w:tcW w:w="850"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N</w:t>
            </w:r>
          </w:p>
        </w:tc>
        <w:tc>
          <w:tcPr>
            <w:tcW w:w="141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kalvotas</w:t>
            </w:r>
          </w:p>
        </w:tc>
        <w:tc>
          <w:tcPr>
            <w:tcW w:w="87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w:t>
            </w:r>
          </w:p>
        </w:tc>
        <w:tc>
          <w:tcPr>
            <w:tcW w:w="167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6Bta3B1Bl</w:t>
            </w:r>
          </w:p>
        </w:tc>
        <w:tc>
          <w:tcPr>
            <w:tcW w:w="709" w:type="dxa"/>
            <w:shd w:val="clear" w:color="000000" w:fill="F2F2F2"/>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30</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18</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462</w:t>
            </w:r>
          </w:p>
        </w:tc>
        <w:tc>
          <w:tcPr>
            <w:tcW w:w="851"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4</w:t>
            </w:r>
          </w:p>
        </w:tc>
        <w:tc>
          <w:tcPr>
            <w:tcW w:w="184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Stihl MS 261</w:t>
            </w:r>
          </w:p>
        </w:tc>
        <w:tc>
          <w:tcPr>
            <w:tcW w:w="340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LS 90 Plus Palms</w:t>
            </w:r>
          </w:p>
        </w:tc>
      </w:tr>
      <w:tr w:rsidR="00827C54" w:rsidRPr="00C4492C" w:rsidTr="0062203F">
        <w:trPr>
          <w:trHeight w:val="255"/>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themeColor="text1"/>
                <w:sz w:val="26"/>
                <w:szCs w:val="26"/>
                <w:lang w:eastAsia="en-US"/>
              </w:rPr>
              <w:t>2</w:t>
            </w:r>
          </w:p>
        </w:tc>
        <w:tc>
          <w:tcPr>
            <w:tcW w:w="850"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N</w:t>
            </w:r>
          </w:p>
        </w:tc>
        <w:tc>
          <w:tcPr>
            <w:tcW w:w="141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kalvotas</w:t>
            </w:r>
          </w:p>
        </w:tc>
        <w:tc>
          <w:tcPr>
            <w:tcW w:w="87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2,1</w:t>
            </w:r>
          </w:p>
        </w:tc>
        <w:tc>
          <w:tcPr>
            <w:tcW w:w="167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9D1B</w:t>
            </w:r>
          </w:p>
        </w:tc>
        <w:tc>
          <w:tcPr>
            <w:tcW w:w="709" w:type="dxa"/>
            <w:shd w:val="clear" w:color="000000" w:fill="D9D9D9"/>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55</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26</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559</w:t>
            </w:r>
          </w:p>
        </w:tc>
        <w:tc>
          <w:tcPr>
            <w:tcW w:w="851"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3,5</w:t>
            </w:r>
          </w:p>
        </w:tc>
        <w:tc>
          <w:tcPr>
            <w:tcW w:w="184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Stihl MS 261</w:t>
            </w:r>
          </w:p>
        </w:tc>
        <w:tc>
          <w:tcPr>
            <w:tcW w:w="3402" w:type="dxa"/>
            <w:shd w:val="clear" w:color="000000" w:fill="D9D9D9"/>
            <w:vAlign w:val="center"/>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Valtra + Kesla</w:t>
            </w:r>
          </w:p>
        </w:tc>
      </w:tr>
      <w:tr w:rsidR="00827C54" w:rsidRPr="00C4492C" w:rsidTr="0062203F">
        <w:trPr>
          <w:trHeight w:val="117"/>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themeColor="text1"/>
                <w:sz w:val="26"/>
                <w:szCs w:val="26"/>
                <w:lang w:eastAsia="en-US"/>
              </w:rPr>
              <w:t>3</w:t>
            </w:r>
          </w:p>
        </w:tc>
        <w:tc>
          <w:tcPr>
            <w:tcW w:w="850"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N</w:t>
            </w:r>
          </w:p>
        </w:tc>
        <w:tc>
          <w:tcPr>
            <w:tcW w:w="141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kalvotas</w:t>
            </w:r>
          </w:p>
        </w:tc>
        <w:tc>
          <w:tcPr>
            <w:tcW w:w="87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4</w:t>
            </w:r>
          </w:p>
        </w:tc>
        <w:tc>
          <w:tcPr>
            <w:tcW w:w="167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10Bta</w:t>
            </w:r>
          </w:p>
        </w:tc>
        <w:tc>
          <w:tcPr>
            <w:tcW w:w="709" w:type="dxa"/>
            <w:shd w:val="clear" w:color="000000" w:fill="F2F2F2"/>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25</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18</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588</w:t>
            </w:r>
          </w:p>
        </w:tc>
        <w:tc>
          <w:tcPr>
            <w:tcW w:w="851"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w:t>
            </w:r>
          </w:p>
        </w:tc>
        <w:tc>
          <w:tcPr>
            <w:tcW w:w="184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Stihl MS 261</w:t>
            </w:r>
          </w:p>
        </w:tc>
        <w:tc>
          <w:tcPr>
            <w:tcW w:w="340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LS 90 Plus Palms</w:t>
            </w:r>
          </w:p>
        </w:tc>
      </w:tr>
      <w:tr w:rsidR="00827C54" w:rsidRPr="00C4492C" w:rsidTr="0062203F">
        <w:trPr>
          <w:trHeight w:val="122"/>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4</w:t>
            </w:r>
          </w:p>
        </w:tc>
        <w:tc>
          <w:tcPr>
            <w:tcW w:w="850"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L</w:t>
            </w:r>
          </w:p>
        </w:tc>
        <w:tc>
          <w:tcPr>
            <w:tcW w:w="141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lygus</w:t>
            </w:r>
          </w:p>
        </w:tc>
        <w:tc>
          <w:tcPr>
            <w:tcW w:w="87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2,2</w:t>
            </w:r>
          </w:p>
        </w:tc>
        <w:tc>
          <w:tcPr>
            <w:tcW w:w="167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10Bta+Bl</w:t>
            </w:r>
          </w:p>
        </w:tc>
        <w:tc>
          <w:tcPr>
            <w:tcW w:w="709" w:type="dxa"/>
            <w:shd w:val="clear" w:color="000000" w:fill="D9D9D9"/>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20</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14</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308</w:t>
            </w:r>
          </w:p>
        </w:tc>
        <w:tc>
          <w:tcPr>
            <w:tcW w:w="851"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w:t>
            </w:r>
          </w:p>
        </w:tc>
        <w:tc>
          <w:tcPr>
            <w:tcW w:w="184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Stihl MS 261</w:t>
            </w:r>
          </w:p>
        </w:tc>
        <w:tc>
          <w:tcPr>
            <w:tcW w:w="3402" w:type="dxa"/>
            <w:shd w:val="clear" w:color="000000" w:fill="D9D9D9"/>
            <w:vAlign w:val="center"/>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LS 90 Plus Palms</w:t>
            </w:r>
          </w:p>
        </w:tc>
      </w:tr>
      <w:tr w:rsidR="00827C54" w:rsidRPr="00C4492C" w:rsidTr="0062203F">
        <w:trPr>
          <w:trHeight w:val="403"/>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5</w:t>
            </w:r>
          </w:p>
        </w:tc>
        <w:tc>
          <w:tcPr>
            <w:tcW w:w="850"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L</w:t>
            </w:r>
          </w:p>
        </w:tc>
        <w:tc>
          <w:tcPr>
            <w:tcW w:w="141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lygus</w:t>
            </w:r>
          </w:p>
        </w:tc>
        <w:tc>
          <w:tcPr>
            <w:tcW w:w="87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3,5</w:t>
            </w:r>
          </w:p>
        </w:tc>
        <w:tc>
          <w:tcPr>
            <w:tcW w:w="167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 xml:space="preserve">7D2B1J </w:t>
            </w:r>
          </w:p>
        </w:tc>
        <w:tc>
          <w:tcPr>
            <w:tcW w:w="709" w:type="dxa"/>
            <w:shd w:val="clear" w:color="000000" w:fill="F2F2F2"/>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55</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25</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882</w:t>
            </w:r>
          </w:p>
        </w:tc>
        <w:tc>
          <w:tcPr>
            <w:tcW w:w="851"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3,8</w:t>
            </w:r>
          </w:p>
        </w:tc>
        <w:tc>
          <w:tcPr>
            <w:tcW w:w="184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Stihl MS 261</w:t>
            </w:r>
          </w:p>
        </w:tc>
        <w:tc>
          <w:tcPr>
            <w:tcW w:w="340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Belarus 892 Palms 4WD/ 700</w:t>
            </w:r>
          </w:p>
        </w:tc>
      </w:tr>
      <w:tr w:rsidR="00827C54" w:rsidRPr="00C4492C" w:rsidTr="0062203F">
        <w:trPr>
          <w:trHeight w:val="346"/>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6</w:t>
            </w:r>
          </w:p>
        </w:tc>
        <w:tc>
          <w:tcPr>
            <w:tcW w:w="850"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N</w:t>
            </w:r>
          </w:p>
        </w:tc>
        <w:tc>
          <w:tcPr>
            <w:tcW w:w="141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lygus</w:t>
            </w:r>
          </w:p>
        </w:tc>
        <w:tc>
          <w:tcPr>
            <w:tcW w:w="87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1,8</w:t>
            </w:r>
          </w:p>
        </w:tc>
        <w:tc>
          <w:tcPr>
            <w:tcW w:w="167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10Bta+B</w:t>
            </w:r>
          </w:p>
        </w:tc>
        <w:tc>
          <w:tcPr>
            <w:tcW w:w="709" w:type="dxa"/>
            <w:shd w:val="clear" w:color="000000" w:fill="D9D9D9"/>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15</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12</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265</w:t>
            </w:r>
          </w:p>
        </w:tc>
        <w:tc>
          <w:tcPr>
            <w:tcW w:w="851"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w:t>
            </w:r>
          </w:p>
        </w:tc>
        <w:tc>
          <w:tcPr>
            <w:tcW w:w="184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Husqvarna 555</w:t>
            </w:r>
          </w:p>
        </w:tc>
        <w:tc>
          <w:tcPr>
            <w:tcW w:w="340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LS 90 Plus Palms</w:t>
            </w:r>
          </w:p>
        </w:tc>
      </w:tr>
      <w:tr w:rsidR="00827C54" w:rsidRPr="00C4492C" w:rsidTr="0062203F">
        <w:trPr>
          <w:trHeight w:val="389"/>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7</w:t>
            </w:r>
          </w:p>
        </w:tc>
        <w:tc>
          <w:tcPr>
            <w:tcW w:w="850"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L</w:t>
            </w:r>
          </w:p>
        </w:tc>
        <w:tc>
          <w:tcPr>
            <w:tcW w:w="141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lygus</w:t>
            </w:r>
          </w:p>
        </w:tc>
        <w:tc>
          <w:tcPr>
            <w:tcW w:w="87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1,6</w:t>
            </w:r>
          </w:p>
        </w:tc>
        <w:tc>
          <w:tcPr>
            <w:tcW w:w="167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7Bta2Bl1B</w:t>
            </w:r>
          </w:p>
        </w:tc>
        <w:tc>
          <w:tcPr>
            <w:tcW w:w="709" w:type="dxa"/>
            <w:shd w:val="clear" w:color="000000" w:fill="F2F2F2"/>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20</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14</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213</w:t>
            </w:r>
          </w:p>
        </w:tc>
        <w:tc>
          <w:tcPr>
            <w:tcW w:w="851"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w:t>
            </w:r>
          </w:p>
        </w:tc>
        <w:tc>
          <w:tcPr>
            <w:tcW w:w="184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Husqvarna 555</w:t>
            </w:r>
          </w:p>
        </w:tc>
        <w:tc>
          <w:tcPr>
            <w:tcW w:w="340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Belarus 892 Palms 4WD/ 700</w:t>
            </w:r>
          </w:p>
        </w:tc>
      </w:tr>
      <w:tr w:rsidR="00827C54" w:rsidRPr="00C4492C" w:rsidTr="0062203F">
        <w:trPr>
          <w:trHeight w:val="88"/>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8</w:t>
            </w:r>
          </w:p>
        </w:tc>
        <w:tc>
          <w:tcPr>
            <w:tcW w:w="850"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N</w:t>
            </w:r>
          </w:p>
        </w:tc>
        <w:tc>
          <w:tcPr>
            <w:tcW w:w="141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lygus</w:t>
            </w:r>
          </w:p>
        </w:tc>
        <w:tc>
          <w:tcPr>
            <w:tcW w:w="87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2,3</w:t>
            </w:r>
          </w:p>
        </w:tc>
        <w:tc>
          <w:tcPr>
            <w:tcW w:w="167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9D1B+Bt</w:t>
            </w:r>
          </w:p>
        </w:tc>
        <w:tc>
          <w:tcPr>
            <w:tcW w:w="709" w:type="dxa"/>
            <w:shd w:val="clear" w:color="000000" w:fill="D9D9D9"/>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55</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28</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596</w:t>
            </w:r>
          </w:p>
        </w:tc>
        <w:tc>
          <w:tcPr>
            <w:tcW w:w="851"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3,6</w:t>
            </w:r>
          </w:p>
        </w:tc>
        <w:tc>
          <w:tcPr>
            <w:tcW w:w="184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Stihl MS 261</w:t>
            </w:r>
          </w:p>
        </w:tc>
        <w:tc>
          <w:tcPr>
            <w:tcW w:w="340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Valtra + Kesla</w:t>
            </w:r>
          </w:p>
        </w:tc>
      </w:tr>
      <w:tr w:rsidR="00827C54" w:rsidRPr="00C4492C" w:rsidTr="0062203F">
        <w:trPr>
          <w:trHeight w:val="105"/>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9</w:t>
            </w:r>
          </w:p>
        </w:tc>
        <w:tc>
          <w:tcPr>
            <w:tcW w:w="850"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U</w:t>
            </w:r>
          </w:p>
        </w:tc>
        <w:tc>
          <w:tcPr>
            <w:tcW w:w="141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lygus</w:t>
            </w:r>
          </w:p>
        </w:tc>
        <w:tc>
          <w:tcPr>
            <w:tcW w:w="87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3,9</w:t>
            </w:r>
          </w:p>
        </w:tc>
        <w:tc>
          <w:tcPr>
            <w:tcW w:w="167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6Bta2B2J</w:t>
            </w:r>
          </w:p>
        </w:tc>
        <w:tc>
          <w:tcPr>
            <w:tcW w:w="709" w:type="dxa"/>
            <w:shd w:val="clear" w:color="000000" w:fill="F2F2F2"/>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15</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12</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410</w:t>
            </w:r>
          </w:p>
        </w:tc>
        <w:tc>
          <w:tcPr>
            <w:tcW w:w="851"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w:t>
            </w:r>
          </w:p>
        </w:tc>
        <w:tc>
          <w:tcPr>
            <w:tcW w:w="184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Husqvarna 555</w:t>
            </w:r>
          </w:p>
        </w:tc>
        <w:tc>
          <w:tcPr>
            <w:tcW w:w="340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LS 90 Plus Palms</w:t>
            </w:r>
          </w:p>
        </w:tc>
      </w:tr>
      <w:tr w:rsidR="00827C54" w:rsidRPr="00C4492C" w:rsidTr="0062203F">
        <w:trPr>
          <w:trHeight w:val="231"/>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10</w:t>
            </w:r>
          </w:p>
        </w:tc>
        <w:tc>
          <w:tcPr>
            <w:tcW w:w="850"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N</w:t>
            </w:r>
          </w:p>
        </w:tc>
        <w:tc>
          <w:tcPr>
            <w:tcW w:w="141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kalvotas</w:t>
            </w:r>
          </w:p>
        </w:tc>
        <w:tc>
          <w:tcPr>
            <w:tcW w:w="87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2,4</w:t>
            </w:r>
          </w:p>
        </w:tc>
        <w:tc>
          <w:tcPr>
            <w:tcW w:w="167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7D2B1Bl</w:t>
            </w:r>
          </w:p>
        </w:tc>
        <w:tc>
          <w:tcPr>
            <w:tcW w:w="709" w:type="dxa"/>
            <w:shd w:val="clear" w:color="000000" w:fill="D9D9D9"/>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60</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30</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613</w:t>
            </w:r>
          </w:p>
        </w:tc>
        <w:tc>
          <w:tcPr>
            <w:tcW w:w="851"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3,7</w:t>
            </w:r>
          </w:p>
        </w:tc>
        <w:tc>
          <w:tcPr>
            <w:tcW w:w="184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Stihl MS 261</w:t>
            </w:r>
          </w:p>
        </w:tc>
        <w:tc>
          <w:tcPr>
            <w:tcW w:w="340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Valtra + Kesla</w:t>
            </w:r>
          </w:p>
        </w:tc>
      </w:tr>
      <w:tr w:rsidR="00827C54" w:rsidRPr="00C4492C" w:rsidTr="0062203F">
        <w:trPr>
          <w:trHeight w:val="159"/>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11</w:t>
            </w:r>
          </w:p>
        </w:tc>
        <w:tc>
          <w:tcPr>
            <w:tcW w:w="850"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L</w:t>
            </w:r>
          </w:p>
        </w:tc>
        <w:tc>
          <w:tcPr>
            <w:tcW w:w="141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lygus</w:t>
            </w:r>
          </w:p>
        </w:tc>
        <w:tc>
          <w:tcPr>
            <w:tcW w:w="87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2,5</w:t>
            </w:r>
          </w:p>
        </w:tc>
        <w:tc>
          <w:tcPr>
            <w:tcW w:w="167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5D3Bt2J+Bl</w:t>
            </w:r>
          </w:p>
        </w:tc>
        <w:tc>
          <w:tcPr>
            <w:tcW w:w="709" w:type="dxa"/>
            <w:shd w:val="clear" w:color="000000" w:fill="F2F2F2"/>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55</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28</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621</w:t>
            </w:r>
          </w:p>
        </w:tc>
        <w:tc>
          <w:tcPr>
            <w:tcW w:w="851"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4</w:t>
            </w:r>
          </w:p>
        </w:tc>
        <w:tc>
          <w:tcPr>
            <w:tcW w:w="184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Husqvarna 555</w:t>
            </w:r>
          </w:p>
        </w:tc>
        <w:tc>
          <w:tcPr>
            <w:tcW w:w="340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Belarus 1221, 4WD Patu </w:t>
            </w:r>
          </w:p>
        </w:tc>
      </w:tr>
      <w:tr w:rsidR="00827C54" w:rsidRPr="00C4492C" w:rsidTr="0062203F">
        <w:trPr>
          <w:trHeight w:val="379"/>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12</w:t>
            </w:r>
          </w:p>
        </w:tc>
        <w:tc>
          <w:tcPr>
            <w:tcW w:w="850"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U</w:t>
            </w:r>
          </w:p>
        </w:tc>
        <w:tc>
          <w:tcPr>
            <w:tcW w:w="141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lygus</w:t>
            </w:r>
          </w:p>
        </w:tc>
        <w:tc>
          <w:tcPr>
            <w:tcW w:w="87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3,6</w:t>
            </w:r>
          </w:p>
        </w:tc>
        <w:tc>
          <w:tcPr>
            <w:tcW w:w="167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6Bta2B2J</w:t>
            </w:r>
          </w:p>
        </w:tc>
        <w:tc>
          <w:tcPr>
            <w:tcW w:w="709" w:type="dxa"/>
            <w:shd w:val="clear" w:color="000000" w:fill="D9D9D9"/>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20</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14</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328</w:t>
            </w:r>
          </w:p>
        </w:tc>
        <w:tc>
          <w:tcPr>
            <w:tcW w:w="851"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4</w:t>
            </w:r>
          </w:p>
        </w:tc>
        <w:tc>
          <w:tcPr>
            <w:tcW w:w="184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Husqvarna 555</w:t>
            </w:r>
          </w:p>
        </w:tc>
        <w:tc>
          <w:tcPr>
            <w:tcW w:w="340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Belarus 892 Palms 4WD/ 700</w:t>
            </w:r>
          </w:p>
        </w:tc>
      </w:tr>
      <w:tr w:rsidR="00827C54" w:rsidRPr="00C4492C" w:rsidTr="0062203F">
        <w:trPr>
          <w:trHeight w:val="357"/>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13</w:t>
            </w:r>
          </w:p>
        </w:tc>
        <w:tc>
          <w:tcPr>
            <w:tcW w:w="850"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U</w:t>
            </w:r>
          </w:p>
        </w:tc>
        <w:tc>
          <w:tcPr>
            <w:tcW w:w="141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lygus</w:t>
            </w:r>
          </w:p>
        </w:tc>
        <w:tc>
          <w:tcPr>
            <w:tcW w:w="87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1,5</w:t>
            </w:r>
          </w:p>
        </w:tc>
        <w:tc>
          <w:tcPr>
            <w:tcW w:w="167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10Bta + B</w:t>
            </w:r>
          </w:p>
        </w:tc>
        <w:tc>
          <w:tcPr>
            <w:tcW w:w="709" w:type="dxa"/>
            <w:shd w:val="clear" w:color="auto" w:fill="F2F2F2"/>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auto"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15</w:t>
            </w:r>
          </w:p>
        </w:tc>
        <w:tc>
          <w:tcPr>
            <w:tcW w:w="992" w:type="dxa"/>
            <w:shd w:val="clear" w:color="auto"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12</w:t>
            </w:r>
          </w:p>
        </w:tc>
        <w:tc>
          <w:tcPr>
            <w:tcW w:w="992" w:type="dxa"/>
            <w:shd w:val="clear" w:color="auto"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142</w:t>
            </w:r>
          </w:p>
        </w:tc>
        <w:tc>
          <w:tcPr>
            <w:tcW w:w="851" w:type="dxa"/>
            <w:shd w:val="clear" w:color="auto"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4</w:t>
            </w:r>
          </w:p>
        </w:tc>
        <w:tc>
          <w:tcPr>
            <w:tcW w:w="1843" w:type="dxa"/>
            <w:shd w:val="clear" w:color="auto"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Stihl MS 261</w:t>
            </w:r>
          </w:p>
        </w:tc>
        <w:tc>
          <w:tcPr>
            <w:tcW w:w="3402" w:type="dxa"/>
            <w:shd w:val="clear" w:color="auto"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Belarus 892 Palms 4WD/ 700</w:t>
            </w:r>
          </w:p>
        </w:tc>
      </w:tr>
      <w:tr w:rsidR="00827C54" w:rsidRPr="00C4492C" w:rsidTr="0062203F">
        <w:trPr>
          <w:trHeight w:val="263"/>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themeColor="text1"/>
                <w:sz w:val="26"/>
                <w:szCs w:val="26"/>
                <w:lang w:eastAsia="en-US"/>
              </w:rPr>
              <w:t>14</w:t>
            </w:r>
          </w:p>
        </w:tc>
        <w:tc>
          <w:tcPr>
            <w:tcW w:w="850"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N</w:t>
            </w:r>
          </w:p>
        </w:tc>
        <w:tc>
          <w:tcPr>
            <w:tcW w:w="141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l. kalvotas</w:t>
            </w:r>
          </w:p>
        </w:tc>
        <w:tc>
          <w:tcPr>
            <w:tcW w:w="87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1,7</w:t>
            </w:r>
          </w:p>
        </w:tc>
        <w:tc>
          <w:tcPr>
            <w:tcW w:w="167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7D2Bta1B</w:t>
            </w:r>
          </w:p>
        </w:tc>
        <w:tc>
          <w:tcPr>
            <w:tcW w:w="709" w:type="dxa"/>
            <w:shd w:val="clear" w:color="000000" w:fill="D9D9D9"/>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20</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14</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428</w:t>
            </w:r>
          </w:p>
        </w:tc>
        <w:tc>
          <w:tcPr>
            <w:tcW w:w="851"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4</w:t>
            </w:r>
          </w:p>
        </w:tc>
        <w:tc>
          <w:tcPr>
            <w:tcW w:w="184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Husqvarna 555</w:t>
            </w:r>
          </w:p>
        </w:tc>
        <w:tc>
          <w:tcPr>
            <w:tcW w:w="340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LS 90 Plus Palms</w:t>
            </w:r>
          </w:p>
        </w:tc>
      </w:tr>
      <w:tr w:rsidR="00827C54" w:rsidRPr="00C4492C" w:rsidTr="0062203F">
        <w:trPr>
          <w:trHeight w:val="125"/>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themeColor="text1"/>
                <w:sz w:val="26"/>
                <w:szCs w:val="26"/>
                <w:lang w:eastAsia="en-US"/>
              </w:rPr>
              <w:t>15</w:t>
            </w:r>
          </w:p>
        </w:tc>
        <w:tc>
          <w:tcPr>
            <w:tcW w:w="850"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eastAsia="en-US"/>
              </w:rPr>
              <w:t>L</w:t>
            </w:r>
          </w:p>
        </w:tc>
        <w:tc>
          <w:tcPr>
            <w:tcW w:w="141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lygus</w:t>
            </w:r>
          </w:p>
        </w:tc>
        <w:tc>
          <w:tcPr>
            <w:tcW w:w="878"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2,8</w:t>
            </w:r>
          </w:p>
        </w:tc>
        <w:tc>
          <w:tcPr>
            <w:tcW w:w="167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7Bta2J1B</w:t>
            </w:r>
          </w:p>
        </w:tc>
        <w:tc>
          <w:tcPr>
            <w:tcW w:w="709" w:type="dxa"/>
            <w:shd w:val="clear" w:color="000000" w:fill="F2F2F2"/>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25</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14</w:t>
            </w:r>
          </w:p>
        </w:tc>
        <w:tc>
          <w:tcPr>
            <w:tcW w:w="992"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353</w:t>
            </w:r>
          </w:p>
        </w:tc>
        <w:tc>
          <w:tcPr>
            <w:tcW w:w="851"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eastAsia="en-US"/>
              </w:rPr>
              <w:t>3</w:t>
            </w:r>
          </w:p>
        </w:tc>
        <w:tc>
          <w:tcPr>
            <w:tcW w:w="1843" w:type="dxa"/>
            <w:shd w:val="clear" w:color="000000" w:fill="F2F2F2"/>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eastAsia="en-US"/>
              </w:rPr>
              <w:t>Husqvarna 555</w:t>
            </w:r>
          </w:p>
        </w:tc>
        <w:tc>
          <w:tcPr>
            <w:tcW w:w="3402" w:type="dxa"/>
            <w:shd w:val="clear" w:color="000000" w:fill="F2F2F2"/>
            <w:noWrap/>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LS 90 Plus Palms</w:t>
            </w:r>
          </w:p>
        </w:tc>
      </w:tr>
      <w:tr w:rsidR="00827C54" w:rsidRPr="00C4492C" w:rsidTr="0062203F">
        <w:trPr>
          <w:trHeight w:val="130"/>
        </w:trPr>
        <w:tc>
          <w:tcPr>
            <w:tcW w:w="851" w:type="dxa"/>
            <w:shd w:val="clear" w:color="000000" w:fill="BFBFBF"/>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themeColor="text1"/>
                <w:sz w:val="26"/>
                <w:szCs w:val="26"/>
                <w:lang w:eastAsia="en-US"/>
              </w:rPr>
              <w:t>16</w:t>
            </w:r>
          </w:p>
        </w:tc>
        <w:tc>
          <w:tcPr>
            <w:tcW w:w="850"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eastAsia="en-US"/>
              </w:rPr>
              <w:t>N</w:t>
            </w:r>
          </w:p>
        </w:tc>
        <w:tc>
          <w:tcPr>
            <w:tcW w:w="141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eastAsia="en-US"/>
              </w:rPr>
            </w:pPr>
            <w:r w:rsidRPr="005378A1">
              <w:rPr>
                <w:rFonts w:ascii="Times New Roman" w:eastAsia="Times New Roman" w:hAnsi="Times New Roman" w:cs="Times New Roman"/>
                <w:bCs w:val="0"/>
                <w:color w:val="000000"/>
                <w:sz w:val="26"/>
                <w:szCs w:val="26"/>
                <w:lang w:eastAsia="en-US"/>
              </w:rPr>
              <w:t>kalvotas</w:t>
            </w:r>
          </w:p>
        </w:tc>
        <w:tc>
          <w:tcPr>
            <w:tcW w:w="878"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2,2</w:t>
            </w:r>
          </w:p>
        </w:tc>
        <w:tc>
          <w:tcPr>
            <w:tcW w:w="167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6D2Bta2B</w:t>
            </w:r>
          </w:p>
        </w:tc>
        <w:tc>
          <w:tcPr>
            <w:tcW w:w="709" w:type="dxa"/>
            <w:shd w:val="clear" w:color="000000" w:fill="D9D9D9"/>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p>
        </w:tc>
        <w:tc>
          <w:tcPr>
            <w:tcW w:w="709"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55</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30</w:t>
            </w:r>
          </w:p>
        </w:tc>
        <w:tc>
          <w:tcPr>
            <w:tcW w:w="992"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585</w:t>
            </w:r>
          </w:p>
        </w:tc>
        <w:tc>
          <w:tcPr>
            <w:tcW w:w="851"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eastAsia="en-US"/>
              </w:rPr>
              <w:t>4</w:t>
            </w:r>
          </w:p>
        </w:tc>
        <w:tc>
          <w:tcPr>
            <w:tcW w:w="1843" w:type="dxa"/>
            <w:shd w:val="clear" w:color="000000" w:fill="D9D9D9"/>
            <w:vAlign w:val="center"/>
            <w:hideMark/>
          </w:tcPr>
          <w:p w:rsidR="00827C54" w:rsidRPr="005378A1" w:rsidRDefault="00827C54" w:rsidP="00C45EA9">
            <w:pPr>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eastAsia="en-US"/>
              </w:rPr>
              <w:t>Husqvarna 555</w:t>
            </w:r>
          </w:p>
        </w:tc>
        <w:tc>
          <w:tcPr>
            <w:tcW w:w="3402" w:type="dxa"/>
            <w:shd w:val="clear" w:color="000000" w:fill="D9D9D9"/>
            <w:noWrap/>
            <w:vAlign w:val="bottom"/>
            <w:hideMark/>
          </w:tcPr>
          <w:p w:rsidR="00827C54" w:rsidRPr="005378A1" w:rsidRDefault="00827C54" w:rsidP="00C45EA9">
            <w:pPr>
              <w:keepNext/>
              <w:spacing w:before="60" w:after="60"/>
              <w:jc w:val="center"/>
              <w:rPr>
                <w:rFonts w:ascii="Times New Roman" w:eastAsia="Times New Roman" w:hAnsi="Times New Roman" w:cs="Times New Roman"/>
                <w:bCs w:val="0"/>
                <w:color w:val="000000"/>
                <w:sz w:val="26"/>
                <w:szCs w:val="26"/>
                <w:lang w:val="en-US" w:eastAsia="en-US"/>
              </w:rPr>
            </w:pPr>
            <w:r w:rsidRPr="005378A1">
              <w:rPr>
                <w:rFonts w:ascii="Times New Roman" w:eastAsia="Times New Roman" w:hAnsi="Times New Roman" w:cs="Times New Roman"/>
                <w:bCs w:val="0"/>
                <w:color w:val="000000"/>
                <w:sz w:val="26"/>
                <w:szCs w:val="26"/>
                <w:lang w:val="en-US" w:eastAsia="en-US"/>
              </w:rPr>
              <w:t>Belarus 1221, 4WD Patu </w:t>
            </w:r>
          </w:p>
        </w:tc>
      </w:tr>
    </w:tbl>
    <w:p w:rsidR="005378A1" w:rsidRDefault="005378A1" w:rsidP="00806870">
      <w:pPr>
        <w:rPr>
          <w:rFonts w:ascii="Times New Roman" w:hAnsi="Times New Roman" w:cs="Times New Roman"/>
          <w:sz w:val="26"/>
          <w:szCs w:val="26"/>
        </w:rPr>
        <w:sectPr w:rsidR="005378A1" w:rsidSect="00827C54">
          <w:pgSz w:w="15840" w:h="12240" w:orient="landscape"/>
          <w:pgMar w:top="1440" w:right="1440" w:bottom="1134" w:left="567" w:header="709" w:footer="709" w:gutter="0"/>
          <w:cols w:space="708"/>
          <w:docGrid w:linePitch="360"/>
        </w:sectPr>
      </w:pPr>
    </w:p>
    <w:p w:rsidR="00827C54" w:rsidRPr="000B6B4D" w:rsidRDefault="00827C54" w:rsidP="0000475E">
      <w:pPr>
        <w:pStyle w:val="Antrat2"/>
        <w:numPr>
          <w:ilvl w:val="1"/>
          <w:numId w:val="46"/>
        </w:numPr>
        <w:ind w:left="432"/>
        <w:rPr>
          <w:rFonts w:ascii="Times New Roman" w:hAnsi="Times New Roman" w:cs="Times New Roman"/>
          <w:b/>
          <w:color w:val="auto"/>
        </w:rPr>
      </w:pPr>
      <w:bookmarkStart w:id="283" w:name="_Toc473648977"/>
      <w:r w:rsidRPr="000B6B4D">
        <w:rPr>
          <w:rFonts w:ascii="Times New Roman" w:hAnsi="Times New Roman" w:cs="Times New Roman"/>
          <w:b/>
          <w:color w:val="auto"/>
        </w:rPr>
        <w:lastRenderedPageBreak/>
        <w:t>Tyrimo rezultatai</w:t>
      </w:r>
      <w:bookmarkEnd w:id="283"/>
    </w:p>
    <w:p w:rsidR="002C44FB" w:rsidRPr="000B6B4D" w:rsidRDefault="00827C54" w:rsidP="006941D5">
      <w:pPr>
        <w:ind w:firstLine="432"/>
        <w:rPr>
          <w:rFonts w:ascii="Times New Roman" w:hAnsi="Times New Roman" w:cs="Times New Roman"/>
          <w:sz w:val="26"/>
          <w:szCs w:val="26"/>
        </w:rPr>
      </w:pPr>
      <w:r w:rsidRPr="000B6B4D">
        <w:rPr>
          <w:rFonts w:ascii="Times New Roman" w:hAnsi="Times New Roman" w:cs="Times New Roman"/>
          <w:sz w:val="26"/>
          <w:szCs w:val="26"/>
        </w:rPr>
        <w:t>Lauko bandymų metu buvo chronometruojamos medžių kirtimo, stiebo genėjimo, apvaliosios medienos sortimentų ruošos, jų tvarkymo bei kirtimo atliekų tvarkymo laiko sąnaudos.</w:t>
      </w:r>
    </w:p>
    <w:p w:rsidR="002C44FB" w:rsidRPr="005378A1" w:rsidRDefault="00827C54" w:rsidP="00806870">
      <w:pPr>
        <w:rPr>
          <w:rFonts w:ascii="Times New Roman" w:hAnsi="Times New Roman" w:cs="Times New Roman"/>
          <w:sz w:val="26"/>
          <w:szCs w:val="26"/>
        </w:rPr>
      </w:pPr>
      <w:r w:rsidRPr="00777D98">
        <w:rPr>
          <w:noProof/>
          <w:lang w:val="en-US" w:eastAsia="en-US"/>
        </w:rPr>
        <w:drawing>
          <wp:inline distT="0" distB="0" distL="0" distR="0" wp14:anchorId="72D3FF2F" wp14:editId="49F1ADC0">
            <wp:extent cx="5943600" cy="2895600"/>
            <wp:effectExtent l="0" t="0" r="0" b="0"/>
            <wp:docPr id="113" name="Chart 1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2C44FB" w:rsidRPr="00827C54" w:rsidRDefault="00827C54" w:rsidP="000B6B4D">
      <w:pPr>
        <w:jc w:val="center"/>
        <w:rPr>
          <w:rFonts w:ascii="Times New Roman" w:hAnsi="Times New Roman" w:cs="Times New Roman"/>
          <w:sz w:val="26"/>
          <w:szCs w:val="26"/>
        </w:rPr>
      </w:pPr>
      <w:r w:rsidRPr="00827C54">
        <w:rPr>
          <w:rFonts w:ascii="Times New Roman" w:hAnsi="Times New Roman" w:cs="Times New Roman"/>
          <w:b/>
          <w:i/>
          <w:sz w:val="26"/>
          <w:szCs w:val="26"/>
        </w:rPr>
        <w:t>29 pav.</w:t>
      </w:r>
      <w:r w:rsidRPr="00827C54">
        <w:rPr>
          <w:rFonts w:ascii="Times New Roman" w:hAnsi="Times New Roman" w:cs="Times New Roman"/>
          <w:sz w:val="26"/>
          <w:szCs w:val="26"/>
        </w:rPr>
        <w:t xml:space="preserve"> Medžio kirtimo laiko sąnaudų, kertant baltalksnynus ir drebulynus, priklausomybė nuo medžio skersmens 1,3 m aukštyje</w:t>
      </w:r>
    </w:p>
    <w:p w:rsidR="00827C54" w:rsidRPr="00827C54" w:rsidRDefault="00827C54" w:rsidP="0000475E">
      <w:pPr>
        <w:pStyle w:val="Antrat3"/>
        <w:numPr>
          <w:ilvl w:val="2"/>
          <w:numId w:val="46"/>
        </w:numPr>
        <w:spacing w:before="360"/>
        <w:ind w:left="504"/>
        <w:rPr>
          <w:rFonts w:ascii="Times New Roman" w:hAnsi="Times New Roman" w:cs="Times New Roman"/>
          <w:b/>
          <w:color w:val="auto"/>
          <w:sz w:val="28"/>
          <w:szCs w:val="28"/>
        </w:rPr>
      </w:pPr>
      <w:bookmarkStart w:id="284" w:name="_Toc473648978"/>
      <w:r w:rsidRPr="00827C54">
        <w:rPr>
          <w:rFonts w:ascii="Times New Roman" w:hAnsi="Times New Roman" w:cs="Times New Roman"/>
          <w:b/>
          <w:color w:val="auto"/>
          <w:sz w:val="28"/>
          <w:szCs w:val="28"/>
        </w:rPr>
        <w:t>Medžio kirtimas</w:t>
      </w:r>
      <w:bookmarkEnd w:id="284"/>
    </w:p>
    <w:p w:rsidR="00827C54" w:rsidRPr="00827C54" w:rsidRDefault="00827C54" w:rsidP="006941D5">
      <w:pPr>
        <w:ind w:firstLine="504"/>
        <w:rPr>
          <w:rFonts w:ascii="Times New Roman" w:hAnsi="Times New Roman" w:cs="Times New Roman"/>
          <w:sz w:val="26"/>
          <w:szCs w:val="26"/>
        </w:rPr>
      </w:pPr>
      <w:r w:rsidRPr="00827C54">
        <w:rPr>
          <w:rFonts w:ascii="Times New Roman" w:hAnsi="Times New Roman" w:cs="Times New Roman"/>
          <w:sz w:val="26"/>
          <w:szCs w:val="26"/>
        </w:rPr>
        <w:t xml:space="preserve">Paruošiamieji medžių kirtimo darbai (krūmų, menkaverčių medelių iškirtimas, apatinių medžio šakų šalinimas) užtrunka labai skirtingai ir priklauso nuo trako bei pomiškio tankumo. Kertant medynus su grandininiais pjūklais šiuos darbus būtina atlikti nepriklausomai nuo taikomų kirtimo būdų ir technologijų, todėl mūsų nagrinėjamų dviejų medienos ruošos technologijų efektyvumui įtakos neturi. </w:t>
      </w:r>
    </w:p>
    <w:p w:rsidR="00827C54" w:rsidRPr="00827C54" w:rsidRDefault="00827C54" w:rsidP="00827C54">
      <w:pPr>
        <w:rPr>
          <w:rFonts w:ascii="Times New Roman" w:hAnsi="Times New Roman" w:cs="Times New Roman"/>
          <w:sz w:val="26"/>
          <w:szCs w:val="26"/>
        </w:rPr>
      </w:pPr>
      <w:r w:rsidRPr="00827C54">
        <w:rPr>
          <w:rFonts w:ascii="Times New Roman" w:hAnsi="Times New Roman" w:cs="Times New Roman"/>
          <w:sz w:val="26"/>
          <w:szCs w:val="26"/>
        </w:rPr>
        <w:t xml:space="preserve">Medžio kirtimo laiko sąnaudos labiausiai priklauso nuo medžio stambumo (skersmens 1,3 m aukštyje) ir beveik nepriklauso nuo medžio rūšies t.y. nukirsti vienodo skersmens ar baltalksnį, ar drebulę užtrunka maždaug tiek pat laiko.  Medžio vertimo laiko sąnaudos priklausomai nuo medžio skersmens kinta nuo kelių sekundžių iki keleto minučių (žr. </w:t>
      </w:r>
      <w:r w:rsidRPr="00827C54">
        <w:rPr>
          <w:rFonts w:ascii="Times New Roman" w:hAnsi="Times New Roman" w:cs="Times New Roman"/>
          <w:sz w:val="26"/>
          <w:szCs w:val="26"/>
        </w:rPr>
        <w:fldChar w:fldCharType="begin"/>
      </w:r>
      <w:r w:rsidRPr="00827C54">
        <w:rPr>
          <w:rFonts w:ascii="Times New Roman" w:hAnsi="Times New Roman" w:cs="Times New Roman"/>
          <w:sz w:val="26"/>
          <w:szCs w:val="26"/>
        </w:rPr>
        <w:instrText xml:space="preserve"> REF _Ref473633344 \h  \* MERGEFORMAT </w:instrText>
      </w:r>
      <w:r w:rsidRPr="00827C54">
        <w:rPr>
          <w:rFonts w:ascii="Times New Roman" w:hAnsi="Times New Roman" w:cs="Times New Roman"/>
          <w:sz w:val="26"/>
          <w:szCs w:val="26"/>
        </w:rPr>
      </w:r>
      <w:r w:rsidRPr="00827C54">
        <w:rPr>
          <w:rFonts w:ascii="Times New Roman" w:hAnsi="Times New Roman" w:cs="Times New Roman"/>
          <w:sz w:val="26"/>
          <w:szCs w:val="26"/>
        </w:rPr>
        <w:fldChar w:fldCharType="separate"/>
      </w:r>
      <w:r w:rsidRPr="00827C54">
        <w:rPr>
          <w:rFonts w:ascii="Times New Roman" w:hAnsi="Times New Roman" w:cs="Times New Roman"/>
          <w:sz w:val="26"/>
          <w:szCs w:val="26"/>
        </w:rPr>
        <w:t xml:space="preserve">Pav. </w:t>
      </w:r>
      <w:r w:rsidRPr="00827C54">
        <w:rPr>
          <w:rFonts w:ascii="Times New Roman" w:hAnsi="Times New Roman" w:cs="Times New Roman"/>
          <w:noProof/>
          <w:sz w:val="26"/>
          <w:szCs w:val="26"/>
        </w:rPr>
        <w:t>29</w:t>
      </w:r>
      <w:r w:rsidRPr="00827C54">
        <w:rPr>
          <w:rFonts w:ascii="Times New Roman" w:hAnsi="Times New Roman" w:cs="Times New Roman"/>
          <w:sz w:val="26"/>
          <w:szCs w:val="26"/>
        </w:rPr>
        <w:fldChar w:fldCharType="end"/>
      </w:r>
      <w:r w:rsidRPr="00827C54">
        <w:rPr>
          <w:rFonts w:ascii="Times New Roman" w:hAnsi="Times New Roman" w:cs="Times New Roman"/>
          <w:sz w:val="26"/>
          <w:szCs w:val="26"/>
        </w:rPr>
        <w:t>) ir mūsų nagrinėjamų dviejų medienos ruošos technologijų efektyvumui įtakos neturi. Tyrimas buvo atliktas Trakų miškų urėdijoje.</w:t>
      </w:r>
    </w:p>
    <w:p w:rsidR="00827C54" w:rsidRPr="000B6B4D" w:rsidRDefault="00827C54" w:rsidP="0000475E">
      <w:pPr>
        <w:pStyle w:val="Antrat3"/>
        <w:numPr>
          <w:ilvl w:val="2"/>
          <w:numId w:val="46"/>
        </w:numPr>
        <w:ind w:left="504"/>
        <w:rPr>
          <w:rFonts w:ascii="Times New Roman" w:hAnsi="Times New Roman" w:cs="Times New Roman"/>
          <w:b/>
          <w:color w:val="auto"/>
          <w:sz w:val="28"/>
          <w:szCs w:val="28"/>
        </w:rPr>
      </w:pPr>
      <w:bookmarkStart w:id="285" w:name="_Toc473648979"/>
      <w:r w:rsidRPr="000B6B4D">
        <w:rPr>
          <w:rFonts w:ascii="Times New Roman" w:hAnsi="Times New Roman" w:cs="Times New Roman"/>
          <w:b/>
          <w:color w:val="auto"/>
          <w:sz w:val="28"/>
          <w:szCs w:val="28"/>
        </w:rPr>
        <w:t>Nukirsto medžio tvarkymas</w:t>
      </w:r>
      <w:bookmarkEnd w:id="285"/>
    </w:p>
    <w:p w:rsidR="002C44FB" w:rsidRDefault="00827C54" w:rsidP="006941D5">
      <w:pPr>
        <w:ind w:firstLine="504"/>
        <w:rPr>
          <w:rFonts w:ascii="Times New Roman" w:hAnsi="Times New Roman" w:cs="Times New Roman"/>
          <w:sz w:val="26"/>
          <w:szCs w:val="26"/>
        </w:rPr>
      </w:pPr>
      <w:r w:rsidRPr="00827C54">
        <w:rPr>
          <w:rFonts w:ascii="Times New Roman" w:hAnsi="Times New Roman" w:cs="Times New Roman"/>
          <w:sz w:val="26"/>
          <w:szCs w:val="26"/>
        </w:rPr>
        <w:t xml:space="preserve">Nukirsto medžio tvarkymas pagal </w:t>
      </w:r>
      <w:r w:rsidRPr="00827C54">
        <w:rPr>
          <w:rFonts w:ascii="Times New Roman" w:hAnsi="Times New Roman" w:cs="Times New Roman"/>
          <w:i/>
          <w:sz w:val="26"/>
          <w:szCs w:val="26"/>
        </w:rPr>
        <w:t>dabartiniu metu taikomą medienos ruošos technologiją</w:t>
      </w:r>
      <w:r w:rsidRPr="00827C54">
        <w:rPr>
          <w:rFonts w:ascii="Times New Roman" w:hAnsi="Times New Roman" w:cs="Times New Roman"/>
          <w:sz w:val="26"/>
          <w:szCs w:val="26"/>
        </w:rPr>
        <w:t xml:space="preserve"> apima stiebo genėjimą, jo sortimentavimą, paruoštų sortimentų sudėjimą į </w:t>
      </w:r>
      <w:r w:rsidRPr="00827C54">
        <w:rPr>
          <w:rFonts w:ascii="Times New Roman" w:hAnsi="Times New Roman" w:cs="Times New Roman"/>
          <w:sz w:val="26"/>
          <w:szCs w:val="26"/>
        </w:rPr>
        <w:lastRenderedPageBreak/>
        <w:t xml:space="preserve">kompaktiškas grupeles šalia nuverstų medžių bei nukirstų medžių šakų bei medelių ir krūmų, nukirstų tvarkant medžių vertimo aplinką, sukrovimą į krūvas tinkamas fitomasės pakrovimui į medvežių priekabas išgabenimui į miško sandėlius. Šių darbų (kaip ir medžių vertimo) laiko sąnaudos labiausiai priklauso nuo medžių stambumo (skersmens 1,3 m aukštyje) ir beveik nepriklauso nuo medžio rūšies. Tyrimai buvo atliekami Trakų ir Kazlų Rūdos miškų urėdijose (žr. </w:t>
      </w:r>
      <w:r w:rsidRPr="00827C54">
        <w:rPr>
          <w:rFonts w:ascii="Times New Roman" w:hAnsi="Times New Roman" w:cs="Times New Roman"/>
          <w:sz w:val="26"/>
          <w:szCs w:val="26"/>
        </w:rPr>
        <w:fldChar w:fldCharType="begin"/>
      </w:r>
      <w:r w:rsidRPr="00827C54">
        <w:rPr>
          <w:rFonts w:ascii="Times New Roman" w:hAnsi="Times New Roman" w:cs="Times New Roman"/>
          <w:sz w:val="26"/>
          <w:szCs w:val="26"/>
        </w:rPr>
        <w:instrText xml:space="preserve"> REF _Ref473633610 \h  \* MERGEFORMAT </w:instrText>
      </w:r>
      <w:r w:rsidRPr="00827C54">
        <w:rPr>
          <w:rFonts w:ascii="Times New Roman" w:hAnsi="Times New Roman" w:cs="Times New Roman"/>
          <w:sz w:val="26"/>
          <w:szCs w:val="26"/>
        </w:rPr>
      </w:r>
      <w:r w:rsidRPr="00827C54">
        <w:rPr>
          <w:rFonts w:ascii="Times New Roman" w:hAnsi="Times New Roman" w:cs="Times New Roman"/>
          <w:sz w:val="26"/>
          <w:szCs w:val="26"/>
        </w:rPr>
        <w:fldChar w:fldCharType="separate"/>
      </w:r>
      <w:r w:rsidRPr="00827C54">
        <w:rPr>
          <w:rFonts w:ascii="Times New Roman" w:hAnsi="Times New Roman" w:cs="Times New Roman"/>
          <w:sz w:val="26"/>
          <w:szCs w:val="26"/>
        </w:rPr>
        <w:t xml:space="preserve">Pav. </w:t>
      </w:r>
      <w:r w:rsidRPr="00827C54">
        <w:rPr>
          <w:rFonts w:ascii="Times New Roman" w:hAnsi="Times New Roman" w:cs="Times New Roman"/>
          <w:noProof/>
          <w:sz w:val="26"/>
          <w:szCs w:val="26"/>
        </w:rPr>
        <w:t>30</w:t>
      </w:r>
      <w:r w:rsidRPr="00827C54">
        <w:rPr>
          <w:rFonts w:ascii="Times New Roman" w:hAnsi="Times New Roman" w:cs="Times New Roman"/>
          <w:sz w:val="26"/>
          <w:szCs w:val="26"/>
        </w:rPr>
        <w:fldChar w:fldCharType="end"/>
      </w:r>
      <w:r w:rsidRPr="00827C54">
        <w:rPr>
          <w:rFonts w:ascii="Times New Roman" w:hAnsi="Times New Roman" w:cs="Times New Roman"/>
          <w:sz w:val="26"/>
          <w:szCs w:val="26"/>
        </w:rPr>
        <w:t>).</w:t>
      </w:r>
    </w:p>
    <w:p w:rsidR="00827C54" w:rsidRPr="00827C54" w:rsidRDefault="00827C54" w:rsidP="00827C54">
      <w:pPr>
        <w:rPr>
          <w:rFonts w:ascii="Times New Roman" w:hAnsi="Times New Roman" w:cs="Times New Roman"/>
          <w:sz w:val="26"/>
          <w:szCs w:val="26"/>
        </w:rPr>
      </w:pPr>
      <w:r w:rsidRPr="00777D98">
        <w:rPr>
          <w:noProof/>
          <w:lang w:val="en-US" w:eastAsia="en-US"/>
        </w:rPr>
        <w:drawing>
          <wp:inline distT="0" distB="0" distL="0" distR="0" wp14:anchorId="61ED954A" wp14:editId="72851A90">
            <wp:extent cx="5943600" cy="280416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2C44FB" w:rsidRDefault="00540714" w:rsidP="0062203F">
      <w:pPr>
        <w:spacing w:after="240"/>
        <w:jc w:val="center"/>
        <w:rPr>
          <w:rFonts w:ascii="Times New Roman" w:hAnsi="Times New Roman" w:cs="Times New Roman"/>
          <w:sz w:val="26"/>
          <w:szCs w:val="26"/>
        </w:rPr>
      </w:pPr>
      <w:r w:rsidRPr="00540714">
        <w:rPr>
          <w:rFonts w:ascii="Times New Roman" w:hAnsi="Times New Roman" w:cs="Times New Roman"/>
          <w:b/>
          <w:i/>
          <w:sz w:val="26"/>
          <w:szCs w:val="26"/>
        </w:rPr>
        <w:fldChar w:fldCharType="begin"/>
      </w:r>
      <w:r w:rsidRPr="00540714">
        <w:rPr>
          <w:rFonts w:ascii="Times New Roman" w:hAnsi="Times New Roman" w:cs="Times New Roman"/>
          <w:b/>
          <w:i/>
          <w:sz w:val="26"/>
          <w:szCs w:val="26"/>
        </w:rPr>
        <w:instrText xml:space="preserve"> SEQ Pav. \* ARABIC </w:instrText>
      </w:r>
      <w:r w:rsidRPr="00540714">
        <w:rPr>
          <w:rFonts w:ascii="Times New Roman" w:hAnsi="Times New Roman" w:cs="Times New Roman"/>
          <w:b/>
          <w:i/>
          <w:sz w:val="26"/>
          <w:szCs w:val="26"/>
        </w:rPr>
        <w:fldChar w:fldCharType="separate"/>
      </w:r>
      <w:r w:rsidRPr="00540714">
        <w:rPr>
          <w:rFonts w:ascii="Times New Roman" w:hAnsi="Times New Roman" w:cs="Times New Roman"/>
          <w:b/>
          <w:i/>
          <w:noProof/>
          <w:sz w:val="26"/>
          <w:szCs w:val="26"/>
        </w:rPr>
        <w:t>30</w:t>
      </w:r>
      <w:r w:rsidRPr="00540714">
        <w:rPr>
          <w:rFonts w:ascii="Times New Roman" w:hAnsi="Times New Roman" w:cs="Times New Roman"/>
          <w:b/>
          <w:i/>
          <w:noProof/>
          <w:sz w:val="26"/>
          <w:szCs w:val="26"/>
        </w:rPr>
        <w:fldChar w:fldCharType="end"/>
      </w:r>
      <w:r w:rsidRPr="00540714">
        <w:rPr>
          <w:rFonts w:ascii="Times New Roman" w:hAnsi="Times New Roman" w:cs="Times New Roman"/>
          <w:b/>
          <w:i/>
          <w:sz w:val="26"/>
          <w:szCs w:val="26"/>
        </w:rPr>
        <w:t xml:space="preserve"> pav. </w:t>
      </w:r>
      <w:r w:rsidRPr="00540714">
        <w:rPr>
          <w:rFonts w:ascii="Times New Roman" w:hAnsi="Times New Roman" w:cs="Times New Roman"/>
          <w:sz w:val="26"/>
          <w:szCs w:val="26"/>
        </w:rPr>
        <w:t xml:space="preserve"> Medžio stiebo genėjimo, sortimentavimo bei šakų ir apvaliosios medienos gaminių tvarkymo laiko sąnaudų, kertant baltalksnynus ir drebulynus, priklausomybė nuo medžio skersmens 1,3 m aukštyje</w:t>
      </w:r>
    </w:p>
    <w:p w:rsidR="00540714" w:rsidRPr="00540714" w:rsidRDefault="00540714" w:rsidP="006941D5">
      <w:pPr>
        <w:spacing w:before="120"/>
        <w:ind w:firstLine="720"/>
        <w:rPr>
          <w:rFonts w:ascii="Times New Roman" w:hAnsi="Times New Roman" w:cs="Times New Roman"/>
          <w:sz w:val="26"/>
          <w:szCs w:val="26"/>
        </w:rPr>
      </w:pPr>
      <w:r w:rsidRPr="00540714">
        <w:rPr>
          <w:rFonts w:ascii="Times New Roman" w:hAnsi="Times New Roman" w:cs="Times New Roman"/>
          <w:sz w:val="26"/>
          <w:szCs w:val="26"/>
        </w:rPr>
        <w:t xml:space="preserve">Išanalizavus visuose tirtuose kertamuose medynuose nukirstų medžių tvarkymo darbų laiko sąnaudų kitimo dėsningumą, sudarytos regresinės lygtys, išreiškiančios medžių vertimo, stiebo sortimentavimo ir paruoštų sortimentų bei šakų tvarkymo, o taip pat visų medžio tvarkymo laiko sąnaudų priklausomybes nuo medžių skersmens 1,3 m aukštyje, kuomet taikoma </w:t>
      </w:r>
      <w:r w:rsidRPr="00540714">
        <w:rPr>
          <w:rFonts w:ascii="Times New Roman" w:hAnsi="Times New Roman" w:cs="Times New Roman"/>
          <w:b/>
          <w:sz w:val="26"/>
          <w:szCs w:val="26"/>
        </w:rPr>
        <w:t>šiuo metu naudojama</w:t>
      </w:r>
      <w:r w:rsidRPr="00540714">
        <w:rPr>
          <w:rFonts w:ascii="Times New Roman" w:hAnsi="Times New Roman" w:cs="Times New Roman"/>
          <w:sz w:val="26"/>
          <w:szCs w:val="26"/>
        </w:rPr>
        <w:t xml:space="preserve"> medienos ruošos technologija (žr. </w:t>
      </w:r>
      <w:r w:rsidRPr="00540714">
        <w:rPr>
          <w:rFonts w:ascii="Times New Roman" w:hAnsi="Times New Roman" w:cs="Times New Roman"/>
          <w:sz w:val="26"/>
          <w:szCs w:val="26"/>
          <w:highlight w:val="yellow"/>
        </w:rPr>
        <w:fldChar w:fldCharType="begin"/>
      </w:r>
      <w:r w:rsidRPr="00540714">
        <w:rPr>
          <w:rFonts w:ascii="Times New Roman" w:hAnsi="Times New Roman" w:cs="Times New Roman"/>
          <w:sz w:val="26"/>
          <w:szCs w:val="26"/>
        </w:rPr>
        <w:instrText xml:space="preserve"> REF _Ref473635465 \h </w:instrText>
      </w:r>
      <w:r w:rsidRPr="00540714">
        <w:rPr>
          <w:rFonts w:ascii="Times New Roman" w:hAnsi="Times New Roman" w:cs="Times New Roman"/>
          <w:sz w:val="26"/>
          <w:szCs w:val="26"/>
          <w:highlight w:val="yellow"/>
        </w:rPr>
        <w:instrText xml:space="preserve"> \* MERGEFORMAT </w:instrText>
      </w:r>
      <w:r w:rsidRPr="00540714">
        <w:rPr>
          <w:rFonts w:ascii="Times New Roman" w:hAnsi="Times New Roman" w:cs="Times New Roman"/>
          <w:sz w:val="26"/>
          <w:szCs w:val="26"/>
          <w:highlight w:val="yellow"/>
        </w:rPr>
      </w:r>
      <w:r w:rsidRPr="00540714">
        <w:rPr>
          <w:rFonts w:ascii="Times New Roman" w:hAnsi="Times New Roman" w:cs="Times New Roman"/>
          <w:sz w:val="26"/>
          <w:szCs w:val="26"/>
          <w:highlight w:val="yellow"/>
        </w:rPr>
        <w:fldChar w:fldCharType="separate"/>
      </w:r>
      <w:r w:rsidRPr="00540714">
        <w:rPr>
          <w:rFonts w:ascii="Times New Roman" w:hAnsi="Times New Roman" w:cs="Times New Roman"/>
          <w:sz w:val="26"/>
          <w:szCs w:val="26"/>
        </w:rPr>
        <w:t xml:space="preserve">Pav. </w:t>
      </w:r>
      <w:r w:rsidRPr="00540714">
        <w:rPr>
          <w:rFonts w:ascii="Times New Roman" w:hAnsi="Times New Roman" w:cs="Times New Roman"/>
          <w:noProof/>
          <w:sz w:val="26"/>
          <w:szCs w:val="26"/>
        </w:rPr>
        <w:t>31</w:t>
      </w:r>
      <w:r w:rsidRPr="00540714">
        <w:rPr>
          <w:rFonts w:ascii="Times New Roman" w:hAnsi="Times New Roman" w:cs="Times New Roman"/>
          <w:sz w:val="26"/>
          <w:szCs w:val="26"/>
          <w:highlight w:val="yellow"/>
        </w:rPr>
        <w:fldChar w:fldCharType="end"/>
      </w:r>
      <w:r w:rsidRPr="00540714">
        <w:rPr>
          <w:rFonts w:ascii="Times New Roman" w:hAnsi="Times New Roman" w:cs="Times New Roman"/>
          <w:sz w:val="26"/>
          <w:szCs w:val="26"/>
        </w:rPr>
        <w:t xml:space="preserve">). Tyrimų rezultatai byloja, kad taikant dabartinę medienos ruošos technologiją labai daug laiko užtrunka stiebų genėjimo, jų sortimentavimo, paruoštų apvaliosios medienos gaminių bei kirtimo atliekų tvarkymo darbai. Taip tvarkant nukirstas 40–50 cm skersmens drebules sugaištama net 25–30 min. Šiuo atveju didžiausias laiko sąnaudas sudaro medžių lajos tvarkymo darbai – malkinių sortimentų ruoša iš stambių šakų bei šakų tvarkymas. </w:t>
      </w:r>
    </w:p>
    <w:p w:rsidR="00540714" w:rsidRPr="00540714" w:rsidRDefault="00540714" w:rsidP="006941D5">
      <w:pPr>
        <w:ind w:firstLine="720"/>
        <w:rPr>
          <w:rFonts w:ascii="Times New Roman" w:hAnsi="Times New Roman" w:cs="Times New Roman"/>
          <w:sz w:val="26"/>
          <w:szCs w:val="26"/>
        </w:rPr>
      </w:pPr>
      <w:r w:rsidRPr="00540714">
        <w:rPr>
          <w:rFonts w:ascii="Times New Roman" w:hAnsi="Times New Roman" w:cs="Times New Roman"/>
          <w:sz w:val="26"/>
          <w:szCs w:val="26"/>
        </w:rPr>
        <w:t xml:space="preserve">Gaminant malkinius sortimentus  iš šakų, bendras paruošiamų apvaliosios medienos gaminių skaičius stambiuose medžiuose padidėja iki 20 ir net 40 vnt. (žr. </w:t>
      </w:r>
      <w:r w:rsidRPr="00540714">
        <w:rPr>
          <w:rFonts w:ascii="Times New Roman" w:hAnsi="Times New Roman" w:cs="Times New Roman"/>
          <w:sz w:val="26"/>
          <w:szCs w:val="26"/>
        </w:rPr>
        <w:fldChar w:fldCharType="begin"/>
      </w:r>
      <w:r w:rsidRPr="00540714">
        <w:rPr>
          <w:rFonts w:ascii="Times New Roman" w:hAnsi="Times New Roman" w:cs="Times New Roman"/>
          <w:sz w:val="26"/>
          <w:szCs w:val="26"/>
        </w:rPr>
        <w:instrText xml:space="preserve"> REF _Ref473636811 \h  \* MERGEFORMAT </w:instrText>
      </w:r>
      <w:r w:rsidRPr="00540714">
        <w:rPr>
          <w:rFonts w:ascii="Times New Roman" w:hAnsi="Times New Roman" w:cs="Times New Roman"/>
          <w:sz w:val="26"/>
          <w:szCs w:val="26"/>
        </w:rPr>
      </w:r>
      <w:r w:rsidRPr="00540714">
        <w:rPr>
          <w:rFonts w:ascii="Times New Roman" w:hAnsi="Times New Roman" w:cs="Times New Roman"/>
          <w:sz w:val="26"/>
          <w:szCs w:val="26"/>
        </w:rPr>
        <w:fldChar w:fldCharType="separate"/>
      </w:r>
      <w:r w:rsidRPr="00540714">
        <w:rPr>
          <w:rFonts w:ascii="Times New Roman" w:hAnsi="Times New Roman" w:cs="Times New Roman"/>
          <w:sz w:val="26"/>
          <w:szCs w:val="26"/>
        </w:rPr>
        <w:t xml:space="preserve">Pav. </w:t>
      </w:r>
      <w:r w:rsidRPr="00540714">
        <w:rPr>
          <w:rFonts w:ascii="Times New Roman" w:hAnsi="Times New Roman" w:cs="Times New Roman"/>
          <w:noProof/>
          <w:sz w:val="26"/>
          <w:szCs w:val="26"/>
        </w:rPr>
        <w:t>32</w:t>
      </w:r>
      <w:r w:rsidRPr="00540714">
        <w:rPr>
          <w:rFonts w:ascii="Times New Roman" w:hAnsi="Times New Roman" w:cs="Times New Roman"/>
          <w:sz w:val="26"/>
          <w:szCs w:val="26"/>
        </w:rPr>
        <w:fldChar w:fldCharType="end"/>
      </w:r>
      <w:r w:rsidRPr="00540714">
        <w:rPr>
          <w:rFonts w:ascii="Times New Roman" w:hAnsi="Times New Roman" w:cs="Times New Roman"/>
          <w:sz w:val="26"/>
          <w:szCs w:val="26"/>
        </w:rPr>
        <w:t>).</w:t>
      </w:r>
    </w:p>
    <w:p w:rsidR="00540714" w:rsidRPr="00540714" w:rsidRDefault="00540714" w:rsidP="006941D5">
      <w:pPr>
        <w:ind w:firstLine="720"/>
        <w:rPr>
          <w:rFonts w:ascii="Times New Roman" w:hAnsi="Times New Roman" w:cs="Times New Roman"/>
          <w:sz w:val="26"/>
          <w:szCs w:val="26"/>
        </w:rPr>
      </w:pPr>
      <w:r w:rsidRPr="00540714">
        <w:rPr>
          <w:rFonts w:ascii="Times New Roman" w:hAnsi="Times New Roman" w:cs="Times New Roman"/>
          <w:sz w:val="26"/>
          <w:szCs w:val="26"/>
        </w:rPr>
        <w:t>Tyrimais nustatėme, kad stiebo genėjimo ir sortimentavimo bei medienos ruošos atliekų tvarkymo darbai sudaro net 85-90 % nuo medienos ruošos laiko sąnaudų, todėl didžiausi fitomasės naudotinos kurui ruošos efektyvumo rezervai yra būtent šiose technologinėse procedūrose.</w:t>
      </w:r>
    </w:p>
    <w:p w:rsidR="00540714" w:rsidRDefault="00540714" w:rsidP="00806870">
      <w:pPr>
        <w:rPr>
          <w:rFonts w:ascii="Times New Roman" w:hAnsi="Times New Roman" w:cs="Times New Roman"/>
          <w:sz w:val="26"/>
          <w:szCs w:val="26"/>
        </w:rPr>
      </w:pPr>
      <w:r w:rsidRPr="00777D98">
        <w:rPr>
          <w:noProof/>
          <w:lang w:val="en-US" w:eastAsia="en-US"/>
        </w:rPr>
        <w:lastRenderedPageBreak/>
        <w:drawing>
          <wp:inline distT="0" distB="0" distL="0" distR="0" wp14:anchorId="5EC4C386" wp14:editId="3D8DDBD9">
            <wp:extent cx="5943600" cy="295275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540714" w:rsidRPr="00540714" w:rsidRDefault="00540714" w:rsidP="00283B89">
      <w:pPr>
        <w:spacing w:after="240"/>
        <w:jc w:val="center"/>
        <w:rPr>
          <w:rFonts w:ascii="Times New Roman" w:hAnsi="Times New Roman" w:cs="Times New Roman"/>
          <w:sz w:val="26"/>
          <w:szCs w:val="26"/>
        </w:rPr>
      </w:pPr>
      <w:r w:rsidRPr="00540714">
        <w:rPr>
          <w:rFonts w:ascii="Times New Roman" w:hAnsi="Times New Roman" w:cs="Times New Roman"/>
          <w:b/>
          <w:i/>
          <w:sz w:val="26"/>
          <w:szCs w:val="26"/>
        </w:rPr>
        <w:fldChar w:fldCharType="begin"/>
      </w:r>
      <w:r w:rsidRPr="00540714">
        <w:rPr>
          <w:rFonts w:ascii="Times New Roman" w:hAnsi="Times New Roman" w:cs="Times New Roman"/>
          <w:b/>
          <w:i/>
          <w:sz w:val="26"/>
          <w:szCs w:val="26"/>
        </w:rPr>
        <w:instrText xml:space="preserve"> SEQ Pav. \* ARABIC </w:instrText>
      </w:r>
      <w:r w:rsidRPr="00540714">
        <w:rPr>
          <w:rFonts w:ascii="Times New Roman" w:hAnsi="Times New Roman" w:cs="Times New Roman"/>
          <w:b/>
          <w:i/>
          <w:sz w:val="26"/>
          <w:szCs w:val="26"/>
        </w:rPr>
        <w:fldChar w:fldCharType="separate"/>
      </w:r>
      <w:r w:rsidRPr="00540714">
        <w:rPr>
          <w:rFonts w:ascii="Times New Roman" w:hAnsi="Times New Roman" w:cs="Times New Roman"/>
          <w:b/>
          <w:i/>
          <w:noProof/>
          <w:sz w:val="26"/>
          <w:szCs w:val="26"/>
        </w:rPr>
        <w:t>31</w:t>
      </w:r>
      <w:r w:rsidRPr="00540714">
        <w:rPr>
          <w:rFonts w:ascii="Times New Roman" w:hAnsi="Times New Roman" w:cs="Times New Roman"/>
          <w:b/>
          <w:i/>
          <w:noProof/>
          <w:sz w:val="26"/>
          <w:szCs w:val="26"/>
        </w:rPr>
        <w:fldChar w:fldCharType="end"/>
      </w:r>
      <w:r w:rsidRPr="00540714">
        <w:rPr>
          <w:rFonts w:ascii="Times New Roman" w:hAnsi="Times New Roman" w:cs="Times New Roman"/>
          <w:b/>
          <w:i/>
          <w:sz w:val="26"/>
          <w:szCs w:val="26"/>
        </w:rPr>
        <w:t xml:space="preserve">pav. </w:t>
      </w:r>
      <w:r w:rsidRPr="00540714">
        <w:rPr>
          <w:rFonts w:ascii="Times New Roman" w:hAnsi="Times New Roman" w:cs="Times New Roman"/>
          <w:sz w:val="26"/>
          <w:szCs w:val="26"/>
        </w:rPr>
        <w:t>Medžio kirtimo bei genėjimo, sortimentavimo, šakų ir apvaliosios medienos gaminių tvarkymo laiko sąnaudų, kertant baltalksnynus ir drebulynus, priklausomybės nuo medžio skersmens 1,3 m aukštyje</w:t>
      </w:r>
    </w:p>
    <w:p w:rsidR="00540714" w:rsidRPr="00540714" w:rsidRDefault="00540714" w:rsidP="00806870">
      <w:pPr>
        <w:rPr>
          <w:rFonts w:ascii="Times New Roman" w:hAnsi="Times New Roman" w:cs="Times New Roman"/>
          <w:sz w:val="26"/>
          <w:szCs w:val="26"/>
        </w:rPr>
      </w:pPr>
      <w:r w:rsidRPr="00BE2F2D">
        <w:rPr>
          <w:rFonts w:ascii="Times New Roman" w:hAnsi="Times New Roman" w:cs="Times New Roman"/>
          <w:noProof/>
          <w:sz w:val="26"/>
          <w:szCs w:val="26"/>
          <w:lang w:val="en-US" w:eastAsia="en-US"/>
        </w:rPr>
        <w:drawing>
          <wp:inline distT="0" distB="0" distL="0" distR="0" wp14:anchorId="1644B767" wp14:editId="653CB4D2">
            <wp:extent cx="5486400" cy="29718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2C44FB" w:rsidRPr="00540714" w:rsidRDefault="00540714" w:rsidP="00283B89">
      <w:pPr>
        <w:spacing w:after="240"/>
        <w:jc w:val="center"/>
        <w:rPr>
          <w:rFonts w:ascii="Times New Roman" w:hAnsi="Times New Roman" w:cs="Times New Roman"/>
          <w:sz w:val="26"/>
          <w:szCs w:val="26"/>
        </w:rPr>
      </w:pPr>
      <w:r w:rsidRPr="00540714">
        <w:rPr>
          <w:rFonts w:ascii="Times New Roman" w:hAnsi="Times New Roman" w:cs="Times New Roman"/>
          <w:b/>
          <w:i/>
          <w:sz w:val="26"/>
          <w:szCs w:val="26"/>
        </w:rPr>
        <w:fldChar w:fldCharType="begin"/>
      </w:r>
      <w:r w:rsidRPr="00540714">
        <w:rPr>
          <w:rFonts w:ascii="Times New Roman" w:hAnsi="Times New Roman" w:cs="Times New Roman"/>
          <w:b/>
          <w:i/>
          <w:sz w:val="26"/>
          <w:szCs w:val="26"/>
        </w:rPr>
        <w:instrText xml:space="preserve"> SEQ Pav. \* ARABIC </w:instrText>
      </w:r>
      <w:r w:rsidRPr="00540714">
        <w:rPr>
          <w:rFonts w:ascii="Times New Roman" w:hAnsi="Times New Roman" w:cs="Times New Roman"/>
          <w:b/>
          <w:i/>
          <w:sz w:val="26"/>
          <w:szCs w:val="26"/>
        </w:rPr>
        <w:fldChar w:fldCharType="separate"/>
      </w:r>
      <w:r w:rsidRPr="00540714">
        <w:rPr>
          <w:rFonts w:ascii="Times New Roman" w:hAnsi="Times New Roman" w:cs="Times New Roman"/>
          <w:b/>
          <w:i/>
          <w:noProof/>
          <w:sz w:val="26"/>
          <w:szCs w:val="26"/>
        </w:rPr>
        <w:t>32</w:t>
      </w:r>
      <w:r w:rsidRPr="00540714">
        <w:rPr>
          <w:rFonts w:ascii="Times New Roman" w:hAnsi="Times New Roman" w:cs="Times New Roman"/>
          <w:b/>
          <w:i/>
          <w:noProof/>
          <w:sz w:val="26"/>
          <w:szCs w:val="26"/>
        </w:rPr>
        <w:fldChar w:fldCharType="end"/>
      </w:r>
      <w:r w:rsidRPr="00540714">
        <w:rPr>
          <w:rFonts w:ascii="Times New Roman" w:hAnsi="Times New Roman" w:cs="Times New Roman"/>
          <w:b/>
          <w:i/>
          <w:sz w:val="26"/>
          <w:szCs w:val="26"/>
        </w:rPr>
        <w:t xml:space="preserve"> pav. </w:t>
      </w:r>
      <w:r w:rsidRPr="00540714">
        <w:rPr>
          <w:rFonts w:ascii="Times New Roman" w:hAnsi="Times New Roman" w:cs="Times New Roman"/>
          <w:sz w:val="26"/>
          <w:szCs w:val="26"/>
        </w:rPr>
        <w:t>Ruošiamų apvaliosios medienos gaminių skaičiaus priklausomybė nuo medžio skersmens 1,3 m aukštyje</w:t>
      </w:r>
    </w:p>
    <w:p w:rsidR="002C44FB" w:rsidRPr="00B95EB8" w:rsidRDefault="00B95EB8" w:rsidP="006941D5">
      <w:pPr>
        <w:ind w:firstLine="720"/>
        <w:rPr>
          <w:rFonts w:ascii="Times New Roman" w:hAnsi="Times New Roman" w:cs="Times New Roman"/>
          <w:sz w:val="26"/>
          <w:szCs w:val="26"/>
        </w:rPr>
      </w:pPr>
      <w:r w:rsidRPr="00B95EB8">
        <w:rPr>
          <w:rFonts w:ascii="Times New Roman" w:hAnsi="Times New Roman" w:cs="Times New Roman"/>
          <w:sz w:val="26"/>
          <w:szCs w:val="26"/>
        </w:rPr>
        <w:t xml:space="preserve">Taikant </w:t>
      </w:r>
      <w:r w:rsidRPr="00B95EB8">
        <w:rPr>
          <w:rFonts w:ascii="Times New Roman" w:hAnsi="Times New Roman" w:cs="Times New Roman"/>
          <w:b/>
          <w:sz w:val="26"/>
          <w:szCs w:val="26"/>
        </w:rPr>
        <w:t>siūlomą medienos ruošos technologiją</w:t>
      </w:r>
      <w:r w:rsidRPr="00B95EB8">
        <w:rPr>
          <w:rFonts w:ascii="Times New Roman" w:hAnsi="Times New Roman" w:cs="Times New Roman"/>
          <w:sz w:val="26"/>
          <w:szCs w:val="26"/>
        </w:rPr>
        <w:t xml:space="preserve"> (žr. </w:t>
      </w:r>
      <w:r w:rsidRPr="00B95EB8">
        <w:rPr>
          <w:rFonts w:ascii="Times New Roman" w:hAnsi="Times New Roman" w:cs="Times New Roman"/>
          <w:sz w:val="26"/>
          <w:szCs w:val="26"/>
          <w:highlight w:val="yellow"/>
        </w:rPr>
        <w:fldChar w:fldCharType="begin"/>
      </w:r>
      <w:r w:rsidRPr="00B95EB8">
        <w:rPr>
          <w:rFonts w:ascii="Times New Roman" w:hAnsi="Times New Roman" w:cs="Times New Roman"/>
          <w:sz w:val="26"/>
          <w:szCs w:val="26"/>
        </w:rPr>
        <w:instrText xml:space="preserve"> REF _Ref473637366 \h </w:instrText>
      </w:r>
      <w:r w:rsidRPr="00B95EB8">
        <w:rPr>
          <w:rFonts w:ascii="Times New Roman" w:hAnsi="Times New Roman" w:cs="Times New Roman"/>
          <w:sz w:val="26"/>
          <w:szCs w:val="26"/>
          <w:highlight w:val="yellow"/>
        </w:rPr>
        <w:instrText xml:space="preserve"> \* MERGEFORMAT </w:instrText>
      </w:r>
      <w:r w:rsidRPr="00B95EB8">
        <w:rPr>
          <w:rFonts w:ascii="Times New Roman" w:hAnsi="Times New Roman" w:cs="Times New Roman"/>
          <w:sz w:val="26"/>
          <w:szCs w:val="26"/>
          <w:highlight w:val="yellow"/>
        </w:rPr>
      </w:r>
      <w:r w:rsidRPr="00B95EB8">
        <w:rPr>
          <w:rFonts w:ascii="Times New Roman" w:hAnsi="Times New Roman" w:cs="Times New Roman"/>
          <w:sz w:val="26"/>
          <w:szCs w:val="26"/>
          <w:highlight w:val="yellow"/>
        </w:rPr>
        <w:fldChar w:fldCharType="separate"/>
      </w:r>
      <w:r w:rsidRPr="00B95EB8">
        <w:rPr>
          <w:rFonts w:ascii="Times New Roman" w:hAnsi="Times New Roman" w:cs="Times New Roman"/>
          <w:sz w:val="26"/>
          <w:szCs w:val="26"/>
        </w:rPr>
        <w:t xml:space="preserve">Pav. </w:t>
      </w:r>
      <w:r w:rsidRPr="00B95EB8">
        <w:rPr>
          <w:rFonts w:ascii="Times New Roman" w:hAnsi="Times New Roman" w:cs="Times New Roman"/>
          <w:noProof/>
          <w:sz w:val="26"/>
          <w:szCs w:val="26"/>
        </w:rPr>
        <w:t>33</w:t>
      </w:r>
      <w:r w:rsidRPr="00B95EB8">
        <w:rPr>
          <w:rFonts w:ascii="Times New Roman" w:hAnsi="Times New Roman" w:cs="Times New Roman"/>
          <w:sz w:val="26"/>
          <w:szCs w:val="26"/>
          <w:highlight w:val="yellow"/>
        </w:rPr>
        <w:fldChar w:fldCharType="end"/>
      </w:r>
      <w:r w:rsidRPr="00B95EB8">
        <w:rPr>
          <w:rFonts w:ascii="Times New Roman" w:hAnsi="Times New Roman" w:cs="Times New Roman"/>
          <w:sz w:val="26"/>
          <w:szCs w:val="26"/>
        </w:rPr>
        <w:t xml:space="preserve">), labai sumažėja nukirsto malkinio medžio tvarkymo laiko sąnaudos. Išanalizavus visuose tirtuose kertamuose medynuose (taikant siūlomą medienos ruošos technologiją) nuverstų malkinių medžių tvarkymo darbų laiko sąnaudų kitimo dėsningumą, sudarytos regresinės lygtys, </w:t>
      </w:r>
      <w:r w:rsidRPr="00B95EB8">
        <w:rPr>
          <w:rFonts w:ascii="Times New Roman" w:hAnsi="Times New Roman" w:cs="Times New Roman"/>
          <w:sz w:val="26"/>
          <w:szCs w:val="26"/>
        </w:rPr>
        <w:lastRenderedPageBreak/>
        <w:t>išreiškiančios medžių vertimo, medžių supjaustymo į dalis ir paruoštų sortimentų bei šakų tvarkymo, o taip pat visų medžio tvarkymo laiko sąnaudų priklausomybes nuo medžių skersmens 1,3 m aukštyje</w:t>
      </w:r>
      <w:r w:rsidR="00283B89">
        <w:rPr>
          <w:rFonts w:ascii="Times New Roman" w:hAnsi="Times New Roman" w:cs="Times New Roman"/>
          <w:sz w:val="26"/>
          <w:szCs w:val="26"/>
        </w:rPr>
        <w:t>.</w:t>
      </w:r>
    </w:p>
    <w:p w:rsidR="002C44FB" w:rsidRDefault="00B95EB8" w:rsidP="00806870">
      <w:pPr>
        <w:rPr>
          <w:rFonts w:ascii="Times New Roman" w:hAnsi="Times New Roman" w:cs="Times New Roman"/>
          <w:sz w:val="26"/>
          <w:szCs w:val="26"/>
        </w:rPr>
      </w:pPr>
      <w:r w:rsidRPr="00777D98">
        <w:rPr>
          <w:noProof/>
          <w:lang w:val="en-US" w:eastAsia="en-US"/>
        </w:rPr>
        <w:drawing>
          <wp:inline distT="0" distB="0" distL="0" distR="0" wp14:anchorId="526E1C53" wp14:editId="65416D99">
            <wp:extent cx="5943600" cy="314325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2C44FB" w:rsidRPr="00283B89" w:rsidRDefault="00283B89" w:rsidP="000B6B4D">
      <w:pPr>
        <w:spacing w:after="240"/>
        <w:jc w:val="center"/>
        <w:rPr>
          <w:rFonts w:ascii="Times New Roman" w:hAnsi="Times New Roman" w:cs="Times New Roman"/>
          <w:sz w:val="26"/>
          <w:szCs w:val="26"/>
        </w:rPr>
      </w:pPr>
      <w:r w:rsidRPr="00283B89">
        <w:rPr>
          <w:rFonts w:ascii="Times New Roman" w:hAnsi="Times New Roman" w:cs="Times New Roman"/>
          <w:b/>
          <w:i/>
          <w:sz w:val="26"/>
          <w:szCs w:val="26"/>
        </w:rPr>
        <w:fldChar w:fldCharType="begin"/>
      </w:r>
      <w:r w:rsidRPr="00283B89">
        <w:rPr>
          <w:rFonts w:ascii="Times New Roman" w:hAnsi="Times New Roman" w:cs="Times New Roman"/>
          <w:b/>
          <w:i/>
          <w:sz w:val="26"/>
          <w:szCs w:val="26"/>
        </w:rPr>
        <w:instrText xml:space="preserve"> SEQ Pav. \* ARABIC </w:instrText>
      </w:r>
      <w:r w:rsidRPr="00283B89">
        <w:rPr>
          <w:rFonts w:ascii="Times New Roman" w:hAnsi="Times New Roman" w:cs="Times New Roman"/>
          <w:b/>
          <w:i/>
          <w:sz w:val="26"/>
          <w:szCs w:val="26"/>
        </w:rPr>
        <w:fldChar w:fldCharType="separate"/>
      </w:r>
      <w:r w:rsidRPr="00283B89">
        <w:rPr>
          <w:rFonts w:ascii="Times New Roman" w:hAnsi="Times New Roman" w:cs="Times New Roman"/>
          <w:b/>
          <w:i/>
          <w:noProof/>
          <w:sz w:val="26"/>
          <w:szCs w:val="26"/>
        </w:rPr>
        <w:t>33</w:t>
      </w:r>
      <w:r w:rsidRPr="00283B89">
        <w:rPr>
          <w:rFonts w:ascii="Times New Roman" w:hAnsi="Times New Roman" w:cs="Times New Roman"/>
          <w:b/>
          <w:i/>
          <w:noProof/>
          <w:sz w:val="26"/>
          <w:szCs w:val="26"/>
        </w:rPr>
        <w:fldChar w:fldCharType="end"/>
      </w:r>
      <w:r w:rsidRPr="00283B89">
        <w:rPr>
          <w:rFonts w:ascii="Times New Roman" w:hAnsi="Times New Roman" w:cs="Times New Roman"/>
          <w:b/>
          <w:i/>
          <w:noProof/>
          <w:sz w:val="26"/>
          <w:szCs w:val="26"/>
        </w:rPr>
        <w:t xml:space="preserve"> pav.</w:t>
      </w:r>
      <w:r w:rsidRPr="00283B89">
        <w:rPr>
          <w:rFonts w:ascii="Times New Roman" w:hAnsi="Times New Roman" w:cs="Times New Roman"/>
          <w:sz w:val="26"/>
          <w:szCs w:val="26"/>
        </w:rPr>
        <w:t xml:space="preserve"> Medžio vertimo bei genėjimo, sortimentavimo, šakų ir apvaliosios medienos gaminių tvarkymo laiko sąnaudų, kertant baltalksnynus ir drebulynus, priklausomybės nuo medžio skersmens 1,3 m aukštyje</w:t>
      </w:r>
    </w:p>
    <w:p w:rsidR="00283B89" w:rsidRPr="00283B89" w:rsidRDefault="00283B89" w:rsidP="006941D5">
      <w:pPr>
        <w:ind w:firstLine="720"/>
        <w:rPr>
          <w:rFonts w:ascii="Times New Roman" w:hAnsi="Times New Roman" w:cs="Times New Roman"/>
          <w:sz w:val="26"/>
          <w:szCs w:val="26"/>
        </w:rPr>
      </w:pPr>
      <w:r w:rsidRPr="00283B89">
        <w:rPr>
          <w:rFonts w:ascii="Times New Roman" w:hAnsi="Times New Roman" w:cs="Times New Roman"/>
          <w:sz w:val="26"/>
          <w:szCs w:val="26"/>
        </w:rPr>
        <w:t xml:space="preserve">Tyrimų rezultatai byloja, kad taikant siūlomą medienos ruošos technologiją labai sumažėja žaliavinės malkinės medienos ruošos (medžių supjaustymo į dalis) bei jų sukrovimo darbai. Tvarkant nukirstas 40–50 cm skersmens drebules sugaištama tik 10–15 min. (žr. </w:t>
      </w:r>
      <w:r w:rsidRPr="00283B89">
        <w:rPr>
          <w:rFonts w:ascii="Times New Roman" w:hAnsi="Times New Roman" w:cs="Times New Roman"/>
          <w:sz w:val="26"/>
          <w:szCs w:val="26"/>
          <w:highlight w:val="yellow"/>
        </w:rPr>
        <w:fldChar w:fldCharType="begin"/>
      </w:r>
      <w:r w:rsidRPr="00283B89">
        <w:rPr>
          <w:rFonts w:ascii="Times New Roman" w:hAnsi="Times New Roman" w:cs="Times New Roman"/>
          <w:sz w:val="26"/>
          <w:szCs w:val="26"/>
        </w:rPr>
        <w:instrText xml:space="preserve"> REF _Ref473637366 \h </w:instrText>
      </w:r>
      <w:r w:rsidRPr="00283B89">
        <w:rPr>
          <w:rFonts w:ascii="Times New Roman" w:hAnsi="Times New Roman" w:cs="Times New Roman"/>
          <w:sz w:val="26"/>
          <w:szCs w:val="26"/>
          <w:highlight w:val="yellow"/>
        </w:rPr>
        <w:instrText xml:space="preserve"> \* MERGEFORMAT </w:instrText>
      </w:r>
      <w:r w:rsidRPr="00283B89">
        <w:rPr>
          <w:rFonts w:ascii="Times New Roman" w:hAnsi="Times New Roman" w:cs="Times New Roman"/>
          <w:sz w:val="26"/>
          <w:szCs w:val="26"/>
          <w:highlight w:val="yellow"/>
        </w:rPr>
      </w:r>
      <w:r w:rsidRPr="00283B89">
        <w:rPr>
          <w:rFonts w:ascii="Times New Roman" w:hAnsi="Times New Roman" w:cs="Times New Roman"/>
          <w:sz w:val="26"/>
          <w:szCs w:val="26"/>
          <w:highlight w:val="yellow"/>
        </w:rPr>
        <w:fldChar w:fldCharType="separate"/>
      </w:r>
      <w:r w:rsidRPr="00283B89">
        <w:rPr>
          <w:rFonts w:ascii="Times New Roman" w:hAnsi="Times New Roman" w:cs="Times New Roman"/>
          <w:sz w:val="26"/>
          <w:szCs w:val="26"/>
        </w:rPr>
        <w:t xml:space="preserve">Pav. </w:t>
      </w:r>
      <w:r w:rsidRPr="00283B89">
        <w:rPr>
          <w:rFonts w:ascii="Times New Roman" w:hAnsi="Times New Roman" w:cs="Times New Roman"/>
          <w:noProof/>
          <w:sz w:val="26"/>
          <w:szCs w:val="26"/>
        </w:rPr>
        <w:t>33</w:t>
      </w:r>
      <w:r w:rsidRPr="00283B89">
        <w:rPr>
          <w:rFonts w:ascii="Times New Roman" w:hAnsi="Times New Roman" w:cs="Times New Roman"/>
          <w:sz w:val="26"/>
          <w:szCs w:val="26"/>
          <w:highlight w:val="yellow"/>
        </w:rPr>
        <w:fldChar w:fldCharType="end"/>
      </w:r>
      <w:r w:rsidRPr="00283B89">
        <w:rPr>
          <w:rFonts w:ascii="Times New Roman" w:hAnsi="Times New Roman" w:cs="Times New Roman"/>
          <w:sz w:val="26"/>
          <w:szCs w:val="26"/>
        </w:rPr>
        <w:t>).</w:t>
      </w:r>
    </w:p>
    <w:p w:rsidR="00283B89" w:rsidRPr="00283B89" w:rsidRDefault="00283B89" w:rsidP="00283B89">
      <w:pPr>
        <w:rPr>
          <w:rFonts w:ascii="Times New Roman" w:hAnsi="Times New Roman" w:cs="Times New Roman"/>
          <w:sz w:val="26"/>
          <w:szCs w:val="26"/>
        </w:rPr>
      </w:pPr>
      <w:r w:rsidRPr="00283B89">
        <w:rPr>
          <w:rFonts w:ascii="Times New Roman" w:hAnsi="Times New Roman" w:cs="Times New Roman"/>
          <w:sz w:val="26"/>
          <w:szCs w:val="26"/>
        </w:rPr>
        <w:t xml:space="preserve">Dviejų medienos ruošos technologinių (dabartinės ir siūlomos) efektyvumo palyginamosios analizės duomenys pateikti 10 lentelėje. Kertant smulkesnius medžius, kurių skersmuo  1,3 m aukštyje yra 8–24 cm, nukirstų medžių tvarkymo pagal siūlomą technologiją laiko sąnaudos yra apie 1,5 karto mažesnės lyginant su šiuo metu taikoma medienos ruošos technologija. Dar didesnis šių technologijų efektyvumo skirtumas yra tarp stambių nukirstų medžių malkinės žaliavos ruošos laiko sąnaudų. Nukirstų stambių malkinių medžių, kurių skersmuo 1,3 m aukštyje yra 32 cm ir daugiau tvarkymas užtrunka net 2–3 kartus trumpiau lyginant su iki šiol naudota medienos ruošos technologija. </w:t>
      </w:r>
    </w:p>
    <w:p w:rsidR="002C44FB" w:rsidRPr="00283B89" w:rsidRDefault="00283B89" w:rsidP="006941D5">
      <w:pPr>
        <w:spacing w:after="360"/>
        <w:ind w:firstLine="720"/>
        <w:rPr>
          <w:rFonts w:ascii="Times New Roman" w:hAnsi="Times New Roman" w:cs="Times New Roman"/>
          <w:sz w:val="26"/>
          <w:szCs w:val="26"/>
        </w:rPr>
      </w:pPr>
      <w:r w:rsidRPr="00283B89">
        <w:rPr>
          <w:rFonts w:ascii="Times New Roman" w:hAnsi="Times New Roman" w:cs="Times New Roman"/>
          <w:sz w:val="26"/>
          <w:szCs w:val="26"/>
        </w:rPr>
        <w:t xml:space="preserve">Kertant baltalksnynus ir drebulynus, kuomet iš dalies medžių stiebų galima pagaminti ir vertingesnius apvaliosios medienos gaminius (tarrąsčius bei pjautinuosius rąstus), siūlomą medienos ruošos technologiją irgi galima bent dalinai pritaikyti. Tuomet iš padarinės stiebo dalies gaminami vertingesni apvaliosios medienos gaminiai, o likusioji stiebo dalis ir šakos supjaustomos į 5–10 m ilgio dalis.  Taikant tokią kombinuotą medienos </w:t>
      </w:r>
      <w:r w:rsidRPr="00283B89">
        <w:rPr>
          <w:rFonts w:ascii="Times New Roman" w:hAnsi="Times New Roman" w:cs="Times New Roman"/>
          <w:sz w:val="26"/>
          <w:szCs w:val="26"/>
        </w:rPr>
        <w:lastRenderedPageBreak/>
        <w:t>ruošos technologiją, medžių sortimentavimo ir tvarkymo sąnaudos  būna ne mažiau kaip 20–50 proc. mažesnės, lyginant su iki šiol naudota medienos ruošos technologija.</w:t>
      </w:r>
    </w:p>
    <w:p w:rsidR="002C44FB" w:rsidRPr="00283B89" w:rsidRDefault="00283B89" w:rsidP="0062203F">
      <w:pPr>
        <w:spacing w:after="240"/>
        <w:rPr>
          <w:rFonts w:ascii="Times New Roman" w:hAnsi="Times New Roman" w:cs="Times New Roman"/>
          <w:sz w:val="26"/>
          <w:szCs w:val="26"/>
        </w:rPr>
      </w:pPr>
      <w:bookmarkStart w:id="286" w:name="_Toc473649040"/>
      <w:r w:rsidRPr="00283B89">
        <w:rPr>
          <w:rFonts w:ascii="Times New Roman" w:hAnsi="Times New Roman" w:cs="Times New Roman"/>
          <w:b/>
          <w:i/>
          <w:sz w:val="26"/>
          <w:szCs w:val="26"/>
        </w:rPr>
        <w:t>11 lentelė.</w:t>
      </w:r>
      <w:r w:rsidRPr="00283B89">
        <w:rPr>
          <w:rFonts w:ascii="Times New Roman" w:hAnsi="Times New Roman" w:cs="Times New Roman"/>
          <w:sz w:val="26"/>
          <w:szCs w:val="26"/>
        </w:rPr>
        <w:t xml:space="preserve"> Medžio vertimo, stiebo sortimentavimo bei apvaliosios medienos gaminių ir medienos ruošos atliekų tvarkymo laiko sąnaudų pagal dabar taikomą ir siūlomą medienos ruošos technologijas palyginimas</w:t>
      </w:r>
      <w:bookmarkEnd w:id="286"/>
    </w:p>
    <w:tbl>
      <w:tblPr>
        <w:tblW w:w="9450" w:type="dxa"/>
        <w:tblInd w:w="108" w:type="dxa"/>
        <w:tblBorders>
          <w:insideH w:val="single" w:sz="4" w:space="0" w:color="FFFFFF" w:themeColor="background1"/>
          <w:insideV w:val="single" w:sz="4" w:space="0" w:color="FFFFFF" w:themeColor="background1"/>
        </w:tblBorders>
        <w:tblLook w:val="04A0" w:firstRow="1" w:lastRow="0" w:firstColumn="1" w:lastColumn="0" w:noHBand="0" w:noVBand="1"/>
      </w:tblPr>
      <w:tblGrid>
        <w:gridCol w:w="2070"/>
        <w:gridCol w:w="2124"/>
        <w:gridCol w:w="2124"/>
        <w:gridCol w:w="3132"/>
      </w:tblGrid>
      <w:tr w:rsidR="00283B89" w:rsidRPr="0058723D" w:rsidTr="00C45EA9">
        <w:tc>
          <w:tcPr>
            <w:tcW w:w="2070" w:type="dxa"/>
            <w:vMerge w:val="restart"/>
            <w:shd w:val="clear" w:color="auto" w:fill="3CA1BC"/>
            <w:vAlign w:val="center"/>
          </w:tcPr>
          <w:p w:rsidR="00283B89" w:rsidRPr="00283B89" w:rsidRDefault="00283B89" w:rsidP="00C45EA9">
            <w:pPr>
              <w:spacing w:before="60" w:after="60"/>
              <w:jc w:val="left"/>
              <w:rPr>
                <w:rFonts w:ascii="Times New Roman" w:hAnsi="Times New Roman" w:cs="Times New Roman"/>
                <w:b/>
                <w:color w:val="FFFFFF" w:themeColor="background1"/>
                <w:sz w:val="26"/>
                <w:szCs w:val="26"/>
              </w:rPr>
            </w:pPr>
            <w:r>
              <w:rPr>
                <w:rFonts w:ascii="Times New Roman" w:hAnsi="Times New Roman" w:cs="Times New Roman"/>
                <w:b/>
                <w:color w:val="FFFFFF" w:themeColor="background1"/>
                <w:sz w:val="26"/>
                <w:szCs w:val="26"/>
              </w:rPr>
              <w:t>Medžio skersmuo</w:t>
            </w:r>
            <w:r w:rsidRPr="00283B89">
              <w:rPr>
                <w:rFonts w:ascii="Times New Roman" w:hAnsi="Times New Roman" w:cs="Times New Roman"/>
                <w:b/>
                <w:color w:val="FFFFFF" w:themeColor="background1"/>
                <w:sz w:val="26"/>
                <w:szCs w:val="26"/>
              </w:rPr>
              <w:t xml:space="preserve"> </w:t>
            </w:r>
            <w:r w:rsidRPr="00283B89">
              <w:rPr>
                <w:rFonts w:ascii="Times New Roman" w:hAnsi="Times New Roman" w:cs="Times New Roman"/>
                <w:b/>
                <w:i/>
                <w:color w:val="FFFFFF" w:themeColor="background1"/>
                <w:sz w:val="26"/>
                <w:szCs w:val="26"/>
              </w:rPr>
              <w:t>cm</w:t>
            </w:r>
          </w:p>
        </w:tc>
        <w:tc>
          <w:tcPr>
            <w:tcW w:w="4248" w:type="dxa"/>
            <w:gridSpan w:val="2"/>
            <w:shd w:val="clear" w:color="auto" w:fill="3CA1BC"/>
            <w:vAlign w:val="center"/>
          </w:tcPr>
          <w:p w:rsidR="00283B89" w:rsidRPr="00283B89" w:rsidRDefault="00283B89" w:rsidP="00283B89">
            <w:pPr>
              <w:spacing w:before="60" w:after="60"/>
              <w:jc w:val="left"/>
              <w:rPr>
                <w:rFonts w:ascii="Times New Roman" w:hAnsi="Times New Roman" w:cs="Times New Roman"/>
                <w:b/>
                <w:color w:val="FFFFFF" w:themeColor="background1"/>
                <w:sz w:val="26"/>
                <w:szCs w:val="26"/>
              </w:rPr>
            </w:pPr>
            <w:r w:rsidRPr="00283B89">
              <w:rPr>
                <w:rFonts w:ascii="Times New Roman" w:hAnsi="Times New Roman" w:cs="Times New Roman"/>
                <w:b/>
                <w:color w:val="FFFFFF" w:themeColor="background1"/>
                <w:sz w:val="26"/>
                <w:szCs w:val="26"/>
              </w:rPr>
              <w:t xml:space="preserve">Medžio tvarkymo trukmė </w:t>
            </w:r>
            <w:r w:rsidRPr="00283B89">
              <w:rPr>
                <w:rFonts w:ascii="Times New Roman" w:hAnsi="Times New Roman" w:cs="Times New Roman"/>
                <w:b/>
                <w:i/>
                <w:color w:val="FFFFFF" w:themeColor="background1"/>
                <w:sz w:val="26"/>
                <w:szCs w:val="26"/>
              </w:rPr>
              <w:t>sek</w:t>
            </w:r>
          </w:p>
        </w:tc>
        <w:tc>
          <w:tcPr>
            <w:tcW w:w="3132" w:type="dxa"/>
            <w:vMerge w:val="restart"/>
            <w:shd w:val="clear" w:color="auto" w:fill="3CA1BC"/>
            <w:vAlign w:val="center"/>
          </w:tcPr>
          <w:p w:rsidR="00283B89" w:rsidRPr="00283B89" w:rsidRDefault="00283B89" w:rsidP="00283B89">
            <w:pPr>
              <w:spacing w:before="60" w:after="60"/>
              <w:jc w:val="left"/>
              <w:rPr>
                <w:rFonts w:ascii="Times New Roman" w:hAnsi="Times New Roman" w:cs="Times New Roman"/>
                <w:b/>
                <w:color w:val="FFFFFF" w:themeColor="background1"/>
                <w:sz w:val="26"/>
                <w:szCs w:val="26"/>
              </w:rPr>
            </w:pPr>
            <w:r w:rsidRPr="00283B89">
              <w:rPr>
                <w:rFonts w:ascii="Times New Roman" w:hAnsi="Times New Roman" w:cs="Times New Roman"/>
                <w:b/>
                <w:color w:val="FFFFFF" w:themeColor="background1"/>
                <w:sz w:val="26"/>
                <w:szCs w:val="26"/>
              </w:rPr>
              <w:t xml:space="preserve">Siūlomos technologijos efektyvumas </w:t>
            </w:r>
            <w:r w:rsidRPr="00283B89">
              <w:rPr>
                <w:rFonts w:ascii="Times New Roman" w:hAnsi="Times New Roman" w:cs="Times New Roman"/>
                <w:b/>
                <w:i/>
                <w:color w:val="FFFFFF" w:themeColor="background1"/>
                <w:sz w:val="26"/>
                <w:szCs w:val="26"/>
              </w:rPr>
              <w:t>kartais</w:t>
            </w:r>
          </w:p>
        </w:tc>
      </w:tr>
      <w:tr w:rsidR="00283B89" w:rsidRPr="0058723D" w:rsidTr="00C45EA9">
        <w:tc>
          <w:tcPr>
            <w:tcW w:w="2070" w:type="dxa"/>
            <w:vMerge/>
            <w:shd w:val="clear" w:color="auto" w:fill="3CA1BC"/>
            <w:vAlign w:val="center"/>
          </w:tcPr>
          <w:p w:rsidR="00283B89" w:rsidRPr="00283B89" w:rsidRDefault="00283B89" w:rsidP="00C45EA9">
            <w:pPr>
              <w:spacing w:before="60" w:after="60"/>
              <w:jc w:val="left"/>
              <w:rPr>
                <w:rFonts w:ascii="Times New Roman" w:hAnsi="Times New Roman" w:cs="Times New Roman"/>
                <w:b/>
                <w:color w:val="FFFFFF" w:themeColor="background1"/>
                <w:sz w:val="26"/>
                <w:szCs w:val="26"/>
              </w:rPr>
            </w:pPr>
          </w:p>
        </w:tc>
        <w:tc>
          <w:tcPr>
            <w:tcW w:w="2124" w:type="dxa"/>
            <w:shd w:val="clear" w:color="auto" w:fill="3CA1BC"/>
            <w:vAlign w:val="center"/>
          </w:tcPr>
          <w:p w:rsidR="00283B89" w:rsidRPr="00283B89" w:rsidRDefault="00283B89" w:rsidP="00C45EA9">
            <w:pPr>
              <w:spacing w:before="60" w:after="60"/>
              <w:jc w:val="left"/>
              <w:rPr>
                <w:rFonts w:ascii="Times New Roman" w:hAnsi="Times New Roman" w:cs="Times New Roman"/>
                <w:b/>
                <w:color w:val="FFFFFF" w:themeColor="background1"/>
                <w:sz w:val="26"/>
                <w:szCs w:val="26"/>
              </w:rPr>
            </w:pPr>
            <w:r w:rsidRPr="00283B89">
              <w:rPr>
                <w:rFonts w:ascii="Times New Roman" w:hAnsi="Times New Roman" w:cs="Times New Roman"/>
                <w:b/>
                <w:color w:val="FFFFFF" w:themeColor="background1"/>
                <w:sz w:val="26"/>
                <w:szCs w:val="26"/>
              </w:rPr>
              <w:t>Dabartinė technologija</w:t>
            </w:r>
          </w:p>
        </w:tc>
        <w:tc>
          <w:tcPr>
            <w:tcW w:w="2124" w:type="dxa"/>
            <w:shd w:val="clear" w:color="auto" w:fill="3CA1BC"/>
            <w:vAlign w:val="center"/>
          </w:tcPr>
          <w:p w:rsidR="00283B89" w:rsidRPr="00283B89" w:rsidRDefault="00283B89" w:rsidP="00C45EA9">
            <w:pPr>
              <w:spacing w:before="60" w:after="60"/>
              <w:jc w:val="left"/>
              <w:rPr>
                <w:rFonts w:ascii="Times New Roman" w:hAnsi="Times New Roman" w:cs="Times New Roman"/>
                <w:b/>
                <w:color w:val="FFFFFF" w:themeColor="background1"/>
                <w:sz w:val="26"/>
                <w:szCs w:val="26"/>
              </w:rPr>
            </w:pPr>
            <w:r w:rsidRPr="00283B89">
              <w:rPr>
                <w:rFonts w:ascii="Times New Roman" w:hAnsi="Times New Roman" w:cs="Times New Roman"/>
                <w:b/>
                <w:color w:val="FFFFFF" w:themeColor="background1"/>
                <w:sz w:val="26"/>
                <w:szCs w:val="26"/>
              </w:rPr>
              <w:t>Siūloma technologija</w:t>
            </w:r>
          </w:p>
        </w:tc>
        <w:tc>
          <w:tcPr>
            <w:tcW w:w="3132" w:type="dxa"/>
            <w:vMerge/>
            <w:shd w:val="clear" w:color="auto" w:fill="3CA1BC"/>
            <w:vAlign w:val="center"/>
          </w:tcPr>
          <w:p w:rsidR="00283B89" w:rsidRPr="00283B89" w:rsidRDefault="00283B89" w:rsidP="00C45EA9">
            <w:pPr>
              <w:spacing w:before="60" w:after="60"/>
              <w:jc w:val="left"/>
              <w:rPr>
                <w:rFonts w:ascii="Times New Roman" w:hAnsi="Times New Roman" w:cs="Times New Roman"/>
                <w:b/>
                <w:color w:val="FFFFFF" w:themeColor="background1"/>
                <w:sz w:val="26"/>
                <w:szCs w:val="26"/>
              </w:rPr>
            </w:pPr>
          </w:p>
        </w:tc>
      </w:tr>
      <w:tr w:rsidR="00283B89" w:rsidTr="00C45EA9">
        <w:tc>
          <w:tcPr>
            <w:tcW w:w="2070" w:type="dxa"/>
            <w:shd w:val="clear" w:color="auto" w:fill="F2F2F2" w:themeFill="background1" w:themeFillShade="F2"/>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sz w:val="26"/>
                <w:szCs w:val="26"/>
              </w:rPr>
              <w:t>8</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54</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35</w:t>
            </w:r>
          </w:p>
        </w:tc>
        <w:tc>
          <w:tcPr>
            <w:tcW w:w="3132"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1,53</w:t>
            </w:r>
          </w:p>
        </w:tc>
      </w:tr>
      <w:tr w:rsidR="00283B89" w:rsidTr="00C45EA9">
        <w:tc>
          <w:tcPr>
            <w:tcW w:w="2070" w:type="dxa"/>
            <w:shd w:val="clear" w:color="auto" w:fill="D9D9D9" w:themeFill="background1" w:themeFillShade="D9"/>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sz w:val="26"/>
                <w:szCs w:val="26"/>
              </w:rPr>
              <w:t>12</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110</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77</w:t>
            </w:r>
          </w:p>
        </w:tc>
        <w:tc>
          <w:tcPr>
            <w:tcW w:w="3132"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1,42</w:t>
            </w:r>
          </w:p>
        </w:tc>
      </w:tr>
      <w:tr w:rsidR="00283B89" w:rsidTr="00C45EA9">
        <w:tc>
          <w:tcPr>
            <w:tcW w:w="2070" w:type="dxa"/>
            <w:shd w:val="clear" w:color="auto" w:fill="D9D9D9" w:themeFill="background1" w:themeFillShade="D9"/>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sz w:val="26"/>
                <w:szCs w:val="26"/>
              </w:rPr>
              <w:t>16</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187</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126</w:t>
            </w:r>
          </w:p>
        </w:tc>
        <w:tc>
          <w:tcPr>
            <w:tcW w:w="3132"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1,48</w:t>
            </w:r>
          </w:p>
        </w:tc>
      </w:tr>
      <w:tr w:rsidR="00283B89" w:rsidTr="00C45EA9">
        <w:tc>
          <w:tcPr>
            <w:tcW w:w="2070" w:type="dxa"/>
            <w:shd w:val="clear" w:color="auto" w:fill="F2F2F2" w:themeFill="background1" w:themeFillShade="F2"/>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sz w:val="26"/>
                <w:szCs w:val="26"/>
              </w:rPr>
              <w:t>20</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289</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182</w:t>
            </w:r>
          </w:p>
        </w:tc>
        <w:tc>
          <w:tcPr>
            <w:tcW w:w="3132"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1,59</w:t>
            </w:r>
          </w:p>
        </w:tc>
      </w:tr>
      <w:tr w:rsidR="00283B89" w:rsidTr="00C45EA9">
        <w:tc>
          <w:tcPr>
            <w:tcW w:w="2070" w:type="dxa"/>
            <w:shd w:val="clear" w:color="auto" w:fill="D9D9D9" w:themeFill="background1" w:themeFillShade="D9"/>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sz w:val="26"/>
                <w:szCs w:val="26"/>
              </w:rPr>
              <w:t>24</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415</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242</w:t>
            </w:r>
          </w:p>
        </w:tc>
        <w:tc>
          <w:tcPr>
            <w:tcW w:w="3132"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1,72</w:t>
            </w:r>
          </w:p>
        </w:tc>
      </w:tr>
      <w:tr w:rsidR="00283B89" w:rsidTr="00C45EA9">
        <w:tc>
          <w:tcPr>
            <w:tcW w:w="2070" w:type="dxa"/>
            <w:shd w:val="clear" w:color="auto" w:fill="F2F2F2" w:themeFill="background1" w:themeFillShade="F2"/>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sz w:val="26"/>
                <w:szCs w:val="26"/>
              </w:rPr>
              <w:t>28</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569</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307</w:t>
            </w:r>
          </w:p>
        </w:tc>
        <w:tc>
          <w:tcPr>
            <w:tcW w:w="3132"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1,86</w:t>
            </w:r>
          </w:p>
        </w:tc>
      </w:tr>
      <w:tr w:rsidR="00283B89" w:rsidRPr="0023212A" w:rsidTr="00C45EA9">
        <w:tc>
          <w:tcPr>
            <w:tcW w:w="2070"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32</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752</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375</w:t>
            </w:r>
          </w:p>
        </w:tc>
        <w:tc>
          <w:tcPr>
            <w:tcW w:w="3132"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2,00</w:t>
            </w:r>
          </w:p>
        </w:tc>
      </w:tr>
      <w:tr w:rsidR="00283B89" w:rsidRPr="0023212A" w:rsidTr="00C45EA9">
        <w:tc>
          <w:tcPr>
            <w:tcW w:w="2070"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36</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965</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446</w:t>
            </w:r>
          </w:p>
        </w:tc>
        <w:tc>
          <w:tcPr>
            <w:tcW w:w="3132"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2,16</w:t>
            </w:r>
          </w:p>
        </w:tc>
      </w:tr>
      <w:tr w:rsidR="00283B89" w:rsidRPr="0023212A" w:rsidTr="00C45EA9">
        <w:tc>
          <w:tcPr>
            <w:tcW w:w="2070"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40</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1210</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518</w:t>
            </w:r>
          </w:p>
        </w:tc>
        <w:tc>
          <w:tcPr>
            <w:tcW w:w="3132"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2,33</w:t>
            </w:r>
          </w:p>
        </w:tc>
      </w:tr>
      <w:tr w:rsidR="00283B89" w:rsidRPr="0023212A" w:rsidTr="00C45EA9">
        <w:tc>
          <w:tcPr>
            <w:tcW w:w="2070"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44</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1489</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592</w:t>
            </w:r>
          </w:p>
        </w:tc>
        <w:tc>
          <w:tcPr>
            <w:tcW w:w="3132"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2,51</w:t>
            </w:r>
          </w:p>
        </w:tc>
      </w:tr>
      <w:tr w:rsidR="00283B89" w:rsidRPr="0023212A" w:rsidTr="00C45EA9">
        <w:tc>
          <w:tcPr>
            <w:tcW w:w="2070"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48</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1804</w:t>
            </w:r>
          </w:p>
        </w:tc>
        <w:tc>
          <w:tcPr>
            <w:tcW w:w="2124"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666</w:t>
            </w:r>
          </w:p>
        </w:tc>
        <w:tc>
          <w:tcPr>
            <w:tcW w:w="3132" w:type="dxa"/>
            <w:shd w:val="clear" w:color="auto" w:fill="D9D9D9" w:themeFill="background1" w:themeFillShade="D9"/>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2,71</w:t>
            </w:r>
          </w:p>
        </w:tc>
      </w:tr>
      <w:tr w:rsidR="00283B89" w:rsidRPr="0023212A" w:rsidTr="00C45EA9">
        <w:tc>
          <w:tcPr>
            <w:tcW w:w="2070"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sz w:val="26"/>
                <w:szCs w:val="26"/>
              </w:rPr>
            </w:pPr>
            <w:r w:rsidRPr="00283B89">
              <w:rPr>
                <w:rFonts w:ascii="Times New Roman" w:hAnsi="Times New Roman" w:cs="Times New Roman"/>
                <w:color w:val="000000"/>
                <w:sz w:val="26"/>
                <w:szCs w:val="26"/>
              </w:rPr>
              <w:t>52</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2156</w:t>
            </w:r>
          </w:p>
        </w:tc>
        <w:tc>
          <w:tcPr>
            <w:tcW w:w="2124" w:type="dxa"/>
            <w:shd w:val="clear" w:color="auto" w:fill="F2F2F2" w:themeFill="background1" w:themeFillShade="F2"/>
            <w:vAlign w:val="center"/>
          </w:tcPr>
          <w:p w:rsidR="00283B89" w:rsidRPr="00283B89" w:rsidRDefault="00283B89" w:rsidP="00C45EA9">
            <w:pPr>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739</w:t>
            </w:r>
          </w:p>
        </w:tc>
        <w:tc>
          <w:tcPr>
            <w:tcW w:w="3132" w:type="dxa"/>
            <w:shd w:val="clear" w:color="auto" w:fill="F2F2F2" w:themeFill="background1" w:themeFillShade="F2"/>
            <w:vAlign w:val="center"/>
          </w:tcPr>
          <w:p w:rsidR="00283B89" w:rsidRPr="00283B89" w:rsidRDefault="00283B89" w:rsidP="00C45EA9">
            <w:pPr>
              <w:keepNext/>
              <w:spacing w:before="60" w:after="60"/>
              <w:jc w:val="center"/>
              <w:rPr>
                <w:rFonts w:ascii="Times New Roman" w:hAnsi="Times New Roman" w:cs="Times New Roman"/>
                <w:color w:val="000000"/>
                <w:sz w:val="26"/>
                <w:szCs w:val="26"/>
              </w:rPr>
            </w:pPr>
            <w:r w:rsidRPr="00283B89">
              <w:rPr>
                <w:rFonts w:ascii="Times New Roman" w:hAnsi="Times New Roman" w:cs="Times New Roman"/>
                <w:color w:val="000000"/>
                <w:sz w:val="26"/>
                <w:szCs w:val="26"/>
              </w:rPr>
              <w:t>2,92</w:t>
            </w:r>
          </w:p>
        </w:tc>
      </w:tr>
    </w:tbl>
    <w:p w:rsidR="00283B89" w:rsidRPr="00283B89" w:rsidRDefault="00283B89" w:rsidP="0000475E">
      <w:pPr>
        <w:pStyle w:val="Antrat3"/>
        <w:numPr>
          <w:ilvl w:val="2"/>
          <w:numId w:val="46"/>
        </w:numPr>
        <w:spacing w:before="360"/>
        <w:ind w:left="504"/>
        <w:rPr>
          <w:rFonts w:ascii="Times New Roman" w:hAnsi="Times New Roman" w:cs="Times New Roman"/>
          <w:b/>
          <w:color w:val="auto"/>
          <w:sz w:val="28"/>
          <w:szCs w:val="28"/>
        </w:rPr>
      </w:pPr>
      <w:bookmarkStart w:id="287" w:name="_Toc473648980"/>
      <w:r w:rsidRPr="00283B89">
        <w:rPr>
          <w:rFonts w:ascii="Times New Roman" w:hAnsi="Times New Roman" w:cs="Times New Roman"/>
          <w:b/>
          <w:color w:val="auto"/>
          <w:sz w:val="28"/>
          <w:szCs w:val="28"/>
        </w:rPr>
        <w:t>Baltalksnynų kirtimo, ruošiant miško kurą, laiko sąnaudų modeliavimas</w:t>
      </w:r>
      <w:bookmarkEnd w:id="287"/>
    </w:p>
    <w:p w:rsidR="002C44FB" w:rsidRDefault="00283B89" w:rsidP="006941D5">
      <w:pPr>
        <w:ind w:firstLine="504"/>
        <w:rPr>
          <w:rFonts w:ascii="Times New Roman" w:hAnsi="Times New Roman" w:cs="Times New Roman"/>
          <w:sz w:val="26"/>
          <w:szCs w:val="26"/>
        </w:rPr>
      </w:pPr>
      <w:r w:rsidRPr="00283B89">
        <w:rPr>
          <w:rFonts w:ascii="Times New Roman" w:hAnsi="Times New Roman" w:cs="Times New Roman"/>
          <w:sz w:val="26"/>
          <w:szCs w:val="26"/>
        </w:rPr>
        <w:t>Panaudojant sudarytas regresijos lygtis, išreiškiančias medžių vertimo bei jų tvarkymo laiko sąnaudų priklausomybes nuo medžių skersmens 1,3 m aukštyje ir pritaikius imitacinio modeliavimo būdus, parengti miško kuro ruošos laiko sąnaudų modeliai įvairaus tūrio, skirtingo tankumo, vidutinio skersmens ir aukščio baltalksnynams.</w:t>
      </w:r>
    </w:p>
    <w:p w:rsidR="009A53B5" w:rsidRPr="009A53B5" w:rsidRDefault="009A53B5" w:rsidP="009A53B5">
      <w:pPr>
        <w:rPr>
          <w:rFonts w:ascii="Times New Roman" w:hAnsi="Times New Roman" w:cs="Times New Roman"/>
          <w:sz w:val="26"/>
          <w:szCs w:val="26"/>
        </w:rPr>
      </w:pPr>
      <w:r w:rsidRPr="009A53B5">
        <w:rPr>
          <w:rFonts w:ascii="Times New Roman" w:hAnsi="Times New Roman" w:cs="Times New Roman"/>
          <w:sz w:val="26"/>
          <w:szCs w:val="26"/>
        </w:rPr>
        <w:t xml:space="preserve">Miško kuro ruošos baltalksnynuose laiko sąnaudos priklauso nuo šių medynų tūrio, vidutinio aukščio, vidutinio skersmens bei medyno tūrio.  Taikant iki šiol naudotą baltalksnynų kirtimo technologiją, vieno hektaro ploto medyno kirtimo laiko sąnaudos kinta nuo 3 iki 12 žmogaus darbo dienų. Baltalksnyno kirtimo laiko sąnaudos didėja didėjant medyno tūriui, tankumui, vidutiniam aukščiui bei vidutiniam skersmeniui (žr. </w:t>
      </w:r>
      <w:r w:rsidRPr="009A53B5">
        <w:rPr>
          <w:rFonts w:ascii="Times New Roman" w:hAnsi="Times New Roman" w:cs="Times New Roman"/>
          <w:sz w:val="26"/>
          <w:szCs w:val="26"/>
          <w:highlight w:val="yellow"/>
        </w:rPr>
        <w:fldChar w:fldCharType="begin"/>
      </w:r>
      <w:r w:rsidRPr="009A53B5">
        <w:rPr>
          <w:rFonts w:ascii="Times New Roman" w:hAnsi="Times New Roman" w:cs="Times New Roman"/>
          <w:sz w:val="26"/>
          <w:szCs w:val="26"/>
        </w:rPr>
        <w:instrText xml:space="preserve"> REF _Ref473639360 \h </w:instrText>
      </w:r>
      <w:r w:rsidRPr="009A53B5">
        <w:rPr>
          <w:rFonts w:ascii="Times New Roman" w:hAnsi="Times New Roman" w:cs="Times New Roman"/>
          <w:sz w:val="26"/>
          <w:szCs w:val="26"/>
          <w:highlight w:val="yellow"/>
        </w:rPr>
        <w:instrText xml:space="preserve"> \* MERGEFORMAT </w:instrText>
      </w:r>
      <w:r w:rsidRPr="009A53B5">
        <w:rPr>
          <w:rFonts w:ascii="Times New Roman" w:hAnsi="Times New Roman" w:cs="Times New Roman"/>
          <w:sz w:val="26"/>
          <w:szCs w:val="26"/>
          <w:highlight w:val="yellow"/>
        </w:rPr>
      </w:r>
      <w:r w:rsidRPr="009A53B5">
        <w:rPr>
          <w:rFonts w:ascii="Times New Roman" w:hAnsi="Times New Roman" w:cs="Times New Roman"/>
          <w:sz w:val="26"/>
          <w:szCs w:val="26"/>
          <w:highlight w:val="yellow"/>
        </w:rPr>
        <w:fldChar w:fldCharType="separate"/>
      </w:r>
      <w:r w:rsidRPr="009A53B5">
        <w:rPr>
          <w:rFonts w:ascii="Times New Roman" w:hAnsi="Times New Roman" w:cs="Times New Roman"/>
          <w:sz w:val="26"/>
          <w:szCs w:val="26"/>
        </w:rPr>
        <w:t xml:space="preserve">Pav. </w:t>
      </w:r>
      <w:r w:rsidRPr="009A53B5">
        <w:rPr>
          <w:rFonts w:ascii="Times New Roman" w:hAnsi="Times New Roman" w:cs="Times New Roman"/>
          <w:noProof/>
          <w:sz w:val="26"/>
          <w:szCs w:val="26"/>
        </w:rPr>
        <w:t>34</w:t>
      </w:r>
      <w:r w:rsidRPr="009A53B5">
        <w:rPr>
          <w:rFonts w:ascii="Times New Roman" w:hAnsi="Times New Roman" w:cs="Times New Roman"/>
          <w:sz w:val="26"/>
          <w:szCs w:val="26"/>
          <w:highlight w:val="yellow"/>
        </w:rPr>
        <w:fldChar w:fldCharType="end"/>
      </w:r>
      <w:r w:rsidRPr="009A53B5">
        <w:rPr>
          <w:rFonts w:ascii="Times New Roman" w:hAnsi="Times New Roman" w:cs="Times New Roman"/>
          <w:sz w:val="26"/>
          <w:szCs w:val="26"/>
        </w:rPr>
        <w:t xml:space="preserve">, </w:t>
      </w:r>
      <w:r w:rsidRPr="009A53B5">
        <w:rPr>
          <w:rFonts w:ascii="Times New Roman" w:hAnsi="Times New Roman" w:cs="Times New Roman"/>
          <w:sz w:val="26"/>
          <w:szCs w:val="26"/>
          <w:highlight w:val="yellow"/>
        </w:rPr>
        <w:fldChar w:fldCharType="begin"/>
      </w:r>
      <w:r w:rsidRPr="009A53B5">
        <w:rPr>
          <w:rFonts w:ascii="Times New Roman" w:hAnsi="Times New Roman" w:cs="Times New Roman"/>
          <w:sz w:val="26"/>
          <w:szCs w:val="26"/>
        </w:rPr>
        <w:instrText xml:space="preserve"> REF _Ref473639374 \h </w:instrText>
      </w:r>
      <w:r w:rsidRPr="009A53B5">
        <w:rPr>
          <w:rFonts w:ascii="Times New Roman" w:hAnsi="Times New Roman" w:cs="Times New Roman"/>
          <w:sz w:val="26"/>
          <w:szCs w:val="26"/>
          <w:highlight w:val="yellow"/>
        </w:rPr>
        <w:instrText xml:space="preserve"> \* MERGEFORMAT </w:instrText>
      </w:r>
      <w:r w:rsidRPr="009A53B5">
        <w:rPr>
          <w:rFonts w:ascii="Times New Roman" w:hAnsi="Times New Roman" w:cs="Times New Roman"/>
          <w:sz w:val="26"/>
          <w:szCs w:val="26"/>
          <w:highlight w:val="yellow"/>
        </w:rPr>
      </w:r>
      <w:r w:rsidRPr="009A53B5">
        <w:rPr>
          <w:rFonts w:ascii="Times New Roman" w:hAnsi="Times New Roman" w:cs="Times New Roman"/>
          <w:sz w:val="26"/>
          <w:szCs w:val="26"/>
          <w:highlight w:val="yellow"/>
        </w:rPr>
        <w:fldChar w:fldCharType="separate"/>
      </w:r>
      <w:r w:rsidRPr="009A53B5">
        <w:rPr>
          <w:rFonts w:ascii="Times New Roman" w:hAnsi="Times New Roman" w:cs="Times New Roman"/>
          <w:sz w:val="26"/>
          <w:szCs w:val="26"/>
        </w:rPr>
        <w:t xml:space="preserve">Pav. </w:t>
      </w:r>
      <w:r w:rsidRPr="009A53B5">
        <w:rPr>
          <w:rFonts w:ascii="Times New Roman" w:hAnsi="Times New Roman" w:cs="Times New Roman"/>
          <w:noProof/>
          <w:sz w:val="26"/>
          <w:szCs w:val="26"/>
        </w:rPr>
        <w:t>35</w:t>
      </w:r>
      <w:r w:rsidRPr="009A53B5">
        <w:rPr>
          <w:rFonts w:ascii="Times New Roman" w:hAnsi="Times New Roman" w:cs="Times New Roman"/>
          <w:sz w:val="26"/>
          <w:szCs w:val="26"/>
          <w:highlight w:val="yellow"/>
        </w:rPr>
        <w:fldChar w:fldCharType="end"/>
      </w:r>
      <w:r w:rsidRPr="009A53B5">
        <w:rPr>
          <w:rFonts w:ascii="Times New Roman" w:hAnsi="Times New Roman" w:cs="Times New Roman"/>
          <w:sz w:val="26"/>
          <w:szCs w:val="26"/>
        </w:rPr>
        <w:t xml:space="preserve"> ir </w:t>
      </w:r>
      <w:r w:rsidRPr="009A53B5">
        <w:rPr>
          <w:rFonts w:ascii="Times New Roman" w:hAnsi="Times New Roman" w:cs="Times New Roman"/>
          <w:sz w:val="26"/>
          <w:szCs w:val="26"/>
          <w:highlight w:val="yellow"/>
        </w:rPr>
        <w:fldChar w:fldCharType="begin"/>
      </w:r>
      <w:r w:rsidRPr="009A53B5">
        <w:rPr>
          <w:rFonts w:ascii="Times New Roman" w:hAnsi="Times New Roman" w:cs="Times New Roman"/>
          <w:sz w:val="26"/>
          <w:szCs w:val="26"/>
        </w:rPr>
        <w:instrText xml:space="preserve"> REF _Ref473639395 \h </w:instrText>
      </w:r>
      <w:r w:rsidRPr="009A53B5">
        <w:rPr>
          <w:rFonts w:ascii="Times New Roman" w:hAnsi="Times New Roman" w:cs="Times New Roman"/>
          <w:sz w:val="26"/>
          <w:szCs w:val="26"/>
          <w:highlight w:val="yellow"/>
        </w:rPr>
        <w:instrText xml:space="preserve"> \* MERGEFORMAT </w:instrText>
      </w:r>
      <w:r w:rsidRPr="009A53B5">
        <w:rPr>
          <w:rFonts w:ascii="Times New Roman" w:hAnsi="Times New Roman" w:cs="Times New Roman"/>
          <w:sz w:val="26"/>
          <w:szCs w:val="26"/>
          <w:highlight w:val="yellow"/>
        </w:rPr>
      </w:r>
      <w:r w:rsidRPr="009A53B5">
        <w:rPr>
          <w:rFonts w:ascii="Times New Roman" w:hAnsi="Times New Roman" w:cs="Times New Roman"/>
          <w:sz w:val="26"/>
          <w:szCs w:val="26"/>
          <w:highlight w:val="yellow"/>
        </w:rPr>
        <w:fldChar w:fldCharType="separate"/>
      </w:r>
      <w:r w:rsidRPr="009A53B5">
        <w:rPr>
          <w:rFonts w:ascii="Times New Roman" w:hAnsi="Times New Roman" w:cs="Times New Roman"/>
          <w:sz w:val="26"/>
          <w:szCs w:val="26"/>
        </w:rPr>
        <w:t xml:space="preserve">Pav. </w:t>
      </w:r>
      <w:r w:rsidRPr="009A53B5">
        <w:rPr>
          <w:rFonts w:ascii="Times New Roman" w:hAnsi="Times New Roman" w:cs="Times New Roman"/>
          <w:noProof/>
          <w:sz w:val="26"/>
          <w:szCs w:val="26"/>
        </w:rPr>
        <w:t>36</w:t>
      </w:r>
      <w:r w:rsidRPr="009A53B5">
        <w:rPr>
          <w:rFonts w:ascii="Times New Roman" w:hAnsi="Times New Roman" w:cs="Times New Roman"/>
          <w:sz w:val="26"/>
          <w:szCs w:val="26"/>
          <w:highlight w:val="yellow"/>
        </w:rPr>
        <w:fldChar w:fldCharType="end"/>
      </w:r>
      <w:r w:rsidRPr="009A53B5">
        <w:rPr>
          <w:rFonts w:ascii="Times New Roman" w:hAnsi="Times New Roman" w:cs="Times New Roman"/>
          <w:sz w:val="26"/>
          <w:szCs w:val="26"/>
        </w:rPr>
        <w:t>).</w:t>
      </w:r>
    </w:p>
    <w:p w:rsidR="009A53B5" w:rsidRDefault="009A53B5" w:rsidP="00283B89">
      <w:pPr>
        <w:rPr>
          <w:rFonts w:ascii="Times New Roman" w:hAnsi="Times New Roman" w:cs="Times New Roman"/>
          <w:sz w:val="26"/>
          <w:szCs w:val="26"/>
        </w:rPr>
      </w:pPr>
      <w:r w:rsidRPr="00777D98">
        <w:rPr>
          <w:noProof/>
          <w:lang w:val="en-US" w:eastAsia="en-US"/>
        </w:rPr>
        <w:lastRenderedPageBreak/>
        <w:drawing>
          <wp:inline distT="0" distB="0" distL="0" distR="0" wp14:anchorId="0A15F210" wp14:editId="06F3F581">
            <wp:extent cx="5943600" cy="2486025"/>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9A53B5" w:rsidRPr="009A53B5" w:rsidRDefault="009A53B5" w:rsidP="00283B89">
      <w:pPr>
        <w:rPr>
          <w:rFonts w:ascii="Times New Roman" w:hAnsi="Times New Roman" w:cs="Times New Roman"/>
          <w:sz w:val="26"/>
          <w:szCs w:val="26"/>
        </w:rPr>
      </w:pPr>
      <w:r w:rsidRPr="009A53B5">
        <w:rPr>
          <w:rFonts w:ascii="Times New Roman" w:hAnsi="Times New Roman" w:cs="Times New Roman"/>
          <w:b/>
          <w:i/>
          <w:sz w:val="26"/>
          <w:szCs w:val="26"/>
        </w:rPr>
        <w:fldChar w:fldCharType="begin"/>
      </w:r>
      <w:r w:rsidRPr="009A53B5">
        <w:rPr>
          <w:rFonts w:ascii="Times New Roman" w:hAnsi="Times New Roman" w:cs="Times New Roman"/>
          <w:b/>
          <w:i/>
          <w:sz w:val="26"/>
          <w:szCs w:val="26"/>
        </w:rPr>
        <w:instrText xml:space="preserve"> SEQ Pav. \* ARABIC </w:instrText>
      </w:r>
      <w:r w:rsidRPr="009A53B5">
        <w:rPr>
          <w:rFonts w:ascii="Times New Roman" w:hAnsi="Times New Roman" w:cs="Times New Roman"/>
          <w:b/>
          <w:i/>
          <w:sz w:val="26"/>
          <w:szCs w:val="26"/>
        </w:rPr>
        <w:fldChar w:fldCharType="separate"/>
      </w:r>
      <w:r w:rsidRPr="009A53B5">
        <w:rPr>
          <w:rFonts w:ascii="Times New Roman" w:hAnsi="Times New Roman" w:cs="Times New Roman"/>
          <w:b/>
          <w:i/>
          <w:noProof/>
          <w:sz w:val="26"/>
          <w:szCs w:val="26"/>
        </w:rPr>
        <w:t>34</w:t>
      </w:r>
      <w:r w:rsidRPr="009A53B5">
        <w:rPr>
          <w:rFonts w:ascii="Times New Roman" w:hAnsi="Times New Roman" w:cs="Times New Roman"/>
          <w:b/>
          <w:i/>
          <w:noProof/>
          <w:sz w:val="26"/>
          <w:szCs w:val="26"/>
        </w:rPr>
        <w:fldChar w:fldCharType="end"/>
      </w:r>
      <w:r w:rsidRPr="009A53B5">
        <w:rPr>
          <w:rFonts w:ascii="Times New Roman" w:hAnsi="Times New Roman" w:cs="Times New Roman"/>
          <w:b/>
          <w:i/>
          <w:noProof/>
          <w:sz w:val="26"/>
          <w:szCs w:val="26"/>
        </w:rPr>
        <w:t xml:space="preserve"> pav. </w:t>
      </w:r>
      <w:r w:rsidRPr="009A53B5">
        <w:rPr>
          <w:rFonts w:ascii="Times New Roman" w:hAnsi="Times New Roman" w:cs="Times New Roman"/>
          <w:b/>
          <w:i/>
          <w:sz w:val="26"/>
          <w:szCs w:val="26"/>
        </w:rPr>
        <w:t xml:space="preserve"> </w:t>
      </w:r>
      <w:r w:rsidRPr="009A53B5">
        <w:rPr>
          <w:rFonts w:ascii="Times New Roman" w:hAnsi="Times New Roman" w:cs="Times New Roman"/>
          <w:sz w:val="26"/>
          <w:szCs w:val="26"/>
        </w:rPr>
        <w:t>Baltalksnynų kirtimo laiko sąnaudų priklausomybė nuo medynų tūrio, taikant dabartinę ir siūlomą medienos ruošos technologijas</w:t>
      </w:r>
    </w:p>
    <w:p w:rsidR="009A53B5" w:rsidRPr="009A53B5" w:rsidRDefault="00C075E1" w:rsidP="00283B89">
      <w:pPr>
        <w:rPr>
          <w:rFonts w:ascii="Times New Roman" w:hAnsi="Times New Roman" w:cs="Times New Roman"/>
          <w:sz w:val="26"/>
          <w:szCs w:val="26"/>
        </w:rPr>
      </w:pPr>
      <w:r w:rsidRPr="00C075E1">
        <w:rPr>
          <w:rFonts w:ascii="Times New Roman" w:hAnsi="Times New Roman" w:cs="Times New Roman"/>
          <w:noProof/>
          <w:sz w:val="28"/>
          <w:szCs w:val="28"/>
          <w:lang w:val="en-US" w:eastAsia="en-US"/>
        </w:rPr>
        <w:drawing>
          <wp:inline distT="0" distB="0" distL="0" distR="0" wp14:anchorId="2084B88B" wp14:editId="1EA87734">
            <wp:extent cx="5487035" cy="46196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87035" cy="4619625"/>
                    </a:xfrm>
                    <a:prstGeom prst="rect">
                      <a:avLst/>
                    </a:prstGeom>
                    <a:noFill/>
                  </pic:spPr>
                </pic:pic>
              </a:graphicData>
            </a:graphic>
          </wp:inline>
        </w:drawing>
      </w:r>
    </w:p>
    <w:p w:rsidR="009A53B5" w:rsidRPr="00852355" w:rsidRDefault="00C075E1" w:rsidP="00852355">
      <w:pPr>
        <w:jc w:val="center"/>
        <w:rPr>
          <w:rFonts w:ascii="Times New Roman" w:hAnsi="Times New Roman" w:cs="Times New Roman"/>
          <w:sz w:val="26"/>
          <w:szCs w:val="26"/>
        </w:rPr>
      </w:pPr>
      <w:r w:rsidRPr="00852355">
        <w:rPr>
          <w:rFonts w:ascii="Times New Roman" w:hAnsi="Times New Roman" w:cs="Times New Roman"/>
          <w:b/>
          <w:i/>
          <w:sz w:val="26"/>
          <w:szCs w:val="26"/>
        </w:rPr>
        <w:fldChar w:fldCharType="begin"/>
      </w:r>
      <w:r w:rsidRPr="00852355">
        <w:rPr>
          <w:rFonts w:ascii="Times New Roman" w:hAnsi="Times New Roman" w:cs="Times New Roman"/>
          <w:b/>
          <w:i/>
          <w:sz w:val="26"/>
          <w:szCs w:val="26"/>
        </w:rPr>
        <w:instrText xml:space="preserve"> SEQ Pav. \* ARABIC </w:instrText>
      </w:r>
      <w:r w:rsidRPr="00852355">
        <w:rPr>
          <w:rFonts w:ascii="Times New Roman" w:hAnsi="Times New Roman" w:cs="Times New Roman"/>
          <w:b/>
          <w:i/>
          <w:sz w:val="26"/>
          <w:szCs w:val="26"/>
        </w:rPr>
        <w:fldChar w:fldCharType="separate"/>
      </w:r>
      <w:r w:rsidRPr="00852355">
        <w:rPr>
          <w:rFonts w:ascii="Times New Roman" w:hAnsi="Times New Roman" w:cs="Times New Roman"/>
          <w:b/>
          <w:i/>
          <w:noProof/>
          <w:sz w:val="26"/>
          <w:szCs w:val="26"/>
        </w:rPr>
        <w:t>35</w:t>
      </w:r>
      <w:r w:rsidRPr="00852355">
        <w:rPr>
          <w:rFonts w:ascii="Times New Roman" w:hAnsi="Times New Roman" w:cs="Times New Roman"/>
          <w:b/>
          <w:i/>
          <w:noProof/>
          <w:sz w:val="26"/>
          <w:szCs w:val="26"/>
        </w:rPr>
        <w:fldChar w:fldCharType="end"/>
      </w:r>
      <w:r w:rsidRPr="00852355">
        <w:rPr>
          <w:rFonts w:ascii="Times New Roman" w:hAnsi="Times New Roman" w:cs="Times New Roman"/>
          <w:b/>
          <w:i/>
          <w:noProof/>
          <w:sz w:val="26"/>
          <w:szCs w:val="26"/>
        </w:rPr>
        <w:t xml:space="preserve"> pav.</w:t>
      </w:r>
      <w:r w:rsidRPr="00852355">
        <w:rPr>
          <w:rFonts w:ascii="Times New Roman" w:hAnsi="Times New Roman" w:cs="Times New Roman"/>
          <w:b/>
          <w:i/>
          <w:sz w:val="26"/>
          <w:szCs w:val="26"/>
        </w:rPr>
        <w:t xml:space="preserve"> </w:t>
      </w:r>
      <w:r w:rsidRPr="00852355">
        <w:rPr>
          <w:rFonts w:ascii="Times New Roman" w:hAnsi="Times New Roman" w:cs="Times New Roman"/>
          <w:sz w:val="26"/>
          <w:szCs w:val="26"/>
        </w:rPr>
        <w:t>Baltalksnynų kirtimo laiko sąnaudų priklausomybė nuo jų vidutinio aukščio ir medyno tūrio, taikant dabartinę ir siūlomą medienos ruošos technologijas</w:t>
      </w:r>
    </w:p>
    <w:p w:rsidR="009A53B5" w:rsidRDefault="00852355" w:rsidP="00283B89">
      <w:pPr>
        <w:rPr>
          <w:rFonts w:ascii="Times New Roman" w:hAnsi="Times New Roman" w:cs="Times New Roman"/>
          <w:sz w:val="26"/>
          <w:szCs w:val="26"/>
        </w:rPr>
      </w:pPr>
      <w:r>
        <w:rPr>
          <w:noProof/>
          <w:lang w:val="en-US" w:eastAsia="en-US"/>
        </w:rPr>
        <w:lastRenderedPageBreak/>
        <w:drawing>
          <wp:inline distT="0" distB="0" distL="0" distR="0" wp14:anchorId="76B250B6" wp14:editId="31CF3B32">
            <wp:extent cx="5487035" cy="6553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87035" cy="6553200"/>
                    </a:xfrm>
                    <a:prstGeom prst="rect">
                      <a:avLst/>
                    </a:prstGeom>
                    <a:noFill/>
                  </pic:spPr>
                </pic:pic>
              </a:graphicData>
            </a:graphic>
          </wp:inline>
        </w:drawing>
      </w:r>
    </w:p>
    <w:p w:rsidR="009A53B5" w:rsidRPr="00852355" w:rsidRDefault="00852355" w:rsidP="00852355">
      <w:pPr>
        <w:jc w:val="center"/>
        <w:rPr>
          <w:rFonts w:ascii="Times New Roman" w:hAnsi="Times New Roman" w:cs="Times New Roman"/>
          <w:sz w:val="26"/>
          <w:szCs w:val="26"/>
        </w:rPr>
      </w:pPr>
      <w:r w:rsidRPr="00852355">
        <w:rPr>
          <w:rFonts w:ascii="Times New Roman" w:hAnsi="Times New Roman" w:cs="Times New Roman"/>
          <w:b/>
          <w:i/>
          <w:sz w:val="26"/>
          <w:szCs w:val="26"/>
        </w:rPr>
        <w:fldChar w:fldCharType="begin"/>
      </w:r>
      <w:r w:rsidRPr="00852355">
        <w:rPr>
          <w:rFonts w:ascii="Times New Roman" w:hAnsi="Times New Roman" w:cs="Times New Roman"/>
          <w:b/>
          <w:i/>
          <w:sz w:val="26"/>
          <w:szCs w:val="26"/>
        </w:rPr>
        <w:instrText xml:space="preserve"> SEQ Pav. \* ARABIC </w:instrText>
      </w:r>
      <w:r w:rsidRPr="00852355">
        <w:rPr>
          <w:rFonts w:ascii="Times New Roman" w:hAnsi="Times New Roman" w:cs="Times New Roman"/>
          <w:b/>
          <w:i/>
          <w:sz w:val="26"/>
          <w:szCs w:val="26"/>
        </w:rPr>
        <w:fldChar w:fldCharType="separate"/>
      </w:r>
      <w:r w:rsidRPr="00852355">
        <w:rPr>
          <w:rFonts w:ascii="Times New Roman" w:hAnsi="Times New Roman" w:cs="Times New Roman"/>
          <w:b/>
          <w:i/>
          <w:noProof/>
          <w:sz w:val="26"/>
          <w:szCs w:val="26"/>
        </w:rPr>
        <w:t>36</w:t>
      </w:r>
      <w:r w:rsidRPr="00852355">
        <w:rPr>
          <w:rFonts w:ascii="Times New Roman" w:hAnsi="Times New Roman" w:cs="Times New Roman"/>
          <w:b/>
          <w:i/>
          <w:noProof/>
          <w:sz w:val="26"/>
          <w:szCs w:val="26"/>
        </w:rPr>
        <w:fldChar w:fldCharType="end"/>
      </w:r>
      <w:r w:rsidRPr="00852355">
        <w:rPr>
          <w:rFonts w:ascii="Times New Roman" w:hAnsi="Times New Roman" w:cs="Times New Roman"/>
          <w:b/>
          <w:i/>
          <w:noProof/>
          <w:sz w:val="26"/>
          <w:szCs w:val="26"/>
        </w:rPr>
        <w:t xml:space="preserve"> pav.</w:t>
      </w:r>
      <w:r w:rsidRPr="00852355">
        <w:rPr>
          <w:rFonts w:ascii="Times New Roman" w:hAnsi="Times New Roman" w:cs="Times New Roman"/>
          <w:b/>
          <w:i/>
          <w:sz w:val="26"/>
          <w:szCs w:val="26"/>
        </w:rPr>
        <w:t xml:space="preserve"> </w:t>
      </w:r>
      <w:r w:rsidRPr="00852355">
        <w:rPr>
          <w:rFonts w:ascii="Times New Roman" w:hAnsi="Times New Roman" w:cs="Times New Roman"/>
          <w:sz w:val="26"/>
          <w:szCs w:val="26"/>
        </w:rPr>
        <w:t>Baltalksnynų kirtimo laiko sąnaudų priklausomybė nuo jų vidutinio skersmens ir medyno tankumo, taikant dabartinę ir siūlomą medienos ruošos technologijas</w:t>
      </w:r>
    </w:p>
    <w:p w:rsidR="00852355" w:rsidRPr="00852355" w:rsidRDefault="00852355" w:rsidP="006941D5">
      <w:pPr>
        <w:spacing w:before="360"/>
        <w:ind w:firstLine="504"/>
        <w:rPr>
          <w:rFonts w:ascii="Times New Roman" w:hAnsi="Times New Roman" w:cs="Times New Roman"/>
          <w:sz w:val="26"/>
          <w:szCs w:val="26"/>
        </w:rPr>
      </w:pPr>
      <w:r w:rsidRPr="00852355">
        <w:rPr>
          <w:rFonts w:ascii="Times New Roman" w:hAnsi="Times New Roman" w:cs="Times New Roman"/>
          <w:sz w:val="26"/>
          <w:szCs w:val="26"/>
        </w:rPr>
        <w:t xml:space="preserve">Taikant siūlomą baltalksnynų kirtimo technologiją, vieno hektaro ploto medyno kirtimo laiko sąnaudos sumažėja iki 2 iki 8 žmogaus darbo dienų. Baltalksnyno kirtimo laiko sąnaudos ir šiuo atveju didėja didėjant medyno tūriui, tankumui, vidutiniam aukščiui bei vidutiniam skersmeniui (žr. </w:t>
      </w:r>
      <w:r w:rsidRPr="00852355">
        <w:rPr>
          <w:rFonts w:ascii="Times New Roman" w:hAnsi="Times New Roman" w:cs="Times New Roman"/>
          <w:sz w:val="26"/>
          <w:szCs w:val="26"/>
          <w:highlight w:val="yellow"/>
        </w:rPr>
        <w:fldChar w:fldCharType="begin"/>
      </w:r>
      <w:r w:rsidRPr="00852355">
        <w:rPr>
          <w:rFonts w:ascii="Times New Roman" w:hAnsi="Times New Roman" w:cs="Times New Roman"/>
          <w:sz w:val="26"/>
          <w:szCs w:val="26"/>
        </w:rPr>
        <w:instrText xml:space="preserve"> REF _Ref473639360 \h </w:instrText>
      </w:r>
      <w:r w:rsidRPr="00852355">
        <w:rPr>
          <w:rFonts w:ascii="Times New Roman" w:hAnsi="Times New Roman" w:cs="Times New Roman"/>
          <w:sz w:val="26"/>
          <w:szCs w:val="26"/>
          <w:highlight w:val="yellow"/>
        </w:rPr>
        <w:instrText xml:space="preserve"> \* MERGEFORMAT </w:instrText>
      </w:r>
      <w:r w:rsidRPr="00852355">
        <w:rPr>
          <w:rFonts w:ascii="Times New Roman" w:hAnsi="Times New Roman" w:cs="Times New Roman"/>
          <w:sz w:val="26"/>
          <w:szCs w:val="26"/>
          <w:highlight w:val="yellow"/>
        </w:rPr>
      </w:r>
      <w:r w:rsidRPr="00852355">
        <w:rPr>
          <w:rFonts w:ascii="Times New Roman" w:hAnsi="Times New Roman" w:cs="Times New Roman"/>
          <w:sz w:val="26"/>
          <w:szCs w:val="26"/>
          <w:highlight w:val="yellow"/>
        </w:rPr>
        <w:fldChar w:fldCharType="separate"/>
      </w:r>
      <w:r w:rsidRPr="00852355">
        <w:rPr>
          <w:rFonts w:ascii="Times New Roman" w:hAnsi="Times New Roman" w:cs="Times New Roman"/>
          <w:sz w:val="26"/>
          <w:szCs w:val="26"/>
        </w:rPr>
        <w:t xml:space="preserve">Pav. </w:t>
      </w:r>
      <w:r w:rsidRPr="00852355">
        <w:rPr>
          <w:rFonts w:ascii="Times New Roman" w:hAnsi="Times New Roman" w:cs="Times New Roman"/>
          <w:noProof/>
          <w:sz w:val="26"/>
          <w:szCs w:val="26"/>
        </w:rPr>
        <w:t>34</w:t>
      </w:r>
      <w:r w:rsidRPr="00852355">
        <w:rPr>
          <w:rFonts w:ascii="Times New Roman" w:hAnsi="Times New Roman" w:cs="Times New Roman"/>
          <w:sz w:val="26"/>
          <w:szCs w:val="26"/>
          <w:highlight w:val="yellow"/>
        </w:rPr>
        <w:fldChar w:fldCharType="end"/>
      </w:r>
      <w:r w:rsidRPr="00852355">
        <w:rPr>
          <w:rFonts w:ascii="Times New Roman" w:hAnsi="Times New Roman" w:cs="Times New Roman"/>
          <w:sz w:val="26"/>
          <w:szCs w:val="26"/>
        </w:rPr>
        <w:t xml:space="preserve">, </w:t>
      </w:r>
      <w:r w:rsidRPr="00852355">
        <w:rPr>
          <w:rFonts w:ascii="Times New Roman" w:hAnsi="Times New Roman" w:cs="Times New Roman"/>
          <w:sz w:val="26"/>
          <w:szCs w:val="26"/>
          <w:highlight w:val="yellow"/>
        </w:rPr>
        <w:fldChar w:fldCharType="begin"/>
      </w:r>
      <w:r w:rsidRPr="00852355">
        <w:rPr>
          <w:rFonts w:ascii="Times New Roman" w:hAnsi="Times New Roman" w:cs="Times New Roman"/>
          <w:sz w:val="26"/>
          <w:szCs w:val="26"/>
        </w:rPr>
        <w:instrText xml:space="preserve"> REF _Ref473639374 \h </w:instrText>
      </w:r>
      <w:r w:rsidRPr="00852355">
        <w:rPr>
          <w:rFonts w:ascii="Times New Roman" w:hAnsi="Times New Roman" w:cs="Times New Roman"/>
          <w:sz w:val="26"/>
          <w:szCs w:val="26"/>
          <w:highlight w:val="yellow"/>
        </w:rPr>
        <w:instrText xml:space="preserve"> \* MERGEFORMAT </w:instrText>
      </w:r>
      <w:r w:rsidRPr="00852355">
        <w:rPr>
          <w:rFonts w:ascii="Times New Roman" w:hAnsi="Times New Roman" w:cs="Times New Roman"/>
          <w:sz w:val="26"/>
          <w:szCs w:val="26"/>
          <w:highlight w:val="yellow"/>
        </w:rPr>
      </w:r>
      <w:r w:rsidRPr="00852355">
        <w:rPr>
          <w:rFonts w:ascii="Times New Roman" w:hAnsi="Times New Roman" w:cs="Times New Roman"/>
          <w:sz w:val="26"/>
          <w:szCs w:val="26"/>
          <w:highlight w:val="yellow"/>
        </w:rPr>
        <w:fldChar w:fldCharType="separate"/>
      </w:r>
      <w:r w:rsidRPr="00852355">
        <w:rPr>
          <w:rFonts w:ascii="Times New Roman" w:hAnsi="Times New Roman" w:cs="Times New Roman"/>
          <w:sz w:val="26"/>
          <w:szCs w:val="26"/>
        </w:rPr>
        <w:t xml:space="preserve">Pav. </w:t>
      </w:r>
      <w:r w:rsidRPr="00852355">
        <w:rPr>
          <w:rFonts w:ascii="Times New Roman" w:hAnsi="Times New Roman" w:cs="Times New Roman"/>
          <w:noProof/>
          <w:sz w:val="26"/>
          <w:szCs w:val="26"/>
        </w:rPr>
        <w:t>35</w:t>
      </w:r>
      <w:r w:rsidRPr="00852355">
        <w:rPr>
          <w:rFonts w:ascii="Times New Roman" w:hAnsi="Times New Roman" w:cs="Times New Roman"/>
          <w:sz w:val="26"/>
          <w:szCs w:val="26"/>
          <w:highlight w:val="yellow"/>
        </w:rPr>
        <w:fldChar w:fldCharType="end"/>
      </w:r>
      <w:r w:rsidRPr="00852355">
        <w:rPr>
          <w:rFonts w:ascii="Times New Roman" w:hAnsi="Times New Roman" w:cs="Times New Roman"/>
          <w:sz w:val="26"/>
          <w:szCs w:val="26"/>
        </w:rPr>
        <w:t xml:space="preserve"> ir </w:t>
      </w:r>
      <w:r w:rsidRPr="00852355">
        <w:rPr>
          <w:rFonts w:ascii="Times New Roman" w:hAnsi="Times New Roman" w:cs="Times New Roman"/>
          <w:sz w:val="26"/>
          <w:szCs w:val="26"/>
          <w:highlight w:val="yellow"/>
        </w:rPr>
        <w:fldChar w:fldCharType="begin"/>
      </w:r>
      <w:r w:rsidRPr="00852355">
        <w:rPr>
          <w:rFonts w:ascii="Times New Roman" w:hAnsi="Times New Roman" w:cs="Times New Roman"/>
          <w:sz w:val="26"/>
          <w:szCs w:val="26"/>
        </w:rPr>
        <w:instrText xml:space="preserve"> REF _Ref473639395 \h </w:instrText>
      </w:r>
      <w:r w:rsidRPr="00852355">
        <w:rPr>
          <w:rFonts w:ascii="Times New Roman" w:hAnsi="Times New Roman" w:cs="Times New Roman"/>
          <w:sz w:val="26"/>
          <w:szCs w:val="26"/>
          <w:highlight w:val="yellow"/>
        </w:rPr>
        <w:instrText xml:space="preserve"> \* MERGEFORMAT </w:instrText>
      </w:r>
      <w:r w:rsidRPr="00852355">
        <w:rPr>
          <w:rFonts w:ascii="Times New Roman" w:hAnsi="Times New Roman" w:cs="Times New Roman"/>
          <w:sz w:val="26"/>
          <w:szCs w:val="26"/>
          <w:highlight w:val="yellow"/>
        </w:rPr>
      </w:r>
      <w:r w:rsidRPr="00852355">
        <w:rPr>
          <w:rFonts w:ascii="Times New Roman" w:hAnsi="Times New Roman" w:cs="Times New Roman"/>
          <w:sz w:val="26"/>
          <w:szCs w:val="26"/>
          <w:highlight w:val="yellow"/>
        </w:rPr>
        <w:fldChar w:fldCharType="separate"/>
      </w:r>
      <w:r w:rsidRPr="00852355">
        <w:rPr>
          <w:rFonts w:ascii="Times New Roman" w:hAnsi="Times New Roman" w:cs="Times New Roman"/>
          <w:sz w:val="26"/>
          <w:szCs w:val="26"/>
        </w:rPr>
        <w:t xml:space="preserve">Pav. </w:t>
      </w:r>
      <w:r w:rsidRPr="00852355">
        <w:rPr>
          <w:rFonts w:ascii="Times New Roman" w:hAnsi="Times New Roman" w:cs="Times New Roman"/>
          <w:noProof/>
          <w:sz w:val="26"/>
          <w:szCs w:val="26"/>
        </w:rPr>
        <w:t>36</w:t>
      </w:r>
      <w:r w:rsidRPr="00852355">
        <w:rPr>
          <w:rFonts w:ascii="Times New Roman" w:hAnsi="Times New Roman" w:cs="Times New Roman"/>
          <w:sz w:val="26"/>
          <w:szCs w:val="26"/>
          <w:highlight w:val="yellow"/>
        </w:rPr>
        <w:fldChar w:fldCharType="end"/>
      </w:r>
      <w:r w:rsidRPr="00852355">
        <w:rPr>
          <w:rFonts w:ascii="Times New Roman" w:hAnsi="Times New Roman" w:cs="Times New Roman"/>
          <w:sz w:val="26"/>
          <w:szCs w:val="26"/>
        </w:rPr>
        <w:t>).</w:t>
      </w:r>
    </w:p>
    <w:p w:rsidR="00852355" w:rsidRPr="00852355" w:rsidRDefault="00852355" w:rsidP="0000475E">
      <w:pPr>
        <w:pStyle w:val="Antrat3"/>
        <w:numPr>
          <w:ilvl w:val="2"/>
          <w:numId w:val="46"/>
        </w:numPr>
        <w:ind w:left="504"/>
        <w:rPr>
          <w:rFonts w:ascii="Times New Roman" w:hAnsi="Times New Roman" w:cs="Times New Roman"/>
          <w:b/>
          <w:color w:val="auto"/>
          <w:sz w:val="28"/>
          <w:szCs w:val="28"/>
        </w:rPr>
      </w:pPr>
      <w:bookmarkStart w:id="288" w:name="_Toc473648981"/>
      <w:r w:rsidRPr="00852355">
        <w:rPr>
          <w:rFonts w:ascii="Times New Roman" w:hAnsi="Times New Roman" w:cs="Times New Roman"/>
          <w:b/>
          <w:color w:val="auto"/>
          <w:sz w:val="28"/>
          <w:szCs w:val="28"/>
        </w:rPr>
        <w:lastRenderedPageBreak/>
        <w:t>Drebulynų kirtimo, ruošiant miško kurą, laiko sąnaudų modeliavimas</w:t>
      </w:r>
      <w:bookmarkEnd w:id="288"/>
    </w:p>
    <w:p w:rsidR="00852355" w:rsidRPr="00852355" w:rsidRDefault="00852355" w:rsidP="006941D5">
      <w:pPr>
        <w:ind w:firstLine="504"/>
        <w:rPr>
          <w:rFonts w:ascii="Times New Roman" w:hAnsi="Times New Roman" w:cs="Times New Roman"/>
          <w:sz w:val="26"/>
          <w:szCs w:val="26"/>
        </w:rPr>
      </w:pPr>
      <w:r w:rsidRPr="00852355">
        <w:rPr>
          <w:rFonts w:ascii="Times New Roman" w:hAnsi="Times New Roman" w:cs="Times New Roman"/>
          <w:sz w:val="26"/>
          <w:szCs w:val="26"/>
        </w:rPr>
        <w:t>Panaudojant sudarytas regresijos lygtis, išreiškiančias medžių vertimo bei jų tvarkymo laiko sąnaudų priklausomybes nuo medžių skersmens 1,3 m aukštyje ir pritaikius imitacinio modeliavimo būdus, parengti miško kuro ruošos laiko sąnaudų modeliai įvairaus tūrio, skirtingo tankumo, vidutinio skersmens ir aukščio drebulynams.</w:t>
      </w:r>
    </w:p>
    <w:p w:rsidR="009A53B5" w:rsidRDefault="00852355" w:rsidP="0062203F">
      <w:pPr>
        <w:spacing w:after="240"/>
        <w:rPr>
          <w:rFonts w:ascii="Times New Roman" w:hAnsi="Times New Roman" w:cs="Times New Roman"/>
          <w:sz w:val="26"/>
          <w:szCs w:val="26"/>
        </w:rPr>
      </w:pPr>
      <w:r w:rsidRPr="00852355">
        <w:rPr>
          <w:rFonts w:ascii="Times New Roman" w:hAnsi="Times New Roman" w:cs="Times New Roman"/>
          <w:sz w:val="26"/>
          <w:szCs w:val="26"/>
        </w:rPr>
        <w:t xml:space="preserve">Miško kuro ruošos drebulynuose laiko sąnaudos priklauso nuo šių medynų tūrio, vidutinio aukščio, vidutinio skersmens bei medyno tūrio.  Taikant iki šiol naudotą drebulynų kirtimo technologiją, vieno hektaro ploto medyno kirtimo laiko sąnaudos kinta nuo 5 iki 15 žmogaus darbo dienų. Drebulyno kirtimo laiko sąnaudos didėja didėjant medyno tūriui, tankumui, vidutiniam aukščiui bei vidutiniam skersmeniui (žr. </w:t>
      </w:r>
      <w:r w:rsidRPr="00852355">
        <w:rPr>
          <w:rFonts w:ascii="Times New Roman" w:hAnsi="Times New Roman" w:cs="Times New Roman"/>
          <w:sz w:val="26"/>
          <w:szCs w:val="26"/>
        </w:rPr>
        <w:fldChar w:fldCharType="begin"/>
      </w:r>
      <w:r w:rsidRPr="00852355">
        <w:rPr>
          <w:rFonts w:ascii="Times New Roman" w:hAnsi="Times New Roman" w:cs="Times New Roman"/>
          <w:sz w:val="26"/>
          <w:szCs w:val="26"/>
        </w:rPr>
        <w:instrText xml:space="preserve"> REF _Ref473648767 \h  \* MERGEFORMAT </w:instrText>
      </w:r>
      <w:r w:rsidRPr="00852355">
        <w:rPr>
          <w:rFonts w:ascii="Times New Roman" w:hAnsi="Times New Roman" w:cs="Times New Roman"/>
          <w:sz w:val="26"/>
          <w:szCs w:val="26"/>
        </w:rPr>
      </w:r>
      <w:r w:rsidRPr="00852355">
        <w:rPr>
          <w:rFonts w:ascii="Times New Roman" w:hAnsi="Times New Roman" w:cs="Times New Roman"/>
          <w:sz w:val="26"/>
          <w:szCs w:val="26"/>
        </w:rPr>
        <w:fldChar w:fldCharType="separate"/>
      </w:r>
      <w:r w:rsidRPr="00852355">
        <w:rPr>
          <w:rFonts w:ascii="Times New Roman" w:hAnsi="Times New Roman" w:cs="Times New Roman"/>
          <w:sz w:val="26"/>
          <w:szCs w:val="26"/>
        </w:rPr>
        <w:t xml:space="preserve">Pav. </w:t>
      </w:r>
      <w:r w:rsidRPr="00852355">
        <w:rPr>
          <w:rFonts w:ascii="Times New Roman" w:hAnsi="Times New Roman" w:cs="Times New Roman"/>
          <w:noProof/>
          <w:sz w:val="26"/>
          <w:szCs w:val="26"/>
        </w:rPr>
        <w:t>37</w:t>
      </w:r>
      <w:r w:rsidRPr="00852355">
        <w:rPr>
          <w:rFonts w:ascii="Times New Roman" w:hAnsi="Times New Roman" w:cs="Times New Roman"/>
          <w:sz w:val="26"/>
          <w:szCs w:val="26"/>
        </w:rPr>
        <w:fldChar w:fldCharType="end"/>
      </w:r>
      <w:r w:rsidRPr="00852355">
        <w:rPr>
          <w:rFonts w:ascii="Times New Roman" w:hAnsi="Times New Roman" w:cs="Times New Roman"/>
          <w:sz w:val="26"/>
          <w:szCs w:val="26"/>
        </w:rPr>
        <w:t xml:space="preserve">, </w:t>
      </w:r>
      <w:r w:rsidRPr="00852355">
        <w:rPr>
          <w:rFonts w:ascii="Times New Roman" w:hAnsi="Times New Roman" w:cs="Times New Roman"/>
          <w:sz w:val="26"/>
          <w:szCs w:val="26"/>
        </w:rPr>
        <w:fldChar w:fldCharType="begin"/>
      </w:r>
      <w:r w:rsidRPr="00852355">
        <w:rPr>
          <w:rFonts w:ascii="Times New Roman" w:hAnsi="Times New Roman" w:cs="Times New Roman"/>
          <w:sz w:val="26"/>
          <w:szCs w:val="26"/>
        </w:rPr>
        <w:instrText xml:space="preserve"> REF _Ref473648776 \h  \* MERGEFORMAT </w:instrText>
      </w:r>
      <w:r w:rsidRPr="00852355">
        <w:rPr>
          <w:rFonts w:ascii="Times New Roman" w:hAnsi="Times New Roman" w:cs="Times New Roman"/>
          <w:sz w:val="26"/>
          <w:szCs w:val="26"/>
        </w:rPr>
      </w:r>
      <w:r w:rsidRPr="00852355">
        <w:rPr>
          <w:rFonts w:ascii="Times New Roman" w:hAnsi="Times New Roman" w:cs="Times New Roman"/>
          <w:sz w:val="26"/>
          <w:szCs w:val="26"/>
        </w:rPr>
        <w:fldChar w:fldCharType="separate"/>
      </w:r>
      <w:r w:rsidRPr="00852355">
        <w:rPr>
          <w:rFonts w:ascii="Times New Roman" w:hAnsi="Times New Roman" w:cs="Times New Roman"/>
          <w:sz w:val="26"/>
          <w:szCs w:val="26"/>
        </w:rPr>
        <w:t xml:space="preserve">Pav. </w:t>
      </w:r>
      <w:r w:rsidRPr="00852355">
        <w:rPr>
          <w:rFonts w:ascii="Times New Roman" w:hAnsi="Times New Roman" w:cs="Times New Roman"/>
          <w:noProof/>
          <w:sz w:val="26"/>
          <w:szCs w:val="26"/>
        </w:rPr>
        <w:t>38</w:t>
      </w:r>
      <w:r w:rsidRPr="00852355">
        <w:rPr>
          <w:rFonts w:ascii="Times New Roman" w:hAnsi="Times New Roman" w:cs="Times New Roman"/>
          <w:sz w:val="26"/>
          <w:szCs w:val="26"/>
        </w:rPr>
        <w:fldChar w:fldCharType="end"/>
      </w:r>
      <w:r w:rsidRPr="00852355">
        <w:rPr>
          <w:rFonts w:ascii="Times New Roman" w:hAnsi="Times New Roman" w:cs="Times New Roman"/>
          <w:sz w:val="26"/>
          <w:szCs w:val="26"/>
        </w:rPr>
        <w:t xml:space="preserve"> ir </w:t>
      </w:r>
      <w:r w:rsidRPr="00852355">
        <w:rPr>
          <w:rFonts w:ascii="Times New Roman" w:hAnsi="Times New Roman" w:cs="Times New Roman"/>
          <w:sz w:val="26"/>
          <w:szCs w:val="26"/>
        </w:rPr>
        <w:fldChar w:fldCharType="begin"/>
      </w:r>
      <w:r w:rsidRPr="00852355">
        <w:rPr>
          <w:rFonts w:ascii="Times New Roman" w:hAnsi="Times New Roman" w:cs="Times New Roman"/>
          <w:sz w:val="26"/>
          <w:szCs w:val="26"/>
        </w:rPr>
        <w:instrText xml:space="preserve"> REF _Ref473648799 \h  \* MERGEFORMAT </w:instrText>
      </w:r>
      <w:r w:rsidRPr="00852355">
        <w:rPr>
          <w:rFonts w:ascii="Times New Roman" w:hAnsi="Times New Roman" w:cs="Times New Roman"/>
          <w:sz w:val="26"/>
          <w:szCs w:val="26"/>
        </w:rPr>
      </w:r>
      <w:r w:rsidRPr="00852355">
        <w:rPr>
          <w:rFonts w:ascii="Times New Roman" w:hAnsi="Times New Roman" w:cs="Times New Roman"/>
          <w:sz w:val="26"/>
          <w:szCs w:val="26"/>
        </w:rPr>
        <w:fldChar w:fldCharType="separate"/>
      </w:r>
      <w:r w:rsidRPr="00852355">
        <w:rPr>
          <w:rFonts w:ascii="Times New Roman" w:hAnsi="Times New Roman" w:cs="Times New Roman"/>
          <w:sz w:val="26"/>
          <w:szCs w:val="26"/>
        </w:rPr>
        <w:t xml:space="preserve">Pav. </w:t>
      </w:r>
      <w:r w:rsidRPr="00852355">
        <w:rPr>
          <w:rFonts w:ascii="Times New Roman" w:hAnsi="Times New Roman" w:cs="Times New Roman"/>
          <w:noProof/>
          <w:sz w:val="26"/>
          <w:szCs w:val="26"/>
        </w:rPr>
        <w:t>39</w:t>
      </w:r>
      <w:r w:rsidRPr="00852355">
        <w:rPr>
          <w:rFonts w:ascii="Times New Roman" w:hAnsi="Times New Roman" w:cs="Times New Roman"/>
          <w:sz w:val="26"/>
          <w:szCs w:val="26"/>
        </w:rPr>
        <w:fldChar w:fldCharType="end"/>
      </w:r>
      <w:r w:rsidRPr="00852355">
        <w:rPr>
          <w:rFonts w:ascii="Times New Roman" w:hAnsi="Times New Roman" w:cs="Times New Roman"/>
          <w:sz w:val="26"/>
          <w:szCs w:val="26"/>
        </w:rPr>
        <w:t>).</w:t>
      </w:r>
    </w:p>
    <w:p w:rsidR="00852355" w:rsidRDefault="00852355" w:rsidP="00283B89">
      <w:pPr>
        <w:rPr>
          <w:rFonts w:ascii="Times New Roman" w:hAnsi="Times New Roman" w:cs="Times New Roman"/>
          <w:sz w:val="26"/>
          <w:szCs w:val="26"/>
        </w:rPr>
      </w:pPr>
      <w:r w:rsidRPr="00777D98">
        <w:rPr>
          <w:noProof/>
          <w:lang w:val="en-US" w:eastAsia="en-US"/>
        </w:rPr>
        <w:drawing>
          <wp:inline distT="0" distB="0" distL="0" distR="0" wp14:anchorId="04C875CA" wp14:editId="195B7477">
            <wp:extent cx="5943600" cy="379476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9A53B5" w:rsidRPr="00852355" w:rsidRDefault="00852355" w:rsidP="00D2191C">
      <w:pPr>
        <w:jc w:val="center"/>
        <w:rPr>
          <w:rFonts w:ascii="Times New Roman" w:hAnsi="Times New Roman" w:cs="Times New Roman"/>
          <w:sz w:val="26"/>
          <w:szCs w:val="26"/>
        </w:rPr>
      </w:pPr>
      <w:r w:rsidRPr="00852355">
        <w:rPr>
          <w:rFonts w:ascii="Times New Roman" w:hAnsi="Times New Roman" w:cs="Times New Roman"/>
          <w:b/>
          <w:i/>
          <w:sz w:val="26"/>
          <w:szCs w:val="26"/>
        </w:rPr>
        <w:fldChar w:fldCharType="begin"/>
      </w:r>
      <w:r w:rsidRPr="00852355">
        <w:rPr>
          <w:rFonts w:ascii="Times New Roman" w:hAnsi="Times New Roman" w:cs="Times New Roman"/>
          <w:b/>
          <w:i/>
          <w:sz w:val="26"/>
          <w:szCs w:val="26"/>
        </w:rPr>
        <w:instrText xml:space="preserve"> SEQ Pav. \* ARABIC </w:instrText>
      </w:r>
      <w:r w:rsidRPr="00852355">
        <w:rPr>
          <w:rFonts w:ascii="Times New Roman" w:hAnsi="Times New Roman" w:cs="Times New Roman"/>
          <w:b/>
          <w:i/>
          <w:sz w:val="26"/>
          <w:szCs w:val="26"/>
        </w:rPr>
        <w:fldChar w:fldCharType="separate"/>
      </w:r>
      <w:r w:rsidRPr="00852355">
        <w:rPr>
          <w:rFonts w:ascii="Times New Roman" w:hAnsi="Times New Roman" w:cs="Times New Roman"/>
          <w:b/>
          <w:i/>
          <w:noProof/>
          <w:sz w:val="26"/>
          <w:szCs w:val="26"/>
        </w:rPr>
        <w:t>37</w:t>
      </w:r>
      <w:r w:rsidRPr="00852355">
        <w:rPr>
          <w:rFonts w:ascii="Times New Roman" w:hAnsi="Times New Roman" w:cs="Times New Roman"/>
          <w:b/>
          <w:i/>
          <w:noProof/>
          <w:sz w:val="26"/>
          <w:szCs w:val="26"/>
        </w:rPr>
        <w:fldChar w:fldCharType="end"/>
      </w:r>
      <w:r w:rsidRPr="00852355">
        <w:rPr>
          <w:rFonts w:ascii="Times New Roman" w:hAnsi="Times New Roman" w:cs="Times New Roman"/>
          <w:b/>
          <w:i/>
          <w:noProof/>
          <w:sz w:val="26"/>
          <w:szCs w:val="26"/>
        </w:rPr>
        <w:t xml:space="preserve"> pav.</w:t>
      </w:r>
      <w:r w:rsidRPr="00852355">
        <w:rPr>
          <w:rFonts w:ascii="Times New Roman" w:hAnsi="Times New Roman" w:cs="Times New Roman"/>
          <w:b/>
          <w:i/>
          <w:sz w:val="26"/>
          <w:szCs w:val="26"/>
        </w:rPr>
        <w:t xml:space="preserve"> </w:t>
      </w:r>
      <w:r w:rsidRPr="00852355">
        <w:rPr>
          <w:rFonts w:ascii="Times New Roman" w:hAnsi="Times New Roman" w:cs="Times New Roman"/>
          <w:sz w:val="26"/>
          <w:szCs w:val="26"/>
        </w:rPr>
        <w:t>Drebulynų kirtimo laiko sąnaudų priklausomybė nuo medyno tūrio, taikant dabartinę ir siūlomą medienos ruošos technologijas</w:t>
      </w:r>
    </w:p>
    <w:p w:rsidR="00852355" w:rsidRPr="00852355" w:rsidRDefault="00852355" w:rsidP="006941D5">
      <w:pPr>
        <w:spacing w:before="360"/>
        <w:ind w:firstLine="720"/>
        <w:rPr>
          <w:rFonts w:ascii="Times New Roman" w:hAnsi="Times New Roman" w:cs="Times New Roman"/>
          <w:sz w:val="26"/>
          <w:szCs w:val="26"/>
        </w:rPr>
      </w:pPr>
      <w:r w:rsidRPr="00852355">
        <w:rPr>
          <w:rFonts w:ascii="Times New Roman" w:hAnsi="Times New Roman" w:cs="Times New Roman"/>
          <w:sz w:val="26"/>
          <w:szCs w:val="26"/>
        </w:rPr>
        <w:t xml:space="preserve">Taikant siūlomą drebulynų kirtimo technologiją, vieno hektaro ploto medyno kirtimo laiko sąnaudos sumažėja iki 3 iki 7 žmogaus darbo dienų. Drebulyno kirtimo laiko sąnaudos ir šiuo atveju didėja didėjant medyno tūriui, tankumui, vidutiniam aukščiui bei vidutiniam skersmeniui (žr. </w:t>
      </w:r>
      <w:r w:rsidRPr="00852355">
        <w:rPr>
          <w:rFonts w:ascii="Times New Roman" w:hAnsi="Times New Roman" w:cs="Times New Roman"/>
          <w:sz w:val="26"/>
          <w:szCs w:val="26"/>
        </w:rPr>
        <w:fldChar w:fldCharType="begin"/>
      </w:r>
      <w:r w:rsidRPr="00852355">
        <w:rPr>
          <w:rFonts w:ascii="Times New Roman" w:hAnsi="Times New Roman" w:cs="Times New Roman"/>
          <w:sz w:val="26"/>
          <w:szCs w:val="26"/>
        </w:rPr>
        <w:instrText xml:space="preserve"> REF _Ref473648767 \h  \* MERGEFORMAT </w:instrText>
      </w:r>
      <w:r w:rsidRPr="00852355">
        <w:rPr>
          <w:rFonts w:ascii="Times New Roman" w:hAnsi="Times New Roman" w:cs="Times New Roman"/>
          <w:sz w:val="26"/>
          <w:szCs w:val="26"/>
        </w:rPr>
      </w:r>
      <w:r w:rsidRPr="00852355">
        <w:rPr>
          <w:rFonts w:ascii="Times New Roman" w:hAnsi="Times New Roman" w:cs="Times New Roman"/>
          <w:sz w:val="26"/>
          <w:szCs w:val="26"/>
        </w:rPr>
        <w:fldChar w:fldCharType="separate"/>
      </w:r>
      <w:r w:rsidRPr="00852355">
        <w:rPr>
          <w:rFonts w:ascii="Times New Roman" w:hAnsi="Times New Roman" w:cs="Times New Roman"/>
          <w:sz w:val="26"/>
          <w:szCs w:val="26"/>
        </w:rPr>
        <w:t xml:space="preserve">Pav. </w:t>
      </w:r>
      <w:r w:rsidRPr="00852355">
        <w:rPr>
          <w:rFonts w:ascii="Times New Roman" w:hAnsi="Times New Roman" w:cs="Times New Roman"/>
          <w:noProof/>
          <w:sz w:val="26"/>
          <w:szCs w:val="26"/>
        </w:rPr>
        <w:t>37</w:t>
      </w:r>
      <w:r w:rsidRPr="00852355">
        <w:rPr>
          <w:rFonts w:ascii="Times New Roman" w:hAnsi="Times New Roman" w:cs="Times New Roman"/>
          <w:sz w:val="26"/>
          <w:szCs w:val="26"/>
        </w:rPr>
        <w:fldChar w:fldCharType="end"/>
      </w:r>
      <w:r w:rsidRPr="00852355">
        <w:rPr>
          <w:rFonts w:ascii="Times New Roman" w:hAnsi="Times New Roman" w:cs="Times New Roman"/>
          <w:sz w:val="26"/>
          <w:szCs w:val="26"/>
        </w:rPr>
        <w:t xml:space="preserve">, </w:t>
      </w:r>
      <w:r w:rsidRPr="00852355">
        <w:rPr>
          <w:rFonts w:ascii="Times New Roman" w:hAnsi="Times New Roman" w:cs="Times New Roman"/>
          <w:sz w:val="26"/>
          <w:szCs w:val="26"/>
        </w:rPr>
        <w:fldChar w:fldCharType="begin"/>
      </w:r>
      <w:r w:rsidRPr="00852355">
        <w:rPr>
          <w:rFonts w:ascii="Times New Roman" w:hAnsi="Times New Roman" w:cs="Times New Roman"/>
          <w:sz w:val="26"/>
          <w:szCs w:val="26"/>
        </w:rPr>
        <w:instrText xml:space="preserve"> REF _Ref473648776 \h  \* MERGEFORMAT </w:instrText>
      </w:r>
      <w:r w:rsidRPr="00852355">
        <w:rPr>
          <w:rFonts w:ascii="Times New Roman" w:hAnsi="Times New Roman" w:cs="Times New Roman"/>
          <w:sz w:val="26"/>
          <w:szCs w:val="26"/>
        </w:rPr>
      </w:r>
      <w:r w:rsidRPr="00852355">
        <w:rPr>
          <w:rFonts w:ascii="Times New Roman" w:hAnsi="Times New Roman" w:cs="Times New Roman"/>
          <w:sz w:val="26"/>
          <w:szCs w:val="26"/>
        </w:rPr>
        <w:fldChar w:fldCharType="separate"/>
      </w:r>
      <w:r w:rsidRPr="00852355">
        <w:rPr>
          <w:rFonts w:ascii="Times New Roman" w:hAnsi="Times New Roman" w:cs="Times New Roman"/>
          <w:sz w:val="26"/>
          <w:szCs w:val="26"/>
        </w:rPr>
        <w:t xml:space="preserve">Pav. </w:t>
      </w:r>
      <w:r w:rsidRPr="00852355">
        <w:rPr>
          <w:rFonts w:ascii="Times New Roman" w:hAnsi="Times New Roman" w:cs="Times New Roman"/>
          <w:noProof/>
          <w:sz w:val="26"/>
          <w:szCs w:val="26"/>
        </w:rPr>
        <w:t>38</w:t>
      </w:r>
      <w:r w:rsidRPr="00852355">
        <w:rPr>
          <w:rFonts w:ascii="Times New Roman" w:hAnsi="Times New Roman" w:cs="Times New Roman"/>
          <w:sz w:val="26"/>
          <w:szCs w:val="26"/>
        </w:rPr>
        <w:fldChar w:fldCharType="end"/>
      </w:r>
      <w:r w:rsidRPr="00852355">
        <w:rPr>
          <w:rFonts w:ascii="Times New Roman" w:hAnsi="Times New Roman" w:cs="Times New Roman"/>
          <w:sz w:val="26"/>
          <w:szCs w:val="26"/>
        </w:rPr>
        <w:t xml:space="preserve"> ir </w:t>
      </w:r>
      <w:r w:rsidRPr="00852355">
        <w:rPr>
          <w:rFonts w:ascii="Times New Roman" w:hAnsi="Times New Roman" w:cs="Times New Roman"/>
          <w:sz w:val="26"/>
          <w:szCs w:val="26"/>
        </w:rPr>
        <w:fldChar w:fldCharType="begin"/>
      </w:r>
      <w:r w:rsidRPr="00852355">
        <w:rPr>
          <w:rFonts w:ascii="Times New Roman" w:hAnsi="Times New Roman" w:cs="Times New Roman"/>
          <w:sz w:val="26"/>
          <w:szCs w:val="26"/>
        </w:rPr>
        <w:instrText xml:space="preserve"> REF _Ref473648799 \h  \* MERGEFORMAT </w:instrText>
      </w:r>
      <w:r w:rsidRPr="00852355">
        <w:rPr>
          <w:rFonts w:ascii="Times New Roman" w:hAnsi="Times New Roman" w:cs="Times New Roman"/>
          <w:sz w:val="26"/>
          <w:szCs w:val="26"/>
        </w:rPr>
      </w:r>
      <w:r w:rsidRPr="00852355">
        <w:rPr>
          <w:rFonts w:ascii="Times New Roman" w:hAnsi="Times New Roman" w:cs="Times New Roman"/>
          <w:sz w:val="26"/>
          <w:szCs w:val="26"/>
        </w:rPr>
        <w:fldChar w:fldCharType="separate"/>
      </w:r>
      <w:r w:rsidRPr="00852355">
        <w:rPr>
          <w:rFonts w:ascii="Times New Roman" w:hAnsi="Times New Roman" w:cs="Times New Roman"/>
          <w:sz w:val="26"/>
          <w:szCs w:val="26"/>
        </w:rPr>
        <w:t xml:space="preserve">Pav. </w:t>
      </w:r>
      <w:r w:rsidRPr="00852355">
        <w:rPr>
          <w:rFonts w:ascii="Times New Roman" w:hAnsi="Times New Roman" w:cs="Times New Roman"/>
          <w:noProof/>
          <w:sz w:val="26"/>
          <w:szCs w:val="26"/>
        </w:rPr>
        <w:t>39</w:t>
      </w:r>
      <w:r w:rsidRPr="00852355">
        <w:rPr>
          <w:rFonts w:ascii="Times New Roman" w:hAnsi="Times New Roman" w:cs="Times New Roman"/>
          <w:sz w:val="26"/>
          <w:szCs w:val="26"/>
        </w:rPr>
        <w:fldChar w:fldCharType="end"/>
      </w:r>
      <w:r w:rsidRPr="00852355">
        <w:rPr>
          <w:rFonts w:ascii="Times New Roman" w:hAnsi="Times New Roman" w:cs="Times New Roman"/>
          <w:sz w:val="26"/>
          <w:szCs w:val="26"/>
        </w:rPr>
        <w:t>).</w:t>
      </w:r>
    </w:p>
    <w:p w:rsidR="009A53B5" w:rsidRPr="00852355" w:rsidRDefault="009A53B5" w:rsidP="00283B89">
      <w:pPr>
        <w:rPr>
          <w:rFonts w:ascii="Times New Roman" w:hAnsi="Times New Roman" w:cs="Times New Roman"/>
          <w:sz w:val="26"/>
          <w:szCs w:val="26"/>
        </w:rPr>
      </w:pPr>
    </w:p>
    <w:p w:rsidR="009A53B5" w:rsidRDefault="009A53B5" w:rsidP="00283B89">
      <w:pPr>
        <w:rPr>
          <w:rFonts w:ascii="Times New Roman" w:hAnsi="Times New Roman" w:cs="Times New Roman"/>
          <w:sz w:val="26"/>
          <w:szCs w:val="26"/>
        </w:rPr>
      </w:pPr>
    </w:p>
    <w:p w:rsidR="009A53B5" w:rsidRDefault="00C45EA9" w:rsidP="0062203F">
      <w:pPr>
        <w:spacing w:after="240"/>
        <w:rPr>
          <w:rFonts w:ascii="Times New Roman" w:hAnsi="Times New Roman" w:cs="Times New Roman"/>
          <w:sz w:val="26"/>
          <w:szCs w:val="26"/>
        </w:rPr>
      </w:pPr>
      <w:r>
        <w:rPr>
          <w:noProof/>
          <w:lang w:val="en-US" w:eastAsia="en-US"/>
        </w:rPr>
        <w:lastRenderedPageBreak/>
        <w:drawing>
          <wp:inline distT="0" distB="0" distL="0" distR="0" wp14:anchorId="22B26981" wp14:editId="318640F9">
            <wp:extent cx="5943600" cy="72694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7269480"/>
                    </a:xfrm>
                    <a:prstGeom prst="rect">
                      <a:avLst/>
                    </a:prstGeom>
                    <a:noFill/>
                  </pic:spPr>
                </pic:pic>
              </a:graphicData>
            </a:graphic>
          </wp:inline>
        </w:drawing>
      </w:r>
    </w:p>
    <w:p w:rsidR="009A53B5" w:rsidRPr="00C45EA9" w:rsidRDefault="00C45EA9" w:rsidP="00283B89">
      <w:pPr>
        <w:rPr>
          <w:rFonts w:ascii="Times New Roman" w:hAnsi="Times New Roman" w:cs="Times New Roman"/>
          <w:sz w:val="26"/>
          <w:szCs w:val="26"/>
        </w:rPr>
      </w:pPr>
      <w:r w:rsidRPr="00C45EA9">
        <w:rPr>
          <w:rFonts w:ascii="Times New Roman" w:hAnsi="Times New Roman" w:cs="Times New Roman"/>
          <w:b/>
          <w:i/>
          <w:sz w:val="26"/>
          <w:szCs w:val="26"/>
        </w:rPr>
        <w:fldChar w:fldCharType="begin"/>
      </w:r>
      <w:r w:rsidRPr="00C45EA9">
        <w:rPr>
          <w:rFonts w:ascii="Times New Roman" w:hAnsi="Times New Roman" w:cs="Times New Roman"/>
          <w:b/>
          <w:i/>
          <w:sz w:val="26"/>
          <w:szCs w:val="26"/>
        </w:rPr>
        <w:instrText xml:space="preserve"> SEQ Pav. \* ARABIC </w:instrText>
      </w:r>
      <w:r w:rsidRPr="00C45EA9">
        <w:rPr>
          <w:rFonts w:ascii="Times New Roman" w:hAnsi="Times New Roman" w:cs="Times New Roman"/>
          <w:b/>
          <w:i/>
          <w:sz w:val="26"/>
          <w:szCs w:val="26"/>
        </w:rPr>
        <w:fldChar w:fldCharType="separate"/>
      </w:r>
      <w:r w:rsidRPr="00C45EA9">
        <w:rPr>
          <w:rFonts w:ascii="Times New Roman" w:hAnsi="Times New Roman" w:cs="Times New Roman"/>
          <w:b/>
          <w:i/>
          <w:noProof/>
          <w:sz w:val="26"/>
          <w:szCs w:val="26"/>
        </w:rPr>
        <w:t>38</w:t>
      </w:r>
      <w:r w:rsidRPr="00C45EA9">
        <w:rPr>
          <w:rFonts w:ascii="Times New Roman" w:hAnsi="Times New Roman" w:cs="Times New Roman"/>
          <w:b/>
          <w:i/>
          <w:noProof/>
          <w:sz w:val="26"/>
          <w:szCs w:val="26"/>
        </w:rPr>
        <w:fldChar w:fldCharType="end"/>
      </w:r>
      <w:r w:rsidRPr="00C45EA9">
        <w:rPr>
          <w:rFonts w:ascii="Times New Roman" w:hAnsi="Times New Roman" w:cs="Times New Roman"/>
          <w:b/>
          <w:i/>
          <w:noProof/>
          <w:sz w:val="26"/>
          <w:szCs w:val="26"/>
        </w:rPr>
        <w:t xml:space="preserve"> pav. </w:t>
      </w:r>
      <w:r w:rsidRPr="00C45EA9">
        <w:rPr>
          <w:rFonts w:ascii="Times New Roman" w:hAnsi="Times New Roman" w:cs="Times New Roman"/>
          <w:sz w:val="26"/>
          <w:szCs w:val="26"/>
        </w:rPr>
        <w:t>Drebulynų kirtimo laiko sąnaudų priklausomybė nuo jų vidutinio aukščio ir medyno tūrio, taikant dabartinę ir siūlomą medienos ruošos technologijas</w:t>
      </w:r>
    </w:p>
    <w:p w:rsidR="009A53B5" w:rsidRDefault="009A53B5" w:rsidP="00283B89">
      <w:pPr>
        <w:rPr>
          <w:rFonts w:ascii="Times New Roman" w:hAnsi="Times New Roman" w:cs="Times New Roman"/>
          <w:sz w:val="26"/>
          <w:szCs w:val="26"/>
        </w:rPr>
      </w:pPr>
    </w:p>
    <w:p w:rsidR="009A53B5" w:rsidRDefault="0085485B" w:rsidP="00283B89">
      <w:pPr>
        <w:rPr>
          <w:rFonts w:ascii="Times New Roman" w:hAnsi="Times New Roman" w:cs="Times New Roman"/>
          <w:sz w:val="26"/>
          <w:szCs w:val="26"/>
        </w:rPr>
      </w:pPr>
      <w:r>
        <w:rPr>
          <w:noProof/>
          <w:lang w:val="en-US" w:eastAsia="en-US"/>
        </w:rPr>
        <w:lastRenderedPageBreak/>
        <mc:AlternateContent>
          <mc:Choice Requires="wps">
            <w:drawing>
              <wp:anchor distT="0" distB="0" distL="114300" distR="114300" simplePos="0" relativeHeight="251659264" behindDoc="0" locked="0" layoutInCell="1" allowOverlap="1">
                <wp:simplePos x="0" y="0"/>
                <wp:positionH relativeFrom="column">
                  <wp:posOffset>3352800</wp:posOffset>
                </wp:positionH>
                <wp:positionV relativeFrom="paragraph">
                  <wp:posOffset>4695825</wp:posOffset>
                </wp:positionV>
                <wp:extent cx="2657475" cy="1362075"/>
                <wp:effectExtent l="0" t="0" r="0" b="0"/>
                <wp:wrapNone/>
                <wp:docPr id="9" name="Rectangle 9"/>
                <wp:cNvGraphicFramePr/>
                <a:graphic xmlns:a="http://schemas.openxmlformats.org/drawingml/2006/main">
                  <a:graphicData uri="http://schemas.microsoft.com/office/word/2010/wordprocessingShape">
                    <wps:wsp>
                      <wps:cNvSpPr/>
                      <wps:spPr>
                        <a:xfrm>
                          <a:off x="0" y="0"/>
                          <a:ext cx="2657475" cy="13620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B637D" w:rsidRPr="0085485B" w:rsidRDefault="004B637D" w:rsidP="0085485B">
                            <w:pPr>
                              <w:jc w:val="left"/>
                              <w:rPr>
                                <w:color w:val="000000" w:themeColor="text1"/>
                              </w:rPr>
                            </w:pPr>
                            <w:r w:rsidRPr="0085485B">
                              <w:rPr>
                                <w:rFonts w:ascii="Times New Roman" w:hAnsi="Times New Roman" w:cs="Times New Roman"/>
                                <w:b/>
                                <w:i/>
                                <w:color w:val="000000" w:themeColor="text1"/>
                                <w:sz w:val="26"/>
                                <w:szCs w:val="26"/>
                              </w:rPr>
                              <w:fldChar w:fldCharType="begin"/>
                            </w:r>
                            <w:r w:rsidRPr="0085485B">
                              <w:rPr>
                                <w:rFonts w:ascii="Times New Roman" w:hAnsi="Times New Roman" w:cs="Times New Roman"/>
                                <w:b/>
                                <w:i/>
                                <w:color w:val="000000" w:themeColor="text1"/>
                                <w:sz w:val="26"/>
                                <w:szCs w:val="26"/>
                              </w:rPr>
                              <w:instrText xml:space="preserve"> SEQ Pav. \* ARABIC </w:instrText>
                            </w:r>
                            <w:r w:rsidRPr="0085485B">
                              <w:rPr>
                                <w:rFonts w:ascii="Times New Roman" w:hAnsi="Times New Roman" w:cs="Times New Roman"/>
                                <w:b/>
                                <w:i/>
                                <w:color w:val="000000" w:themeColor="text1"/>
                                <w:sz w:val="26"/>
                                <w:szCs w:val="26"/>
                              </w:rPr>
                              <w:fldChar w:fldCharType="separate"/>
                            </w:r>
                            <w:r w:rsidRPr="0085485B">
                              <w:rPr>
                                <w:rFonts w:ascii="Times New Roman" w:hAnsi="Times New Roman" w:cs="Times New Roman"/>
                                <w:b/>
                                <w:i/>
                                <w:noProof/>
                                <w:color w:val="000000" w:themeColor="text1"/>
                                <w:sz w:val="26"/>
                                <w:szCs w:val="26"/>
                              </w:rPr>
                              <w:t>39</w:t>
                            </w:r>
                            <w:r w:rsidRPr="0085485B">
                              <w:rPr>
                                <w:rFonts w:ascii="Times New Roman" w:hAnsi="Times New Roman" w:cs="Times New Roman"/>
                                <w:b/>
                                <w:i/>
                                <w:noProof/>
                                <w:color w:val="000000" w:themeColor="text1"/>
                                <w:sz w:val="26"/>
                                <w:szCs w:val="26"/>
                              </w:rPr>
                              <w:fldChar w:fldCharType="end"/>
                            </w:r>
                            <w:r w:rsidRPr="0085485B">
                              <w:rPr>
                                <w:rFonts w:ascii="Times New Roman" w:hAnsi="Times New Roman" w:cs="Times New Roman"/>
                                <w:b/>
                                <w:i/>
                                <w:noProof/>
                                <w:color w:val="000000" w:themeColor="text1"/>
                                <w:sz w:val="26"/>
                                <w:szCs w:val="26"/>
                              </w:rPr>
                              <w:t xml:space="preserve"> pav.</w:t>
                            </w:r>
                            <w:r w:rsidRPr="0085485B">
                              <w:rPr>
                                <w:rFonts w:ascii="Times New Roman" w:hAnsi="Times New Roman" w:cs="Times New Roman"/>
                                <w:b/>
                                <w:i/>
                                <w:color w:val="000000" w:themeColor="text1"/>
                                <w:sz w:val="26"/>
                                <w:szCs w:val="26"/>
                              </w:rPr>
                              <w:t xml:space="preserve"> </w:t>
                            </w:r>
                            <w:r w:rsidRPr="0085485B">
                              <w:rPr>
                                <w:rFonts w:ascii="Times New Roman" w:hAnsi="Times New Roman" w:cs="Times New Roman"/>
                                <w:color w:val="000000" w:themeColor="text1"/>
                                <w:sz w:val="26"/>
                                <w:szCs w:val="26"/>
                              </w:rPr>
                              <w:t>Drebulynų kirtimo laiko sąnaudų priklausomybė nuo jų vidutinio skersmens ir medyno tankumo, taikant dabartinę ir siūlomą medienos ruošos technologija</w:t>
                            </w:r>
                            <w:r>
                              <w:rPr>
                                <w:rFonts w:ascii="Times New Roman" w:hAnsi="Times New Roman" w:cs="Times New Roman"/>
                                <w:color w:val="000000" w:themeColor="text1"/>
                                <w:sz w:val="26"/>
                                <w:szCs w:val="26"/>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30" style="position:absolute;left:0;text-align:left;margin-left:264pt;margin-top:369.75pt;width:209.25pt;height:10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" filled="f" stroked="f" strokeweight="1pt">
                <v:textbox>
                  <w:txbxContent>
                    <w:p w:rsidR="004B637D" w:rsidRPr="0085485B" w:rsidRDefault="004B637D" w:rsidP="0085485B">
                      <w:pPr>
                        <w:jc w:val="left"/>
                        <w:rPr>
                          <w:color w:val="000000" w:themeColor="text1"/>
                        </w:rPr>
                      </w:pPr>
                      <w:r w:rsidRPr="0085485B">
                        <w:rPr>
                          <w:rFonts w:ascii="Times New Roman" w:hAnsi="Times New Roman" w:cs="Times New Roman"/>
                          <w:b/>
                          <w:i/>
                          <w:color w:val="000000" w:themeColor="text1"/>
                          <w:sz w:val="26"/>
                          <w:szCs w:val="26"/>
                        </w:rPr>
                        <w:fldChar w:fldCharType="begin"/>
                      </w:r>
                      <w:r w:rsidRPr="0085485B">
                        <w:rPr>
                          <w:rFonts w:ascii="Times New Roman" w:hAnsi="Times New Roman" w:cs="Times New Roman"/>
                          <w:b/>
                          <w:i/>
                          <w:color w:val="000000" w:themeColor="text1"/>
                          <w:sz w:val="26"/>
                          <w:szCs w:val="26"/>
                        </w:rPr>
                        <w:instrText xml:space="preserve"> SEQ Pav. \* ARABIC </w:instrText>
                      </w:r>
                      <w:r w:rsidRPr="0085485B">
                        <w:rPr>
                          <w:rFonts w:ascii="Times New Roman" w:hAnsi="Times New Roman" w:cs="Times New Roman"/>
                          <w:b/>
                          <w:i/>
                          <w:color w:val="000000" w:themeColor="text1"/>
                          <w:sz w:val="26"/>
                          <w:szCs w:val="26"/>
                        </w:rPr>
                        <w:fldChar w:fldCharType="separate"/>
                      </w:r>
                      <w:r w:rsidRPr="0085485B">
                        <w:rPr>
                          <w:rFonts w:ascii="Times New Roman" w:hAnsi="Times New Roman" w:cs="Times New Roman"/>
                          <w:b/>
                          <w:i/>
                          <w:noProof/>
                          <w:color w:val="000000" w:themeColor="text1"/>
                          <w:sz w:val="26"/>
                          <w:szCs w:val="26"/>
                        </w:rPr>
                        <w:t>39</w:t>
                      </w:r>
                      <w:r w:rsidRPr="0085485B">
                        <w:rPr>
                          <w:rFonts w:ascii="Times New Roman" w:hAnsi="Times New Roman" w:cs="Times New Roman"/>
                          <w:b/>
                          <w:i/>
                          <w:noProof/>
                          <w:color w:val="000000" w:themeColor="text1"/>
                          <w:sz w:val="26"/>
                          <w:szCs w:val="26"/>
                        </w:rPr>
                        <w:fldChar w:fldCharType="end"/>
                      </w:r>
                      <w:r w:rsidRPr="0085485B">
                        <w:rPr>
                          <w:rFonts w:ascii="Times New Roman" w:hAnsi="Times New Roman" w:cs="Times New Roman"/>
                          <w:b/>
                          <w:i/>
                          <w:noProof/>
                          <w:color w:val="000000" w:themeColor="text1"/>
                          <w:sz w:val="26"/>
                          <w:szCs w:val="26"/>
                        </w:rPr>
                        <w:t xml:space="preserve"> pav.</w:t>
                      </w:r>
                      <w:r w:rsidRPr="0085485B">
                        <w:rPr>
                          <w:rFonts w:ascii="Times New Roman" w:hAnsi="Times New Roman" w:cs="Times New Roman"/>
                          <w:b/>
                          <w:i/>
                          <w:color w:val="000000" w:themeColor="text1"/>
                          <w:sz w:val="26"/>
                          <w:szCs w:val="26"/>
                        </w:rPr>
                        <w:t xml:space="preserve"> </w:t>
                      </w:r>
                      <w:r w:rsidRPr="0085485B">
                        <w:rPr>
                          <w:rFonts w:ascii="Times New Roman" w:hAnsi="Times New Roman" w:cs="Times New Roman"/>
                          <w:color w:val="000000" w:themeColor="text1"/>
                          <w:sz w:val="26"/>
                          <w:szCs w:val="26"/>
                        </w:rPr>
                        <w:t>Drebulynų kirtimo laiko sąnaudų priklausomybė nuo jų vidutinio skersmens ir medyno tankumo, taikant dabartinę ir siūlomą medienos ruošos technologija</w:t>
                      </w:r>
                      <w:r>
                        <w:rPr>
                          <w:rFonts w:ascii="Times New Roman" w:hAnsi="Times New Roman" w:cs="Times New Roman"/>
                          <w:color w:val="000000" w:themeColor="text1"/>
                          <w:sz w:val="26"/>
                          <w:szCs w:val="26"/>
                        </w:rPr>
                        <w:t>s</w:t>
                      </w:r>
                    </w:p>
                  </w:txbxContent>
                </v:textbox>
              </v:rect>
            </w:pict>
          </mc:Fallback>
        </mc:AlternateContent>
      </w:r>
      <w:r w:rsidR="00C45EA9">
        <w:rPr>
          <w:noProof/>
          <w:lang w:val="en-US" w:eastAsia="en-US"/>
        </w:rPr>
        <w:drawing>
          <wp:inline distT="0" distB="0" distL="0" distR="0" wp14:anchorId="141F3C16" wp14:editId="0D50D30A">
            <wp:extent cx="5943600" cy="60769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6076950"/>
                    </a:xfrm>
                    <a:prstGeom prst="rect">
                      <a:avLst/>
                    </a:prstGeom>
                    <a:noFill/>
                  </pic:spPr>
                </pic:pic>
              </a:graphicData>
            </a:graphic>
          </wp:inline>
        </w:drawing>
      </w:r>
    </w:p>
    <w:p w:rsidR="00C45EA9" w:rsidRPr="00C45EA9" w:rsidRDefault="00C45EA9" w:rsidP="0000475E">
      <w:pPr>
        <w:pStyle w:val="Antrat2"/>
        <w:numPr>
          <w:ilvl w:val="1"/>
          <w:numId w:val="46"/>
        </w:numPr>
        <w:spacing w:before="240"/>
        <w:ind w:left="431" w:hanging="431"/>
        <w:rPr>
          <w:rFonts w:ascii="Times New Roman" w:hAnsi="Times New Roman" w:cs="Times New Roman"/>
          <w:b/>
          <w:color w:val="3B3838" w:themeColor="background2" w:themeShade="40"/>
        </w:rPr>
      </w:pPr>
      <w:bookmarkStart w:id="289" w:name="_Toc473648982"/>
      <w:r w:rsidRPr="00C45EA9">
        <w:rPr>
          <w:rFonts w:ascii="Times New Roman" w:hAnsi="Times New Roman" w:cs="Times New Roman"/>
          <w:b/>
          <w:color w:val="3B3838" w:themeColor="background2" w:themeShade="40"/>
        </w:rPr>
        <w:t>Technika naudotina miško kuro ruošai</w:t>
      </w:r>
      <w:bookmarkEnd w:id="289"/>
      <w:r w:rsidRPr="00C45EA9">
        <w:rPr>
          <w:rFonts w:ascii="Times New Roman" w:hAnsi="Times New Roman" w:cs="Times New Roman"/>
          <w:b/>
          <w:color w:val="3B3838" w:themeColor="background2" w:themeShade="40"/>
        </w:rPr>
        <w:t xml:space="preserve"> </w:t>
      </w:r>
    </w:p>
    <w:p w:rsidR="009A53B5" w:rsidRPr="00C45EA9" w:rsidRDefault="00C45EA9" w:rsidP="006941D5">
      <w:pPr>
        <w:ind w:firstLine="431"/>
        <w:rPr>
          <w:rFonts w:ascii="Times New Roman" w:hAnsi="Times New Roman" w:cs="Times New Roman"/>
          <w:sz w:val="26"/>
          <w:szCs w:val="26"/>
        </w:rPr>
      </w:pPr>
      <w:r w:rsidRPr="00C45EA9">
        <w:rPr>
          <w:rFonts w:ascii="Times New Roman" w:hAnsi="Times New Roman" w:cs="Times New Roman"/>
          <w:sz w:val="26"/>
          <w:szCs w:val="26"/>
        </w:rPr>
        <w:t xml:space="preserve">Medžių vertimui ir jų supjaustymui, taikant siūlomą viso medžio ruošos kurui technologiją, naudotini (kaip ir dabar taikomoje technologijoje) </w:t>
      </w:r>
      <w:r w:rsidRPr="00C45EA9">
        <w:rPr>
          <w:rFonts w:ascii="Times New Roman" w:hAnsi="Times New Roman" w:cs="Times New Roman"/>
          <w:i/>
          <w:sz w:val="26"/>
          <w:szCs w:val="26"/>
        </w:rPr>
        <w:t>Stihl</w:t>
      </w:r>
      <w:r w:rsidRPr="00C45EA9">
        <w:rPr>
          <w:rFonts w:ascii="Times New Roman" w:hAnsi="Times New Roman" w:cs="Times New Roman"/>
          <w:sz w:val="26"/>
          <w:szCs w:val="26"/>
        </w:rPr>
        <w:t xml:space="preserve"> ir </w:t>
      </w:r>
      <w:r w:rsidRPr="00C45EA9">
        <w:rPr>
          <w:rFonts w:ascii="Times New Roman" w:hAnsi="Times New Roman" w:cs="Times New Roman"/>
          <w:i/>
          <w:sz w:val="26"/>
          <w:szCs w:val="26"/>
        </w:rPr>
        <w:t>Husqvarna</w:t>
      </w:r>
      <w:r w:rsidRPr="00C45EA9">
        <w:rPr>
          <w:rFonts w:ascii="Times New Roman" w:hAnsi="Times New Roman" w:cs="Times New Roman"/>
          <w:sz w:val="26"/>
          <w:szCs w:val="26"/>
        </w:rPr>
        <w:t xml:space="preserve"> profesionalūs grandininiai pjūklai. Pjūklo tipas ir jo modifikacija esminės įtakos miško kuro žaliavos ruošos našumui ir kaštams neturi.  Grandininių pjūklų kaina šiuose kaštuose tesudaro 1–3 proc. Kiek didesnę šių kaštų dalį sudaro grandininių pjūklų priežiūra ir remontas (3–7 proc.) bei degalų ir tepalų sąnaudos (9–25 proc.). Didžiausią medžių vertimo ir jų supjaustymo kaštų dalį (net 65–86 proc.)  sudaro pjūklininkų atlyginimas (žr. </w:t>
      </w:r>
      <w:r w:rsidRPr="00C45EA9">
        <w:rPr>
          <w:rFonts w:ascii="Times New Roman" w:hAnsi="Times New Roman" w:cs="Times New Roman"/>
          <w:sz w:val="26"/>
          <w:szCs w:val="26"/>
        </w:rPr>
        <w:fldChar w:fldCharType="begin"/>
      </w:r>
      <w:r w:rsidRPr="00C45EA9">
        <w:rPr>
          <w:rFonts w:ascii="Times New Roman" w:hAnsi="Times New Roman" w:cs="Times New Roman"/>
          <w:sz w:val="26"/>
          <w:szCs w:val="26"/>
        </w:rPr>
        <w:instrText xml:space="preserve"> REF _Ref473642140 \h  \* MERGEFORMAT </w:instrText>
      </w:r>
      <w:r w:rsidRPr="00C45EA9">
        <w:rPr>
          <w:rFonts w:ascii="Times New Roman" w:hAnsi="Times New Roman" w:cs="Times New Roman"/>
          <w:sz w:val="26"/>
          <w:szCs w:val="26"/>
        </w:rPr>
      </w:r>
      <w:r w:rsidRPr="00C45EA9">
        <w:rPr>
          <w:rFonts w:ascii="Times New Roman" w:hAnsi="Times New Roman" w:cs="Times New Roman"/>
          <w:sz w:val="26"/>
          <w:szCs w:val="26"/>
        </w:rPr>
        <w:fldChar w:fldCharType="separate"/>
      </w:r>
      <w:r w:rsidRPr="00C45EA9">
        <w:rPr>
          <w:rFonts w:ascii="Times New Roman" w:hAnsi="Times New Roman" w:cs="Times New Roman"/>
          <w:sz w:val="26"/>
          <w:szCs w:val="26"/>
        </w:rPr>
        <w:t xml:space="preserve">Lentelė </w:t>
      </w:r>
      <w:r w:rsidRPr="00C45EA9">
        <w:rPr>
          <w:rFonts w:ascii="Times New Roman" w:hAnsi="Times New Roman" w:cs="Times New Roman"/>
          <w:noProof/>
          <w:sz w:val="26"/>
          <w:szCs w:val="26"/>
        </w:rPr>
        <w:t>12</w:t>
      </w:r>
      <w:r w:rsidRPr="00C45EA9">
        <w:rPr>
          <w:rFonts w:ascii="Times New Roman" w:hAnsi="Times New Roman" w:cs="Times New Roman"/>
          <w:sz w:val="26"/>
          <w:szCs w:val="26"/>
        </w:rPr>
        <w:fldChar w:fldCharType="end"/>
      </w:r>
      <w:r w:rsidRPr="00C45EA9">
        <w:rPr>
          <w:rFonts w:ascii="Times New Roman" w:hAnsi="Times New Roman" w:cs="Times New Roman"/>
          <w:sz w:val="26"/>
          <w:szCs w:val="26"/>
        </w:rPr>
        <w:t>).</w:t>
      </w:r>
    </w:p>
    <w:p w:rsidR="009A53B5" w:rsidRPr="00C45EA9" w:rsidRDefault="00C45EA9" w:rsidP="00283B89">
      <w:pPr>
        <w:rPr>
          <w:rFonts w:ascii="Times New Roman" w:hAnsi="Times New Roman" w:cs="Times New Roman"/>
          <w:sz w:val="26"/>
          <w:szCs w:val="26"/>
        </w:rPr>
      </w:pPr>
      <w:r w:rsidRPr="00C45EA9">
        <w:rPr>
          <w:rFonts w:ascii="Times New Roman" w:hAnsi="Times New Roman" w:cs="Times New Roman"/>
          <w:b/>
          <w:i/>
          <w:sz w:val="26"/>
          <w:szCs w:val="26"/>
        </w:rPr>
        <w:lastRenderedPageBreak/>
        <w:fldChar w:fldCharType="begin"/>
      </w:r>
      <w:r w:rsidRPr="00C45EA9">
        <w:rPr>
          <w:rFonts w:ascii="Times New Roman" w:hAnsi="Times New Roman" w:cs="Times New Roman"/>
          <w:b/>
          <w:i/>
          <w:sz w:val="26"/>
          <w:szCs w:val="26"/>
        </w:rPr>
        <w:instrText xml:space="preserve"> SEQ Lentelė \* ARABIC </w:instrText>
      </w:r>
      <w:r w:rsidRPr="00C45EA9">
        <w:rPr>
          <w:rFonts w:ascii="Times New Roman" w:hAnsi="Times New Roman" w:cs="Times New Roman"/>
          <w:b/>
          <w:i/>
          <w:sz w:val="26"/>
          <w:szCs w:val="26"/>
        </w:rPr>
        <w:fldChar w:fldCharType="separate"/>
      </w:r>
      <w:r w:rsidRPr="00C45EA9">
        <w:rPr>
          <w:rFonts w:ascii="Times New Roman" w:hAnsi="Times New Roman" w:cs="Times New Roman"/>
          <w:b/>
          <w:i/>
          <w:noProof/>
          <w:sz w:val="26"/>
          <w:szCs w:val="26"/>
        </w:rPr>
        <w:t>12</w:t>
      </w:r>
      <w:r w:rsidRPr="00C45EA9">
        <w:rPr>
          <w:rFonts w:ascii="Times New Roman" w:hAnsi="Times New Roman" w:cs="Times New Roman"/>
          <w:b/>
          <w:i/>
          <w:noProof/>
          <w:sz w:val="26"/>
          <w:szCs w:val="26"/>
        </w:rPr>
        <w:fldChar w:fldCharType="end"/>
      </w:r>
      <w:r w:rsidRPr="00C45EA9">
        <w:rPr>
          <w:rFonts w:ascii="Times New Roman" w:hAnsi="Times New Roman" w:cs="Times New Roman"/>
          <w:b/>
          <w:i/>
          <w:noProof/>
          <w:sz w:val="26"/>
          <w:szCs w:val="26"/>
        </w:rPr>
        <w:t xml:space="preserve"> lentelė.</w:t>
      </w:r>
      <w:r w:rsidRPr="00C45EA9">
        <w:rPr>
          <w:rFonts w:ascii="Times New Roman" w:hAnsi="Times New Roman" w:cs="Times New Roman"/>
          <w:b/>
          <w:i/>
          <w:sz w:val="26"/>
          <w:szCs w:val="26"/>
        </w:rPr>
        <w:t xml:space="preserve"> </w:t>
      </w:r>
      <w:r w:rsidRPr="00C45EA9">
        <w:rPr>
          <w:rFonts w:ascii="Times New Roman" w:hAnsi="Times New Roman" w:cs="Times New Roman"/>
          <w:sz w:val="26"/>
          <w:szCs w:val="26"/>
        </w:rPr>
        <w:t>Medžių vertimo, jų supjaustymo ir paruoštos miško kuro žaliavos tvarkymo biržėje  kaštų struktūra</w:t>
      </w:r>
    </w:p>
    <w:tbl>
      <w:tblPr>
        <w:tblW w:w="0" w:type="auto"/>
        <w:jc w:val="center"/>
        <w:tblBorders>
          <w:insideH w:val="single" w:sz="4" w:space="0" w:color="FFFFFF" w:themeColor="background1"/>
          <w:insideV w:val="single" w:sz="4" w:space="0" w:color="FFFFFF" w:themeColor="background1"/>
        </w:tblBorders>
        <w:tblLook w:val="04A0" w:firstRow="1" w:lastRow="0" w:firstColumn="1" w:lastColumn="0" w:noHBand="0" w:noVBand="1"/>
      </w:tblPr>
      <w:tblGrid>
        <w:gridCol w:w="2196"/>
        <w:gridCol w:w="2196"/>
        <w:gridCol w:w="1753"/>
        <w:gridCol w:w="1459"/>
        <w:gridCol w:w="1756"/>
      </w:tblGrid>
      <w:tr w:rsidR="00C45EA9" w:rsidRPr="00777D98" w:rsidTr="00C45EA9">
        <w:trPr>
          <w:trHeight w:val="357"/>
          <w:jc w:val="center"/>
        </w:trPr>
        <w:tc>
          <w:tcPr>
            <w:tcW w:w="1873" w:type="dxa"/>
            <w:vMerge w:val="restart"/>
            <w:shd w:val="clear" w:color="auto" w:fill="3CA1BC"/>
            <w:vAlign w:val="center"/>
          </w:tcPr>
          <w:p w:rsidR="00C45EA9" w:rsidRPr="00C45EA9" w:rsidRDefault="00C45EA9" w:rsidP="00C45EA9">
            <w:pPr>
              <w:spacing w:before="60" w:after="60"/>
              <w:jc w:val="center"/>
              <w:rPr>
                <w:rFonts w:ascii="Times New Roman" w:hAnsi="Times New Roman" w:cs="Times New Roman"/>
                <w:b/>
                <w:color w:val="FFFFFF" w:themeColor="background1"/>
                <w:sz w:val="26"/>
                <w:szCs w:val="26"/>
              </w:rPr>
            </w:pPr>
            <w:r w:rsidRPr="00C45EA9">
              <w:rPr>
                <w:rFonts w:ascii="Times New Roman" w:hAnsi="Times New Roman" w:cs="Times New Roman"/>
                <w:b/>
                <w:color w:val="FFFFFF" w:themeColor="background1"/>
                <w:sz w:val="26"/>
                <w:szCs w:val="26"/>
              </w:rPr>
              <w:t xml:space="preserve">Benzopjūklininko darbo našumas </w:t>
            </w:r>
            <w:r w:rsidRPr="0085485B">
              <w:rPr>
                <w:rFonts w:ascii="Times New Roman" w:hAnsi="Times New Roman" w:cs="Times New Roman"/>
                <w:b/>
                <w:i/>
                <w:color w:val="FFFFFF" w:themeColor="background1"/>
                <w:sz w:val="26"/>
                <w:szCs w:val="26"/>
              </w:rPr>
              <w:t>m</w:t>
            </w:r>
            <w:r w:rsidRPr="0085485B">
              <w:rPr>
                <w:rFonts w:ascii="Times New Roman" w:hAnsi="Times New Roman" w:cs="Times New Roman"/>
                <w:b/>
                <w:i/>
                <w:color w:val="FFFFFF" w:themeColor="background1"/>
                <w:sz w:val="26"/>
                <w:szCs w:val="26"/>
                <w:vertAlign w:val="superscript"/>
              </w:rPr>
              <w:t>3</w:t>
            </w:r>
            <w:r w:rsidRPr="0085485B">
              <w:rPr>
                <w:rFonts w:ascii="Times New Roman" w:hAnsi="Times New Roman" w:cs="Times New Roman"/>
                <w:b/>
                <w:i/>
                <w:color w:val="FFFFFF" w:themeColor="background1"/>
                <w:sz w:val="26"/>
                <w:szCs w:val="26"/>
              </w:rPr>
              <w:t>/d. d.</w:t>
            </w:r>
          </w:p>
        </w:tc>
        <w:tc>
          <w:tcPr>
            <w:tcW w:w="7594" w:type="dxa"/>
            <w:gridSpan w:val="4"/>
            <w:shd w:val="clear" w:color="auto" w:fill="3CA1BC"/>
            <w:vAlign w:val="center"/>
          </w:tcPr>
          <w:p w:rsidR="00C45EA9" w:rsidRPr="00C45EA9" w:rsidRDefault="00C45EA9" w:rsidP="0085485B">
            <w:pPr>
              <w:spacing w:before="60" w:after="60"/>
              <w:jc w:val="center"/>
              <w:rPr>
                <w:rFonts w:ascii="Times New Roman" w:hAnsi="Times New Roman" w:cs="Times New Roman"/>
                <w:color w:val="FFFFFF" w:themeColor="background1"/>
                <w:sz w:val="26"/>
                <w:szCs w:val="26"/>
              </w:rPr>
            </w:pPr>
            <w:r w:rsidRPr="00C45EA9">
              <w:rPr>
                <w:rFonts w:ascii="Times New Roman" w:hAnsi="Times New Roman" w:cs="Times New Roman"/>
                <w:b/>
                <w:bCs w:val="0"/>
                <w:color w:val="FFFFFF" w:themeColor="background1"/>
                <w:sz w:val="26"/>
                <w:szCs w:val="26"/>
              </w:rPr>
              <w:t xml:space="preserve">Kaštų struktūra </w:t>
            </w:r>
            <w:r w:rsidR="0085485B">
              <w:rPr>
                <w:rFonts w:ascii="Times New Roman" w:hAnsi="Times New Roman" w:cs="Times New Roman"/>
                <w:b/>
                <w:bCs w:val="0"/>
                <w:color w:val="FFFFFF" w:themeColor="background1"/>
                <w:sz w:val="26"/>
                <w:szCs w:val="26"/>
              </w:rPr>
              <w:t>%</w:t>
            </w:r>
          </w:p>
        </w:tc>
      </w:tr>
      <w:tr w:rsidR="00C45EA9" w:rsidRPr="00777D98" w:rsidTr="00C45EA9">
        <w:trPr>
          <w:trHeight w:val="413"/>
          <w:jc w:val="center"/>
        </w:trPr>
        <w:tc>
          <w:tcPr>
            <w:tcW w:w="1873" w:type="dxa"/>
            <w:vMerge/>
            <w:shd w:val="clear" w:color="auto" w:fill="3CA1BC"/>
            <w:vAlign w:val="center"/>
          </w:tcPr>
          <w:p w:rsidR="00C45EA9" w:rsidRPr="00C45EA9" w:rsidRDefault="00C45EA9" w:rsidP="00C45EA9">
            <w:pPr>
              <w:spacing w:before="60" w:after="60"/>
              <w:jc w:val="center"/>
              <w:rPr>
                <w:rFonts w:ascii="Times New Roman" w:hAnsi="Times New Roman" w:cs="Times New Roman"/>
                <w:color w:val="FFFFFF" w:themeColor="background1"/>
                <w:sz w:val="26"/>
                <w:szCs w:val="26"/>
              </w:rPr>
            </w:pPr>
          </w:p>
        </w:tc>
        <w:tc>
          <w:tcPr>
            <w:tcW w:w="1898" w:type="dxa"/>
            <w:shd w:val="clear" w:color="auto" w:fill="3CA1BC"/>
            <w:vAlign w:val="center"/>
          </w:tcPr>
          <w:p w:rsidR="00C45EA9" w:rsidRPr="00C45EA9" w:rsidRDefault="00C45EA9" w:rsidP="00C45EA9">
            <w:pPr>
              <w:spacing w:before="60" w:after="60"/>
              <w:jc w:val="center"/>
              <w:rPr>
                <w:rFonts w:ascii="Times New Roman" w:hAnsi="Times New Roman" w:cs="Times New Roman"/>
                <w:color w:val="FFFFFF" w:themeColor="background1"/>
                <w:sz w:val="26"/>
                <w:szCs w:val="26"/>
              </w:rPr>
            </w:pPr>
            <w:r w:rsidRPr="00C45EA9">
              <w:rPr>
                <w:rFonts w:ascii="Times New Roman" w:hAnsi="Times New Roman" w:cs="Times New Roman"/>
                <w:b/>
                <w:bCs w:val="0"/>
                <w:color w:val="FFFFFF" w:themeColor="background1"/>
                <w:sz w:val="26"/>
                <w:szCs w:val="26"/>
              </w:rPr>
              <w:t>Benzopjūklininko atlyginimas</w:t>
            </w:r>
          </w:p>
        </w:tc>
        <w:tc>
          <w:tcPr>
            <w:tcW w:w="1899" w:type="dxa"/>
            <w:shd w:val="clear" w:color="auto" w:fill="3CA1BC"/>
            <w:vAlign w:val="center"/>
          </w:tcPr>
          <w:p w:rsidR="00C45EA9" w:rsidRPr="00C45EA9" w:rsidRDefault="00C45EA9" w:rsidP="00C45EA9">
            <w:pPr>
              <w:spacing w:before="60" w:after="60"/>
              <w:jc w:val="center"/>
              <w:rPr>
                <w:rFonts w:ascii="Times New Roman" w:hAnsi="Times New Roman" w:cs="Times New Roman"/>
                <w:color w:val="FFFFFF" w:themeColor="background1"/>
                <w:sz w:val="26"/>
                <w:szCs w:val="26"/>
              </w:rPr>
            </w:pPr>
            <w:r w:rsidRPr="00C45EA9">
              <w:rPr>
                <w:rFonts w:ascii="Times New Roman" w:hAnsi="Times New Roman" w:cs="Times New Roman"/>
                <w:b/>
                <w:bCs w:val="0"/>
                <w:color w:val="FFFFFF" w:themeColor="background1"/>
                <w:sz w:val="26"/>
                <w:szCs w:val="26"/>
              </w:rPr>
              <w:t>Benzopjūklo priežiūra ir remontas</w:t>
            </w:r>
          </w:p>
        </w:tc>
        <w:tc>
          <w:tcPr>
            <w:tcW w:w="1898" w:type="dxa"/>
            <w:shd w:val="clear" w:color="auto" w:fill="3CA1BC"/>
            <w:vAlign w:val="center"/>
          </w:tcPr>
          <w:p w:rsidR="00C45EA9" w:rsidRPr="00C45EA9" w:rsidRDefault="00C45EA9" w:rsidP="00C45EA9">
            <w:pPr>
              <w:spacing w:before="60" w:after="60"/>
              <w:jc w:val="center"/>
              <w:rPr>
                <w:rFonts w:ascii="Times New Roman" w:hAnsi="Times New Roman" w:cs="Times New Roman"/>
                <w:color w:val="FFFFFF" w:themeColor="background1"/>
                <w:sz w:val="26"/>
                <w:szCs w:val="26"/>
              </w:rPr>
            </w:pPr>
            <w:r w:rsidRPr="00C45EA9">
              <w:rPr>
                <w:rFonts w:ascii="Times New Roman" w:hAnsi="Times New Roman" w:cs="Times New Roman"/>
                <w:b/>
                <w:bCs w:val="0"/>
                <w:color w:val="FFFFFF" w:themeColor="background1"/>
                <w:sz w:val="26"/>
                <w:szCs w:val="26"/>
              </w:rPr>
              <w:t>Degalai ir tepalai</w:t>
            </w:r>
          </w:p>
        </w:tc>
        <w:tc>
          <w:tcPr>
            <w:tcW w:w="1899" w:type="dxa"/>
            <w:shd w:val="clear" w:color="auto" w:fill="3CA1BC"/>
            <w:vAlign w:val="center"/>
          </w:tcPr>
          <w:p w:rsidR="00C45EA9" w:rsidRPr="00C45EA9" w:rsidRDefault="00C45EA9" w:rsidP="00C45EA9">
            <w:pPr>
              <w:spacing w:before="60" w:after="60"/>
              <w:jc w:val="center"/>
              <w:rPr>
                <w:rFonts w:ascii="Times New Roman" w:hAnsi="Times New Roman" w:cs="Times New Roman"/>
                <w:color w:val="FFFFFF" w:themeColor="background1"/>
                <w:sz w:val="26"/>
                <w:szCs w:val="26"/>
              </w:rPr>
            </w:pPr>
            <w:r w:rsidRPr="00C45EA9">
              <w:rPr>
                <w:rFonts w:ascii="Times New Roman" w:hAnsi="Times New Roman" w:cs="Times New Roman"/>
                <w:b/>
                <w:bCs w:val="0"/>
                <w:color w:val="FFFFFF" w:themeColor="background1"/>
                <w:sz w:val="26"/>
                <w:szCs w:val="26"/>
              </w:rPr>
              <w:t>Benzopjūklo kaina</w:t>
            </w:r>
          </w:p>
        </w:tc>
      </w:tr>
      <w:tr w:rsidR="00C45EA9" w:rsidRPr="00C53ECC" w:rsidTr="00C45EA9">
        <w:trPr>
          <w:trHeight w:val="302"/>
          <w:jc w:val="center"/>
        </w:trPr>
        <w:tc>
          <w:tcPr>
            <w:tcW w:w="9467" w:type="dxa"/>
            <w:gridSpan w:val="5"/>
            <w:shd w:val="clear" w:color="auto" w:fill="A6A6A6" w:themeFill="background1" w:themeFillShade="A6"/>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b/>
                <w:bCs w:val="0"/>
                <w:color w:val="000000"/>
                <w:sz w:val="26"/>
                <w:szCs w:val="26"/>
              </w:rPr>
              <w:t xml:space="preserve">Pjūklininko atlyginimas 450 </w:t>
            </w:r>
            <w:r w:rsidRPr="00C45EA9">
              <w:rPr>
                <w:rFonts w:ascii="Times New Roman" w:hAnsi="Times New Roman" w:cs="Times New Roman"/>
                <w:b/>
                <w:bCs w:val="0"/>
                <w:iCs/>
                <w:color w:val="000000"/>
                <w:sz w:val="26"/>
                <w:szCs w:val="26"/>
              </w:rPr>
              <w:t>Eur/mėn.</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28</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70,9</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7,5</w:t>
            </w:r>
          </w:p>
        </w:tc>
        <w:tc>
          <w:tcPr>
            <w:tcW w:w="1895"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18,8</w:t>
            </w:r>
          </w:p>
        </w:tc>
        <w:tc>
          <w:tcPr>
            <w:tcW w:w="190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2,8</w:t>
            </w:r>
          </w:p>
        </w:tc>
      </w:tr>
      <w:tr w:rsidR="00C45EA9" w:rsidRPr="00C53ECC" w:rsidTr="00C45EA9">
        <w:trPr>
          <w:trHeight w:val="302"/>
          <w:jc w:val="center"/>
        </w:trPr>
        <w:tc>
          <w:tcPr>
            <w:tcW w:w="1873"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30</w:t>
            </w:r>
          </w:p>
        </w:tc>
        <w:tc>
          <w:tcPr>
            <w:tcW w:w="189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69,9</w:t>
            </w:r>
          </w:p>
        </w:tc>
        <w:tc>
          <w:tcPr>
            <w:tcW w:w="1897"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7,4</w:t>
            </w:r>
          </w:p>
        </w:tc>
        <w:tc>
          <w:tcPr>
            <w:tcW w:w="1895"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19,9</w:t>
            </w:r>
          </w:p>
        </w:tc>
        <w:tc>
          <w:tcPr>
            <w:tcW w:w="190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2,8</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32</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69,0</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7,3</w:t>
            </w:r>
          </w:p>
        </w:tc>
        <w:tc>
          <w:tcPr>
            <w:tcW w:w="1895"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21,0</w:t>
            </w:r>
          </w:p>
        </w:tc>
        <w:tc>
          <w:tcPr>
            <w:tcW w:w="190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2,7</w:t>
            </w:r>
          </w:p>
        </w:tc>
      </w:tr>
      <w:tr w:rsidR="00C45EA9" w:rsidRPr="00C53ECC" w:rsidTr="00C45EA9">
        <w:trPr>
          <w:trHeight w:val="302"/>
          <w:jc w:val="center"/>
        </w:trPr>
        <w:tc>
          <w:tcPr>
            <w:tcW w:w="1873"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34</w:t>
            </w:r>
          </w:p>
        </w:tc>
        <w:tc>
          <w:tcPr>
            <w:tcW w:w="189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68,1</w:t>
            </w:r>
          </w:p>
        </w:tc>
        <w:tc>
          <w:tcPr>
            <w:tcW w:w="1897"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7,2</w:t>
            </w:r>
          </w:p>
        </w:tc>
        <w:tc>
          <w:tcPr>
            <w:tcW w:w="1895"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22,0</w:t>
            </w:r>
          </w:p>
        </w:tc>
        <w:tc>
          <w:tcPr>
            <w:tcW w:w="190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2,7</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36</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67,2</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7,1</w:t>
            </w:r>
          </w:p>
        </w:tc>
        <w:tc>
          <w:tcPr>
            <w:tcW w:w="1895"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23,0</w:t>
            </w:r>
          </w:p>
        </w:tc>
        <w:tc>
          <w:tcPr>
            <w:tcW w:w="190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2,7</w:t>
            </w:r>
          </w:p>
        </w:tc>
      </w:tr>
      <w:tr w:rsidR="00C45EA9" w:rsidRPr="00C53ECC" w:rsidTr="00C45EA9">
        <w:trPr>
          <w:trHeight w:val="302"/>
          <w:jc w:val="center"/>
        </w:trPr>
        <w:tc>
          <w:tcPr>
            <w:tcW w:w="1873"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38</w:t>
            </w:r>
          </w:p>
        </w:tc>
        <w:tc>
          <w:tcPr>
            <w:tcW w:w="189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66,5</w:t>
            </w:r>
          </w:p>
        </w:tc>
        <w:tc>
          <w:tcPr>
            <w:tcW w:w="1897"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7,0</w:t>
            </w:r>
          </w:p>
        </w:tc>
        <w:tc>
          <w:tcPr>
            <w:tcW w:w="1895"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23,9</w:t>
            </w:r>
          </w:p>
        </w:tc>
        <w:tc>
          <w:tcPr>
            <w:tcW w:w="190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2,6</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40</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65,6</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6,9</w:t>
            </w:r>
          </w:p>
        </w:tc>
        <w:tc>
          <w:tcPr>
            <w:tcW w:w="1895"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24,9</w:t>
            </w:r>
          </w:p>
        </w:tc>
        <w:tc>
          <w:tcPr>
            <w:tcW w:w="190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sz w:val="26"/>
                <w:szCs w:val="26"/>
              </w:rPr>
            </w:pPr>
            <w:r w:rsidRPr="00C45EA9">
              <w:rPr>
                <w:rFonts w:ascii="Times New Roman" w:hAnsi="Times New Roman" w:cs="Times New Roman"/>
                <w:color w:val="000000"/>
                <w:sz w:val="26"/>
                <w:szCs w:val="26"/>
              </w:rPr>
              <w:t>2,6</w:t>
            </w:r>
          </w:p>
        </w:tc>
      </w:tr>
      <w:tr w:rsidR="00C45EA9" w:rsidRPr="00C53ECC" w:rsidTr="00C45EA9">
        <w:trPr>
          <w:trHeight w:val="302"/>
          <w:jc w:val="center"/>
        </w:trPr>
        <w:tc>
          <w:tcPr>
            <w:tcW w:w="9467" w:type="dxa"/>
            <w:gridSpan w:val="5"/>
            <w:shd w:val="clear" w:color="auto" w:fill="A6A6A6" w:themeFill="background1" w:themeFillShade="A6"/>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b/>
                <w:bCs w:val="0"/>
                <w:color w:val="000000"/>
                <w:sz w:val="26"/>
                <w:szCs w:val="26"/>
              </w:rPr>
              <w:t xml:space="preserve">Pjūklininko atlyginimas 1000 </w:t>
            </w:r>
            <w:r w:rsidRPr="00C45EA9">
              <w:rPr>
                <w:rFonts w:ascii="Times New Roman" w:hAnsi="Times New Roman" w:cs="Times New Roman"/>
                <w:b/>
                <w:bCs w:val="0"/>
                <w:iCs/>
                <w:color w:val="000000"/>
                <w:sz w:val="26"/>
                <w:szCs w:val="26"/>
              </w:rPr>
              <w:t>Eur/mėn.</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28</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80,5</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5,0</w:t>
            </w:r>
          </w:p>
        </w:tc>
        <w:tc>
          <w:tcPr>
            <w:tcW w:w="1895"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12,6</w:t>
            </w:r>
          </w:p>
        </w:tc>
        <w:tc>
          <w:tcPr>
            <w:tcW w:w="190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1,9</w:t>
            </w:r>
          </w:p>
        </w:tc>
      </w:tr>
      <w:tr w:rsidR="00C45EA9" w:rsidRPr="00C53ECC" w:rsidTr="00C45EA9">
        <w:trPr>
          <w:trHeight w:val="302"/>
          <w:jc w:val="center"/>
        </w:trPr>
        <w:tc>
          <w:tcPr>
            <w:tcW w:w="1873"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30</w:t>
            </w:r>
          </w:p>
        </w:tc>
        <w:tc>
          <w:tcPr>
            <w:tcW w:w="189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79,7</w:t>
            </w:r>
          </w:p>
        </w:tc>
        <w:tc>
          <w:tcPr>
            <w:tcW w:w="1897"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5,0</w:t>
            </w:r>
          </w:p>
        </w:tc>
        <w:tc>
          <w:tcPr>
            <w:tcW w:w="1895"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13,4</w:t>
            </w:r>
          </w:p>
        </w:tc>
        <w:tc>
          <w:tcPr>
            <w:tcW w:w="190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1,9</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32</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79,0</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4,9</w:t>
            </w:r>
          </w:p>
        </w:tc>
        <w:tc>
          <w:tcPr>
            <w:tcW w:w="1895"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14,2</w:t>
            </w:r>
          </w:p>
        </w:tc>
        <w:tc>
          <w:tcPr>
            <w:tcW w:w="190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1,9</w:t>
            </w:r>
          </w:p>
        </w:tc>
      </w:tr>
      <w:tr w:rsidR="00C45EA9" w:rsidRPr="00C53ECC" w:rsidTr="00C45EA9">
        <w:trPr>
          <w:trHeight w:val="302"/>
          <w:jc w:val="center"/>
        </w:trPr>
        <w:tc>
          <w:tcPr>
            <w:tcW w:w="1873"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34</w:t>
            </w:r>
          </w:p>
        </w:tc>
        <w:tc>
          <w:tcPr>
            <w:tcW w:w="189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78,3</w:t>
            </w:r>
          </w:p>
        </w:tc>
        <w:tc>
          <w:tcPr>
            <w:tcW w:w="1897"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4,9</w:t>
            </w:r>
          </w:p>
        </w:tc>
        <w:tc>
          <w:tcPr>
            <w:tcW w:w="1895"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15,0</w:t>
            </w:r>
          </w:p>
        </w:tc>
        <w:tc>
          <w:tcPr>
            <w:tcW w:w="190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1,8</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36</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77,7</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4,8</w:t>
            </w:r>
          </w:p>
        </w:tc>
        <w:tc>
          <w:tcPr>
            <w:tcW w:w="1895"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15,7</w:t>
            </w:r>
          </w:p>
        </w:tc>
        <w:tc>
          <w:tcPr>
            <w:tcW w:w="190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1,8</w:t>
            </w:r>
          </w:p>
        </w:tc>
      </w:tr>
      <w:tr w:rsidR="00C45EA9" w:rsidRPr="00C53ECC" w:rsidTr="00C45EA9">
        <w:trPr>
          <w:trHeight w:val="302"/>
          <w:jc w:val="center"/>
        </w:trPr>
        <w:tc>
          <w:tcPr>
            <w:tcW w:w="1873"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38</w:t>
            </w:r>
          </w:p>
        </w:tc>
        <w:tc>
          <w:tcPr>
            <w:tcW w:w="189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77,0</w:t>
            </w:r>
          </w:p>
        </w:tc>
        <w:tc>
          <w:tcPr>
            <w:tcW w:w="1897"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4,8</w:t>
            </w:r>
          </w:p>
        </w:tc>
        <w:tc>
          <w:tcPr>
            <w:tcW w:w="1895"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16,4</w:t>
            </w:r>
          </w:p>
        </w:tc>
        <w:tc>
          <w:tcPr>
            <w:tcW w:w="190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1,8</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40</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76,3</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4,8</w:t>
            </w:r>
          </w:p>
        </w:tc>
        <w:tc>
          <w:tcPr>
            <w:tcW w:w="1895"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17,1</w:t>
            </w:r>
          </w:p>
        </w:tc>
        <w:tc>
          <w:tcPr>
            <w:tcW w:w="190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1,8</w:t>
            </w:r>
          </w:p>
        </w:tc>
      </w:tr>
      <w:tr w:rsidR="00C45EA9" w:rsidRPr="00C53ECC" w:rsidTr="00C45EA9">
        <w:trPr>
          <w:trHeight w:val="302"/>
          <w:jc w:val="center"/>
        </w:trPr>
        <w:tc>
          <w:tcPr>
            <w:tcW w:w="9467" w:type="dxa"/>
            <w:gridSpan w:val="5"/>
            <w:shd w:val="clear" w:color="auto" w:fill="A6A6A6" w:themeFill="background1" w:themeFillShade="A6"/>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b/>
                <w:bCs w:val="0"/>
                <w:color w:val="000000"/>
                <w:sz w:val="26"/>
                <w:szCs w:val="26"/>
              </w:rPr>
              <w:t xml:space="preserve">Pjūklininko atlyginimas 1500 </w:t>
            </w:r>
            <w:r w:rsidRPr="00C45EA9">
              <w:rPr>
                <w:rFonts w:ascii="Times New Roman" w:hAnsi="Times New Roman" w:cs="Times New Roman"/>
                <w:b/>
                <w:bCs w:val="0"/>
                <w:iCs/>
                <w:color w:val="000000"/>
                <w:sz w:val="26"/>
                <w:szCs w:val="26"/>
              </w:rPr>
              <w:t>Eur/mėn.</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28</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86,1</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3,6</w:t>
            </w:r>
          </w:p>
        </w:tc>
        <w:tc>
          <w:tcPr>
            <w:tcW w:w="1900"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9,0</w:t>
            </w:r>
          </w:p>
        </w:tc>
        <w:tc>
          <w:tcPr>
            <w:tcW w:w="1901"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1,3</w:t>
            </w:r>
          </w:p>
        </w:tc>
      </w:tr>
      <w:tr w:rsidR="00C45EA9" w:rsidRPr="00C53ECC" w:rsidTr="00C45EA9">
        <w:trPr>
          <w:trHeight w:val="302"/>
          <w:jc w:val="center"/>
        </w:trPr>
        <w:tc>
          <w:tcPr>
            <w:tcW w:w="1873"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30</w:t>
            </w:r>
          </w:p>
        </w:tc>
        <w:tc>
          <w:tcPr>
            <w:tcW w:w="189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85,5</w:t>
            </w:r>
          </w:p>
        </w:tc>
        <w:tc>
          <w:tcPr>
            <w:tcW w:w="1897"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3,6</w:t>
            </w:r>
          </w:p>
        </w:tc>
        <w:tc>
          <w:tcPr>
            <w:tcW w:w="1900"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9,6</w:t>
            </w:r>
          </w:p>
        </w:tc>
        <w:tc>
          <w:tcPr>
            <w:tcW w:w="1901"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1,3</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32</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85,0</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3,5</w:t>
            </w:r>
          </w:p>
        </w:tc>
        <w:tc>
          <w:tcPr>
            <w:tcW w:w="1900"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10,2</w:t>
            </w:r>
          </w:p>
        </w:tc>
        <w:tc>
          <w:tcPr>
            <w:tcW w:w="1901"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1,3</w:t>
            </w:r>
          </w:p>
        </w:tc>
      </w:tr>
      <w:tr w:rsidR="00C45EA9" w:rsidRPr="00C53ECC" w:rsidTr="00C45EA9">
        <w:trPr>
          <w:trHeight w:val="302"/>
          <w:jc w:val="center"/>
        </w:trPr>
        <w:tc>
          <w:tcPr>
            <w:tcW w:w="1873"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34</w:t>
            </w:r>
          </w:p>
        </w:tc>
        <w:tc>
          <w:tcPr>
            <w:tcW w:w="189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84,4</w:t>
            </w:r>
          </w:p>
        </w:tc>
        <w:tc>
          <w:tcPr>
            <w:tcW w:w="1897"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3,5</w:t>
            </w:r>
          </w:p>
        </w:tc>
        <w:tc>
          <w:tcPr>
            <w:tcW w:w="1900"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10,8</w:t>
            </w:r>
          </w:p>
        </w:tc>
        <w:tc>
          <w:tcPr>
            <w:tcW w:w="1901"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1,3</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36</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83,9</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3,5</w:t>
            </w:r>
          </w:p>
        </w:tc>
        <w:tc>
          <w:tcPr>
            <w:tcW w:w="1900"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11,3</w:t>
            </w:r>
          </w:p>
        </w:tc>
        <w:tc>
          <w:tcPr>
            <w:tcW w:w="1901"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1,3</w:t>
            </w:r>
          </w:p>
        </w:tc>
      </w:tr>
      <w:tr w:rsidR="00C45EA9" w:rsidRPr="00C53ECC" w:rsidTr="00C45EA9">
        <w:trPr>
          <w:trHeight w:val="302"/>
          <w:jc w:val="center"/>
        </w:trPr>
        <w:tc>
          <w:tcPr>
            <w:tcW w:w="1873"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38</w:t>
            </w:r>
          </w:p>
        </w:tc>
        <w:tc>
          <w:tcPr>
            <w:tcW w:w="1896"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83,4</w:t>
            </w:r>
          </w:p>
        </w:tc>
        <w:tc>
          <w:tcPr>
            <w:tcW w:w="1897"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3,5</w:t>
            </w:r>
          </w:p>
        </w:tc>
        <w:tc>
          <w:tcPr>
            <w:tcW w:w="1900"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11,8</w:t>
            </w:r>
          </w:p>
        </w:tc>
        <w:tc>
          <w:tcPr>
            <w:tcW w:w="1901" w:type="dxa"/>
            <w:shd w:val="clear" w:color="auto" w:fill="D9D9D9" w:themeFill="background1" w:themeFillShade="D9"/>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1,3</w:t>
            </w:r>
          </w:p>
        </w:tc>
      </w:tr>
      <w:tr w:rsidR="00C45EA9" w:rsidRPr="00C53ECC" w:rsidTr="00C45EA9">
        <w:trPr>
          <w:trHeight w:val="302"/>
          <w:jc w:val="center"/>
        </w:trPr>
        <w:tc>
          <w:tcPr>
            <w:tcW w:w="1873"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40</w:t>
            </w:r>
          </w:p>
        </w:tc>
        <w:tc>
          <w:tcPr>
            <w:tcW w:w="1896"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82,8</w:t>
            </w:r>
          </w:p>
        </w:tc>
        <w:tc>
          <w:tcPr>
            <w:tcW w:w="1897"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3,5</w:t>
            </w:r>
          </w:p>
        </w:tc>
        <w:tc>
          <w:tcPr>
            <w:tcW w:w="1900" w:type="dxa"/>
            <w:shd w:val="clear" w:color="auto" w:fill="F2F2F2" w:themeFill="background1" w:themeFillShade="F2"/>
            <w:vAlign w:val="center"/>
          </w:tcPr>
          <w:p w:rsidR="00C45EA9" w:rsidRPr="00C45EA9" w:rsidRDefault="00C45EA9" w:rsidP="00C45EA9">
            <w:pPr>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12,4</w:t>
            </w:r>
          </w:p>
        </w:tc>
        <w:tc>
          <w:tcPr>
            <w:tcW w:w="1901" w:type="dxa"/>
            <w:shd w:val="clear" w:color="auto" w:fill="F2F2F2" w:themeFill="background1" w:themeFillShade="F2"/>
            <w:vAlign w:val="center"/>
          </w:tcPr>
          <w:p w:rsidR="00C45EA9" w:rsidRPr="00C45EA9" w:rsidRDefault="00C45EA9" w:rsidP="00C45EA9">
            <w:pPr>
              <w:keepNext/>
              <w:spacing w:before="60" w:after="60"/>
              <w:jc w:val="center"/>
              <w:rPr>
                <w:rFonts w:ascii="Times New Roman" w:hAnsi="Times New Roman" w:cs="Times New Roman"/>
                <w:color w:val="000000"/>
                <w:sz w:val="26"/>
                <w:szCs w:val="26"/>
              </w:rPr>
            </w:pPr>
            <w:r w:rsidRPr="00C45EA9">
              <w:rPr>
                <w:rFonts w:ascii="Times New Roman" w:hAnsi="Times New Roman" w:cs="Times New Roman"/>
                <w:color w:val="000000"/>
                <w:sz w:val="26"/>
                <w:szCs w:val="26"/>
              </w:rPr>
              <w:t>1,3</w:t>
            </w:r>
          </w:p>
        </w:tc>
      </w:tr>
    </w:tbl>
    <w:p w:rsidR="00C45EA9" w:rsidRDefault="00C45EA9" w:rsidP="00283B89">
      <w:pPr>
        <w:rPr>
          <w:rFonts w:ascii="Times New Roman" w:hAnsi="Times New Roman" w:cs="Times New Roman"/>
          <w:sz w:val="26"/>
          <w:szCs w:val="26"/>
        </w:rPr>
      </w:pPr>
    </w:p>
    <w:p w:rsidR="00A302A9" w:rsidRPr="00A302A9" w:rsidRDefault="00A302A9" w:rsidP="006941D5">
      <w:pPr>
        <w:spacing w:before="360"/>
        <w:ind w:firstLine="720"/>
        <w:rPr>
          <w:rFonts w:ascii="Times New Roman" w:hAnsi="Times New Roman" w:cs="Times New Roman"/>
          <w:sz w:val="26"/>
          <w:szCs w:val="26"/>
        </w:rPr>
      </w:pPr>
      <w:r w:rsidRPr="00A302A9">
        <w:rPr>
          <w:rFonts w:ascii="Times New Roman" w:hAnsi="Times New Roman" w:cs="Times New Roman"/>
          <w:sz w:val="26"/>
          <w:szCs w:val="26"/>
        </w:rPr>
        <w:lastRenderedPageBreak/>
        <w:t xml:space="preserve">Lyginant dviejų – </w:t>
      </w:r>
      <w:r w:rsidRPr="00A302A9">
        <w:rPr>
          <w:rFonts w:ascii="Times New Roman" w:hAnsi="Times New Roman" w:cs="Times New Roman"/>
          <w:b/>
          <w:sz w:val="26"/>
          <w:szCs w:val="26"/>
        </w:rPr>
        <w:t xml:space="preserve">dabartinės </w:t>
      </w:r>
      <w:r w:rsidRPr="00A302A9">
        <w:rPr>
          <w:rFonts w:ascii="Times New Roman" w:hAnsi="Times New Roman" w:cs="Times New Roman"/>
          <w:sz w:val="26"/>
          <w:szCs w:val="26"/>
        </w:rPr>
        <w:t>ir</w:t>
      </w:r>
      <w:r w:rsidRPr="00A302A9">
        <w:rPr>
          <w:rFonts w:ascii="Times New Roman" w:hAnsi="Times New Roman" w:cs="Times New Roman"/>
          <w:b/>
          <w:sz w:val="26"/>
          <w:szCs w:val="26"/>
        </w:rPr>
        <w:t xml:space="preserve"> siūlomos</w:t>
      </w:r>
      <w:r w:rsidRPr="00A302A9">
        <w:rPr>
          <w:rFonts w:ascii="Times New Roman" w:hAnsi="Times New Roman" w:cs="Times New Roman"/>
          <w:sz w:val="26"/>
          <w:szCs w:val="26"/>
        </w:rPr>
        <w:t xml:space="preserve"> miško kuro ruošos technologijų (medžių kirtimo, jų supjaustymo ir paruoštos žaliavos tvarkymo biržėje) bendruosius kaštus, nustatyta, kad </w:t>
      </w:r>
      <w:r w:rsidRPr="00A302A9">
        <w:rPr>
          <w:rFonts w:ascii="Times New Roman" w:hAnsi="Times New Roman" w:cs="Times New Roman"/>
          <w:b/>
          <w:sz w:val="26"/>
          <w:szCs w:val="26"/>
        </w:rPr>
        <w:t>siūlomos technologijos</w:t>
      </w:r>
      <w:r w:rsidRPr="00A302A9">
        <w:rPr>
          <w:rFonts w:ascii="Times New Roman" w:hAnsi="Times New Roman" w:cs="Times New Roman"/>
          <w:sz w:val="26"/>
          <w:szCs w:val="26"/>
        </w:rPr>
        <w:t xml:space="preserve"> efektyvumas apie 25–35 proc. didesnis už iki šiol naudotą technologiją (žr. </w:t>
      </w:r>
      <w:r w:rsidRPr="00A302A9">
        <w:rPr>
          <w:rFonts w:ascii="Times New Roman" w:hAnsi="Times New Roman" w:cs="Times New Roman"/>
          <w:sz w:val="26"/>
          <w:szCs w:val="26"/>
        </w:rPr>
        <w:fldChar w:fldCharType="begin"/>
      </w:r>
      <w:r w:rsidRPr="00A302A9">
        <w:rPr>
          <w:rFonts w:ascii="Times New Roman" w:hAnsi="Times New Roman" w:cs="Times New Roman"/>
          <w:sz w:val="26"/>
          <w:szCs w:val="26"/>
        </w:rPr>
        <w:instrText xml:space="preserve"> REF _Ref473642887 \h  \* MERGEFORMAT </w:instrText>
      </w:r>
      <w:r w:rsidRPr="00A302A9">
        <w:rPr>
          <w:rFonts w:ascii="Times New Roman" w:hAnsi="Times New Roman" w:cs="Times New Roman"/>
          <w:sz w:val="26"/>
          <w:szCs w:val="26"/>
        </w:rPr>
      </w:r>
      <w:r w:rsidRPr="00A302A9">
        <w:rPr>
          <w:rFonts w:ascii="Times New Roman" w:hAnsi="Times New Roman" w:cs="Times New Roman"/>
          <w:sz w:val="26"/>
          <w:szCs w:val="26"/>
        </w:rPr>
        <w:fldChar w:fldCharType="separate"/>
      </w:r>
      <w:r w:rsidRPr="00A302A9">
        <w:rPr>
          <w:rFonts w:ascii="Times New Roman" w:hAnsi="Times New Roman" w:cs="Times New Roman"/>
          <w:sz w:val="26"/>
          <w:szCs w:val="26"/>
        </w:rPr>
        <w:t xml:space="preserve">Pav. </w:t>
      </w:r>
      <w:r w:rsidRPr="00A302A9">
        <w:rPr>
          <w:rFonts w:ascii="Times New Roman" w:hAnsi="Times New Roman" w:cs="Times New Roman"/>
          <w:noProof/>
          <w:sz w:val="26"/>
          <w:szCs w:val="26"/>
        </w:rPr>
        <w:t>40</w:t>
      </w:r>
      <w:r w:rsidRPr="00A302A9">
        <w:rPr>
          <w:rFonts w:ascii="Times New Roman" w:hAnsi="Times New Roman" w:cs="Times New Roman"/>
          <w:sz w:val="26"/>
          <w:szCs w:val="26"/>
        </w:rPr>
        <w:fldChar w:fldCharType="end"/>
      </w:r>
      <w:r w:rsidRPr="00A302A9">
        <w:rPr>
          <w:rFonts w:ascii="Times New Roman" w:hAnsi="Times New Roman" w:cs="Times New Roman"/>
          <w:sz w:val="26"/>
          <w:szCs w:val="26"/>
        </w:rPr>
        <w:t>).</w:t>
      </w:r>
    </w:p>
    <w:p w:rsidR="009A53B5" w:rsidRDefault="00A302A9" w:rsidP="00283B89">
      <w:pPr>
        <w:rPr>
          <w:rFonts w:ascii="Times New Roman" w:hAnsi="Times New Roman" w:cs="Times New Roman"/>
          <w:sz w:val="26"/>
          <w:szCs w:val="26"/>
        </w:rPr>
      </w:pPr>
      <w:r w:rsidRPr="00777D98">
        <w:rPr>
          <w:noProof/>
          <w:lang w:val="en-US" w:eastAsia="en-US"/>
        </w:rPr>
        <w:drawing>
          <wp:inline distT="0" distB="0" distL="0" distR="0" wp14:anchorId="463B52AB" wp14:editId="6CDF39C4">
            <wp:extent cx="5876925" cy="3295650"/>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9A53B5" w:rsidRPr="00A302A9" w:rsidRDefault="00A302A9" w:rsidP="00A302A9">
      <w:pPr>
        <w:jc w:val="center"/>
        <w:rPr>
          <w:rFonts w:ascii="Times New Roman" w:hAnsi="Times New Roman" w:cs="Times New Roman"/>
          <w:sz w:val="26"/>
          <w:szCs w:val="26"/>
        </w:rPr>
      </w:pPr>
      <w:r w:rsidRPr="00A302A9">
        <w:rPr>
          <w:rFonts w:ascii="Times New Roman" w:hAnsi="Times New Roman" w:cs="Times New Roman"/>
          <w:b/>
          <w:i/>
          <w:sz w:val="26"/>
          <w:szCs w:val="26"/>
        </w:rPr>
        <w:fldChar w:fldCharType="begin"/>
      </w:r>
      <w:r w:rsidRPr="00A302A9">
        <w:rPr>
          <w:rFonts w:ascii="Times New Roman" w:hAnsi="Times New Roman" w:cs="Times New Roman"/>
          <w:b/>
          <w:i/>
          <w:sz w:val="26"/>
          <w:szCs w:val="26"/>
        </w:rPr>
        <w:instrText xml:space="preserve"> SEQ Pav. \* ARABIC </w:instrText>
      </w:r>
      <w:r w:rsidRPr="00A302A9">
        <w:rPr>
          <w:rFonts w:ascii="Times New Roman" w:hAnsi="Times New Roman" w:cs="Times New Roman"/>
          <w:b/>
          <w:i/>
          <w:sz w:val="26"/>
          <w:szCs w:val="26"/>
        </w:rPr>
        <w:fldChar w:fldCharType="separate"/>
      </w:r>
      <w:r w:rsidRPr="00A302A9">
        <w:rPr>
          <w:rFonts w:ascii="Times New Roman" w:hAnsi="Times New Roman" w:cs="Times New Roman"/>
          <w:b/>
          <w:i/>
          <w:noProof/>
          <w:sz w:val="26"/>
          <w:szCs w:val="26"/>
        </w:rPr>
        <w:t>40</w:t>
      </w:r>
      <w:r w:rsidRPr="00A302A9">
        <w:rPr>
          <w:rFonts w:ascii="Times New Roman" w:hAnsi="Times New Roman" w:cs="Times New Roman"/>
          <w:b/>
          <w:i/>
          <w:noProof/>
          <w:sz w:val="26"/>
          <w:szCs w:val="26"/>
        </w:rPr>
        <w:fldChar w:fldCharType="end"/>
      </w:r>
      <w:r w:rsidRPr="00A302A9">
        <w:rPr>
          <w:rFonts w:ascii="Times New Roman" w:hAnsi="Times New Roman" w:cs="Times New Roman"/>
          <w:b/>
          <w:i/>
          <w:noProof/>
          <w:sz w:val="26"/>
          <w:szCs w:val="26"/>
        </w:rPr>
        <w:t xml:space="preserve"> pav.</w:t>
      </w:r>
      <w:r w:rsidRPr="00A302A9">
        <w:rPr>
          <w:rFonts w:ascii="Times New Roman" w:hAnsi="Times New Roman" w:cs="Times New Roman"/>
          <w:b/>
          <w:i/>
          <w:sz w:val="26"/>
          <w:szCs w:val="26"/>
        </w:rPr>
        <w:t xml:space="preserve"> </w:t>
      </w:r>
      <w:r w:rsidRPr="00A302A9">
        <w:rPr>
          <w:rFonts w:ascii="Times New Roman" w:hAnsi="Times New Roman" w:cs="Times New Roman"/>
          <w:sz w:val="26"/>
          <w:szCs w:val="26"/>
        </w:rPr>
        <w:t>Medžių kirtimo, jų supjaustymo ir paruoštos miško kuro žaliavos tvarkymo biržėje kaštų priklausomybė nuo  benzopjūklininkų darbo užmokesčio, taikant siūlomą ir dabartinę technologijas</w:t>
      </w:r>
    </w:p>
    <w:p w:rsidR="009A53B5" w:rsidRDefault="00D47C61" w:rsidP="00283B89">
      <w:pPr>
        <w:rPr>
          <w:rFonts w:ascii="Times New Roman" w:hAnsi="Times New Roman" w:cs="Times New Roman"/>
          <w:sz w:val="26"/>
          <w:szCs w:val="26"/>
        </w:rPr>
      </w:pPr>
      <w:r w:rsidRPr="00555C0E">
        <w:rPr>
          <w:noProof/>
          <w:lang w:val="en-US" w:eastAsia="en-US"/>
        </w:rPr>
        <w:drawing>
          <wp:inline distT="0" distB="0" distL="0" distR="0" wp14:anchorId="45043AAC" wp14:editId="4E4BC222">
            <wp:extent cx="6019800" cy="2606675"/>
            <wp:effectExtent l="0" t="0" r="0" b="317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9A53B5" w:rsidRPr="00D47C61" w:rsidRDefault="00D47C61" w:rsidP="0062203F">
      <w:pPr>
        <w:jc w:val="center"/>
        <w:rPr>
          <w:rFonts w:ascii="Times New Roman" w:hAnsi="Times New Roman" w:cs="Times New Roman"/>
          <w:sz w:val="26"/>
          <w:szCs w:val="26"/>
        </w:rPr>
      </w:pPr>
      <w:r w:rsidRPr="00D47C61">
        <w:rPr>
          <w:rFonts w:ascii="Times New Roman" w:hAnsi="Times New Roman" w:cs="Times New Roman"/>
          <w:b/>
          <w:i/>
          <w:sz w:val="26"/>
          <w:szCs w:val="26"/>
        </w:rPr>
        <w:fldChar w:fldCharType="begin"/>
      </w:r>
      <w:r w:rsidRPr="00D47C61">
        <w:rPr>
          <w:rFonts w:ascii="Times New Roman" w:hAnsi="Times New Roman" w:cs="Times New Roman"/>
          <w:b/>
          <w:i/>
          <w:sz w:val="26"/>
          <w:szCs w:val="26"/>
        </w:rPr>
        <w:instrText xml:space="preserve"> SEQ Pav. \* ARABIC </w:instrText>
      </w:r>
      <w:r w:rsidRPr="00D47C61">
        <w:rPr>
          <w:rFonts w:ascii="Times New Roman" w:hAnsi="Times New Roman" w:cs="Times New Roman"/>
          <w:b/>
          <w:i/>
          <w:sz w:val="26"/>
          <w:szCs w:val="26"/>
        </w:rPr>
        <w:fldChar w:fldCharType="separate"/>
      </w:r>
      <w:r w:rsidRPr="00D47C61">
        <w:rPr>
          <w:rFonts w:ascii="Times New Roman" w:hAnsi="Times New Roman" w:cs="Times New Roman"/>
          <w:b/>
          <w:i/>
          <w:noProof/>
          <w:sz w:val="26"/>
          <w:szCs w:val="26"/>
        </w:rPr>
        <w:t>41</w:t>
      </w:r>
      <w:r w:rsidRPr="00D47C61">
        <w:rPr>
          <w:rFonts w:ascii="Times New Roman" w:hAnsi="Times New Roman" w:cs="Times New Roman"/>
          <w:b/>
          <w:i/>
          <w:noProof/>
          <w:sz w:val="26"/>
          <w:szCs w:val="26"/>
        </w:rPr>
        <w:fldChar w:fldCharType="end"/>
      </w:r>
      <w:r w:rsidRPr="00D47C61">
        <w:rPr>
          <w:rFonts w:ascii="Times New Roman" w:hAnsi="Times New Roman" w:cs="Times New Roman"/>
          <w:b/>
          <w:i/>
          <w:sz w:val="26"/>
          <w:szCs w:val="26"/>
        </w:rPr>
        <w:t xml:space="preserve"> pav. </w:t>
      </w:r>
      <w:r w:rsidRPr="00D47C61">
        <w:rPr>
          <w:rFonts w:ascii="Times New Roman" w:hAnsi="Times New Roman" w:cs="Times New Roman"/>
          <w:sz w:val="26"/>
          <w:szCs w:val="26"/>
        </w:rPr>
        <w:t>Miško kuro žaliavos traukimo į miško sandėlį kaštų priklausomybė nuo naudojamų mechanizmų ir mašinų operatorių darbo užmokesčio</w:t>
      </w:r>
      <w:r>
        <w:rPr>
          <w:rFonts w:ascii="Times New Roman" w:hAnsi="Times New Roman" w:cs="Times New Roman"/>
          <w:sz w:val="26"/>
          <w:szCs w:val="26"/>
        </w:rPr>
        <w:t>.</w:t>
      </w:r>
    </w:p>
    <w:p w:rsidR="00D47C61" w:rsidRPr="00D47C61" w:rsidRDefault="00D47C61" w:rsidP="0062203F">
      <w:pPr>
        <w:spacing w:before="360" w:after="240"/>
        <w:rPr>
          <w:rFonts w:ascii="Times New Roman" w:hAnsi="Times New Roman" w:cs="Times New Roman"/>
          <w:sz w:val="26"/>
          <w:szCs w:val="26"/>
        </w:rPr>
      </w:pPr>
      <w:r w:rsidRPr="00D47C61">
        <w:rPr>
          <w:rFonts w:ascii="Times New Roman" w:hAnsi="Times New Roman" w:cs="Times New Roman"/>
          <w:b/>
          <w:i/>
          <w:sz w:val="26"/>
          <w:szCs w:val="26"/>
        </w:rPr>
        <w:lastRenderedPageBreak/>
        <w:fldChar w:fldCharType="begin"/>
      </w:r>
      <w:r w:rsidRPr="00D47C61">
        <w:rPr>
          <w:rFonts w:ascii="Times New Roman" w:hAnsi="Times New Roman" w:cs="Times New Roman"/>
          <w:b/>
          <w:i/>
          <w:sz w:val="26"/>
          <w:szCs w:val="26"/>
        </w:rPr>
        <w:instrText xml:space="preserve"> SEQ Lentelė \* ARABIC </w:instrText>
      </w:r>
      <w:r w:rsidRPr="00D47C61">
        <w:rPr>
          <w:rFonts w:ascii="Times New Roman" w:hAnsi="Times New Roman" w:cs="Times New Roman"/>
          <w:b/>
          <w:i/>
          <w:sz w:val="26"/>
          <w:szCs w:val="26"/>
        </w:rPr>
        <w:fldChar w:fldCharType="separate"/>
      </w:r>
      <w:r w:rsidRPr="00D47C61">
        <w:rPr>
          <w:rFonts w:ascii="Times New Roman" w:hAnsi="Times New Roman" w:cs="Times New Roman"/>
          <w:b/>
          <w:i/>
          <w:noProof/>
          <w:sz w:val="26"/>
          <w:szCs w:val="26"/>
        </w:rPr>
        <w:t>13</w:t>
      </w:r>
      <w:r w:rsidRPr="00D47C61">
        <w:rPr>
          <w:rFonts w:ascii="Times New Roman" w:hAnsi="Times New Roman" w:cs="Times New Roman"/>
          <w:b/>
          <w:i/>
          <w:noProof/>
          <w:sz w:val="26"/>
          <w:szCs w:val="26"/>
        </w:rPr>
        <w:fldChar w:fldCharType="end"/>
      </w:r>
      <w:r w:rsidRPr="00D47C61">
        <w:rPr>
          <w:rFonts w:ascii="Times New Roman" w:hAnsi="Times New Roman" w:cs="Times New Roman"/>
          <w:b/>
          <w:i/>
          <w:noProof/>
          <w:sz w:val="26"/>
          <w:szCs w:val="26"/>
        </w:rPr>
        <w:t xml:space="preserve"> </w:t>
      </w:r>
      <w:r w:rsidRPr="00D47C61">
        <w:rPr>
          <w:rFonts w:ascii="Times New Roman" w:hAnsi="Times New Roman" w:cs="Times New Roman"/>
          <w:b/>
          <w:i/>
          <w:sz w:val="26"/>
          <w:szCs w:val="26"/>
        </w:rPr>
        <w:t xml:space="preserve">lentelė. </w:t>
      </w:r>
      <w:r w:rsidRPr="00D47C61">
        <w:rPr>
          <w:rFonts w:ascii="Times New Roman" w:hAnsi="Times New Roman" w:cs="Times New Roman"/>
          <w:sz w:val="26"/>
          <w:szCs w:val="26"/>
        </w:rPr>
        <w:t>Miško kuro žaliavos ištraukimo į miško sandėlį, naudojant mažo galingumo traktorius su savikrovėmis priekabomis, kaštų struktūra</w:t>
      </w:r>
    </w:p>
    <w:tbl>
      <w:tblPr>
        <w:tblW w:w="9450" w:type="dxa"/>
        <w:tblInd w:w="108" w:type="dxa"/>
        <w:tblBorders>
          <w:insideH w:val="single" w:sz="4" w:space="0" w:color="FFFFFF" w:themeColor="background1"/>
          <w:insideV w:val="single" w:sz="4" w:space="0" w:color="FFFFFF" w:themeColor="background1"/>
        </w:tblBorders>
        <w:tblLook w:val="04A0" w:firstRow="1" w:lastRow="0" w:firstColumn="1" w:lastColumn="0" w:noHBand="0" w:noVBand="1"/>
      </w:tblPr>
      <w:tblGrid>
        <w:gridCol w:w="2019"/>
        <w:gridCol w:w="1857"/>
        <w:gridCol w:w="1858"/>
        <w:gridCol w:w="1858"/>
        <w:gridCol w:w="1858"/>
      </w:tblGrid>
      <w:tr w:rsidR="00D47C61" w:rsidRPr="00777D98" w:rsidTr="00D2191C">
        <w:trPr>
          <w:trHeight w:val="357"/>
        </w:trPr>
        <w:tc>
          <w:tcPr>
            <w:tcW w:w="2019" w:type="dxa"/>
            <w:vMerge w:val="restart"/>
            <w:shd w:val="clear" w:color="auto" w:fill="3CA1BC"/>
            <w:vAlign w:val="center"/>
          </w:tcPr>
          <w:p w:rsidR="00D47C61" w:rsidRPr="00D47C61" w:rsidRDefault="00D47C61" w:rsidP="0062203F">
            <w:pPr>
              <w:spacing w:before="60" w:after="60"/>
              <w:jc w:val="center"/>
              <w:rPr>
                <w:rFonts w:ascii="Times New Roman" w:hAnsi="Times New Roman" w:cs="Times New Roman"/>
                <w:b/>
                <w:color w:val="FFFFFF" w:themeColor="background1"/>
                <w:sz w:val="26"/>
                <w:szCs w:val="26"/>
              </w:rPr>
            </w:pPr>
            <w:r w:rsidRPr="00D47C61">
              <w:rPr>
                <w:rFonts w:ascii="Times New Roman" w:hAnsi="Times New Roman" w:cs="Times New Roman"/>
                <w:b/>
                <w:color w:val="FFFFFF" w:themeColor="background1"/>
                <w:sz w:val="26"/>
                <w:szCs w:val="26"/>
              </w:rPr>
              <w:t>Operatoriaus darbo našumas m</w:t>
            </w:r>
            <w:r w:rsidRPr="00D47C61">
              <w:rPr>
                <w:rFonts w:ascii="Times New Roman" w:hAnsi="Times New Roman" w:cs="Times New Roman"/>
                <w:b/>
                <w:color w:val="FFFFFF" w:themeColor="background1"/>
                <w:sz w:val="26"/>
                <w:szCs w:val="26"/>
                <w:vertAlign w:val="superscript"/>
              </w:rPr>
              <w:t>3</w:t>
            </w:r>
            <w:r w:rsidRPr="00D47C61">
              <w:rPr>
                <w:rFonts w:ascii="Times New Roman" w:hAnsi="Times New Roman" w:cs="Times New Roman"/>
                <w:b/>
                <w:color w:val="FFFFFF" w:themeColor="background1"/>
                <w:sz w:val="26"/>
                <w:szCs w:val="26"/>
              </w:rPr>
              <w:t>/d. d.</w:t>
            </w:r>
          </w:p>
        </w:tc>
        <w:tc>
          <w:tcPr>
            <w:tcW w:w="7431" w:type="dxa"/>
            <w:gridSpan w:val="4"/>
            <w:shd w:val="clear" w:color="auto" w:fill="3CA1BC"/>
            <w:vAlign w:val="center"/>
          </w:tcPr>
          <w:p w:rsidR="00D47C61" w:rsidRPr="00D47C61" w:rsidRDefault="00D47C61" w:rsidP="0062203F">
            <w:pPr>
              <w:spacing w:before="60" w:after="60"/>
              <w:jc w:val="center"/>
              <w:rPr>
                <w:rFonts w:ascii="Times New Roman" w:hAnsi="Times New Roman" w:cs="Times New Roman"/>
                <w:color w:val="FFFFFF" w:themeColor="background1"/>
                <w:sz w:val="26"/>
                <w:szCs w:val="26"/>
              </w:rPr>
            </w:pPr>
            <w:r w:rsidRPr="00D47C61">
              <w:rPr>
                <w:rFonts w:ascii="Times New Roman" w:hAnsi="Times New Roman" w:cs="Times New Roman"/>
                <w:b/>
                <w:bCs w:val="0"/>
                <w:color w:val="FFFFFF" w:themeColor="background1"/>
                <w:sz w:val="26"/>
                <w:szCs w:val="26"/>
              </w:rPr>
              <w:t>Kaštų struktūra, proc.</w:t>
            </w:r>
          </w:p>
        </w:tc>
      </w:tr>
      <w:tr w:rsidR="00D47C61" w:rsidRPr="00777D98" w:rsidTr="00D2191C">
        <w:trPr>
          <w:trHeight w:val="702"/>
        </w:trPr>
        <w:tc>
          <w:tcPr>
            <w:tcW w:w="2019" w:type="dxa"/>
            <w:vMerge/>
            <w:shd w:val="clear" w:color="auto" w:fill="3CA1BC"/>
            <w:vAlign w:val="center"/>
          </w:tcPr>
          <w:p w:rsidR="00D47C61" w:rsidRPr="00D47C61" w:rsidRDefault="00D47C61" w:rsidP="0062203F">
            <w:pPr>
              <w:spacing w:before="60" w:after="60"/>
              <w:jc w:val="center"/>
              <w:rPr>
                <w:rFonts w:ascii="Times New Roman" w:hAnsi="Times New Roman" w:cs="Times New Roman"/>
                <w:color w:val="FFFFFF" w:themeColor="background1"/>
                <w:sz w:val="26"/>
                <w:szCs w:val="26"/>
              </w:rPr>
            </w:pPr>
          </w:p>
        </w:tc>
        <w:tc>
          <w:tcPr>
            <w:tcW w:w="1857" w:type="dxa"/>
            <w:shd w:val="clear" w:color="auto" w:fill="3CA1BC"/>
            <w:vAlign w:val="center"/>
          </w:tcPr>
          <w:p w:rsidR="00D47C61" w:rsidRPr="00D47C61" w:rsidRDefault="00D47C61" w:rsidP="0062203F">
            <w:pPr>
              <w:spacing w:before="60" w:after="60"/>
              <w:jc w:val="center"/>
              <w:rPr>
                <w:rFonts w:ascii="Times New Roman" w:hAnsi="Times New Roman" w:cs="Times New Roman"/>
                <w:color w:val="FFFFFF" w:themeColor="background1"/>
                <w:sz w:val="26"/>
                <w:szCs w:val="26"/>
              </w:rPr>
            </w:pPr>
            <w:r w:rsidRPr="00D47C61">
              <w:rPr>
                <w:rFonts w:ascii="Times New Roman" w:hAnsi="Times New Roman" w:cs="Times New Roman"/>
                <w:b/>
                <w:bCs w:val="0"/>
                <w:color w:val="FFFFFF" w:themeColor="background1"/>
                <w:sz w:val="26"/>
                <w:szCs w:val="26"/>
              </w:rPr>
              <w:t>Operatoriaus atlyginimas</w:t>
            </w:r>
          </w:p>
        </w:tc>
        <w:tc>
          <w:tcPr>
            <w:tcW w:w="1858" w:type="dxa"/>
            <w:shd w:val="clear" w:color="auto" w:fill="3CA1BC"/>
            <w:vAlign w:val="center"/>
          </w:tcPr>
          <w:p w:rsidR="00D47C61" w:rsidRPr="00D47C61" w:rsidRDefault="00D47C61" w:rsidP="0062203F">
            <w:pPr>
              <w:spacing w:before="60" w:after="60"/>
              <w:jc w:val="center"/>
              <w:rPr>
                <w:rFonts w:ascii="Times New Roman" w:hAnsi="Times New Roman" w:cs="Times New Roman"/>
                <w:color w:val="FFFFFF" w:themeColor="background1"/>
                <w:sz w:val="26"/>
                <w:szCs w:val="26"/>
              </w:rPr>
            </w:pPr>
            <w:r w:rsidRPr="00D47C61">
              <w:rPr>
                <w:rFonts w:ascii="Times New Roman" w:hAnsi="Times New Roman" w:cs="Times New Roman"/>
                <w:b/>
                <w:bCs w:val="0"/>
                <w:color w:val="FFFFFF" w:themeColor="background1"/>
                <w:sz w:val="26"/>
                <w:szCs w:val="26"/>
              </w:rPr>
              <w:t>Mašinų priežiūra ir remontas</w:t>
            </w:r>
          </w:p>
        </w:tc>
        <w:tc>
          <w:tcPr>
            <w:tcW w:w="1858" w:type="dxa"/>
            <w:shd w:val="clear" w:color="auto" w:fill="3CA1BC"/>
            <w:vAlign w:val="center"/>
          </w:tcPr>
          <w:p w:rsidR="00D47C61" w:rsidRPr="00D47C61" w:rsidRDefault="00D47C61" w:rsidP="0062203F">
            <w:pPr>
              <w:spacing w:before="60" w:after="60"/>
              <w:jc w:val="center"/>
              <w:rPr>
                <w:rFonts w:ascii="Times New Roman" w:hAnsi="Times New Roman" w:cs="Times New Roman"/>
                <w:color w:val="FFFFFF" w:themeColor="background1"/>
                <w:sz w:val="26"/>
                <w:szCs w:val="26"/>
              </w:rPr>
            </w:pPr>
            <w:r w:rsidRPr="00D47C61">
              <w:rPr>
                <w:rFonts w:ascii="Times New Roman" w:hAnsi="Times New Roman" w:cs="Times New Roman"/>
                <w:b/>
                <w:bCs w:val="0"/>
                <w:color w:val="FFFFFF" w:themeColor="background1"/>
                <w:sz w:val="26"/>
                <w:szCs w:val="26"/>
              </w:rPr>
              <w:t>Degalai tepalai</w:t>
            </w:r>
          </w:p>
        </w:tc>
        <w:tc>
          <w:tcPr>
            <w:tcW w:w="1858" w:type="dxa"/>
            <w:shd w:val="clear" w:color="auto" w:fill="3CA1BC"/>
            <w:vAlign w:val="center"/>
          </w:tcPr>
          <w:p w:rsidR="00D47C61" w:rsidRPr="00D47C61" w:rsidRDefault="00D47C61" w:rsidP="0062203F">
            <w:pPr>
              <w:spacing w:before="60" w:after="60"/>
              <w:jc w:val="center"/>
              <w:rPr>
                <w:rFonts w:ascii="Times New Roman" w:hAnsi="Times New Roman" w:cs="Times New Roman"/>
                <w:color w:val="FFFFFF" w:themeColor="background1"/>
                <w:sz w:val="26"/>
                <w:szCs w:val="26"/>
              </w:rPr>
            </w:pPr>
            <w:r w:rsidRPr="00D47C61">
              <w:rPr>
                <w:rFonts w:ascii="Times New Roman" w:hAnsi="Times New Roman" w:cs="Times New Roman"/>
                <w:b/>
                <w:bCs w:val="0"/>
                <w:color w:val="FFFFFF" w:themeColor="background1"/>
                <w:sz w:val="26"/>
                <w:szCs w:val="26"/>
              </w:rPr>
              <w:t>Mašinų kaina</w:t>
            </w:r>
          </w:p>
        </w:tc>
      </w:tr>
      <w:tr w:rsidR="00D47C61" w:rsidRPr="004759E0" w:rsidTr="0062203F">
        <w:trPr>
          <w:trHeight w:val="302"/>
        </w:trPr>
        <w:tc>
          <w:tcPr>
            <w:tcW w:w="9450" w:type="dxa"/>
            <w:gridSpan w:val="5"/>
            <w:shd w:val="clear" w:color="auto" w:fill="A6A6A6" w:themeFill="background1" w:themeFillShade="A6"/>
            <w:vAlign w:val="center"/>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b/>
                <w:bCs w:val="0"/>
                <w:color w:val="000000"/>
                <w:sz w:val="26"/>
                <w:szCs w:val="26"/>
              </w:rPr>
              <w:t xml:space="preserve">Operatoriaus atlyginimas 1000 </w:t>
            </w:r>
            <w:r w:rsidRPr="00D47C61">
              <w:rPr>
                <w:rFonts w:ascii="Times New Roman" w:hAnsi="Times New Roman" w:cs="Times New Roman"/>
                <w:b/>
                <w:bCs w:val="0"/>
                <w:iCs/>
                <w:color w:val="000000"/>
                <w:sz w:val="26"/>
                <w:szCs w:val="26"/>
              </w:rPr>
              <w:t>Eur/mėn.</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50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35,0</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12,7</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21,5</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30,8</w:t>
            </w:r>
          </w:p>
        </w:tc>
      </w:tr>
      <w:tr w:rsidR="00D47C61" w:rsidRPr="00777D98" w:rsidTr="00D2191C">
        <w:trPr>
          <w:trHeight w:val="302"/>
        </w:trPr>
        <w:tc>
          <w:tcPr>
            <w:tcW w:w="2019"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55</w:t>
            </w:r>
          </w:p>
        </w:tc>
        <w:tc>
          <w:tcPr>
            <w:tcW w:w="1857"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33,9</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12,4</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20,8</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32,9</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60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32,9</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12,0</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20,2</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34,9</w:t>
            </w:r>
          </w:p>
        </w:tc>
      </w:tr>
      <w:tr w:rsidR="00D47C61" w:rsidRPr="00777D98" w:rsidTr="00D2191C">
        <w:trPr>
          <w:trHeight w:val="302"/>
        </w:trPr>
        <w:tc>
          <w:tcPr>
            <w:tcW w:w="2019"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65</w:t>
            </w:r>
          </w:p>
        </w:tc>
        <w:tc>
          <w:tcPr>
            <w:tcW w:w="1857"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32,0</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11,7</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19,6</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36,7</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70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31,1</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11,4</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19,1</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38,4</w:t>
            </w:r>
          </w:p>
        </w:tc>
      </w:tr>
      <w:tr w:rsidR="00D47C61" w:rsidRPr="00777D98" w:rsidTr="00D2191C">
        <w:trPr>
          <w:trHeight w:val="302"/>
        </w:trPr>
        <w:tc>
          <w:tcPr>
            <w:tcW w:w="2019"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75</w:t>
            </w:r>
          </w:p>
        </w:tc>
        <w:tc>
          <w:tcPr>
            <w:tcW w:w="1857"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30,3</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11,0</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18,6</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40,1</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80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29,5</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10,8</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18,1</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sz w:val="26"/>
                <w:szCs w:val="26"/>
              </w:rPr>
            </w:pPr>
            <w:r w:rsidRPr="00D47C61">
              <w:rPr>
                <w:rFonts w:ascii="Times New Roman" w:hAnsi="Times New Roman" w:cs="Times New Roman"/>
                <w:color w:val="000000"/>
                <w:sz w:val="26"/>
                <w:szCs w:val="26"/>
              </w:rPr>
              <w:t>41,6</w:t>
            </w:r>
          </w:p>
        </w:tc>
      </w:tr>
      <w:tr w:rsidR="00D47C61" w:rsidRPr="004759E0" w:rsidTr="0062203F">
        <w:trPr>
          <w:trHeight w:val="302"/>
        </w:trPr>
        <w:tc>
          <w:tcPr>
            <w:tcW w:w="9450" w:type="dxa"/>
            <w:gridSpan w:val="5"/>
            <w:shd w:val="clear" w:color="auto" w:fill="A6A6A6" w:themeFill="background1" w:themeFillShade="A6"/>
            <w:vAlign w:val="center"/>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b/>
                <w:bCs w:val="0"/>
                <w:color w:val="000000"/>
                <w:sz w:val="26"/>
                <w:szCs w:val="26"/>
              </w:rPr>
              <w:t xml:space="preserve">Operatoriaus atlyginimas 1500 </w:t>
            </w:r>
            <w:r w:rsidRPr="00D47C61">
              <w:rPr>
                <w:rFonts w:ascii="Times New Roman" w:hAnsi="Times New Roman" w:cs="Times New Roman"/>
                <w:b/>
                <w:bCs w:val="0"/>
                <w:iCs/>
                <w:color w:val="000000"/>
                <w:sz w:val="26"/>
                <w:szCs w:val="26"/>
              </w:rPr>
              <w:t>Eur/mėn.</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50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44,7</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10,8</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18,3</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26,2</w:t>
            </w:r>
          </w:p>
        </w:tc>
      </w:tr>
      <w:tr w:rsidR="00D47C61" w:rsidRPr="00777D98" w:rsidTr="00D2191C">
        <w:trPr>
          <w:trHeight w:val="302"/>
        </w:trPr>
        <w:tc>
          <w:tcPr>
            <w:tcW w:w="2019"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55</w:t>
            </w:r>
          </w:p>
        </w:tc>
        <w:tc>
          <w:tcPr>
            <w:tcW w:w="1857"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44,6</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10,8</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18,3</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26,2</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60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42,4</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10,3</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17,4</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29,9</w:t>
            </w:r>
          </w:p>
        </w:tc>
      </w:tr>
      <w:tr w:rsidR="00D47C61" w:rsidRPr="00777D98" w:rsidTr="00D2191C">
        <w:trPr>
          <w:trHeight w:val="302"/>
        </w:trPr>
        <w:tc>
          <w:tcPr>
            <w:tcW w:w="2019"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65</w:t>
            </w:r>
          </w:p>
        </w:tc>
        <w:tc>
          <w:tcPr>
            <w:tcW w:w="1857"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41,4</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10,1</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16,9</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31,6</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70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40,4</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9,8</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16,5</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33,2</w:t>
            </w:r>
          </w:p>
        </w:tc>
      </w:tr>
      <w:tr w:rsidR="00D47C61" w:rsidRPr="00777D98" w:rsidTr="00D2191C">
        <w:trPr>
          <w:trHeight w:val="302"/>
        </w:trPr>
        <w:tc>
          <w:tcPr>
            <w:tcW w:w="2019"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75</w:t>
            </w:r>
          </w:p>
        </w:tc>
        <w:tc>
          <w:tcPr>
            <w:tcW w:w="1857"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39,5</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9,6</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16,2</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34,8</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80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38,6</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9,4</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15,8</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36,3</w:t>
            </w:r>
          </w:p>
        </w:tc>
      </w:tr>
      <w:tr w:rsidR="00D47C61" w:rsidRPr="004759E0" w:rsidTr="0062203F">
        <w:trPr>
          <w:trHeight w:val="302"/>
        </w:trPr>
        <w:tc>
          <w:tcPr>
            <w:tcW w:w="9450" w:type="dxa"/>
            <w:gridSpan w:val="5"/>
            <w:shd w:val="clear" w:color="auto" w:fill="A6A6A6" w:themeFill="background1" w:themeFillShade="A6"/>
            <w:vAlign w:val="center"/>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b/>
                <w:bCs w:val="0"/>
                <w:color w:val="000000"/>
                <w:sz w:val="26"/>
                <w:szCs w:val="26"/>
              </w:rPr>
              <w:t xml:space="preserve">Operatoriaus atlyginimas 2000 </w:t>
            </w:r>
            <w:r w:rsidRPr="00D47C61">
              <w:rPr>
                <w:rFonts w:ascii="Times New Roman" w:hAnsi="Times New Roman" w:cs="Times New Roman"/>
                <w:b/>
                <w:bCs w:val="0"/>
                <w:iCs/>
                <w:color w:val="000000"/>
                <w:sz w:val="26"/>
                <w:szCs w:val="26"/>
              </w:rPr>
              <w:t>Eur/mėn.</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50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51,8</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9,4</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15,9</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22,8</w:t>
            </w:r>
          </w:p>
        </w:tc>
      </w:tr>
      <w:tr w:rsidR="00D47C61" w:rsidRPr="00777D98" w:rsidTr="00D2191C">
        <w:trPr>
          <w:trHeight w:val="302"/>
        </w:trPr>
        <w:tc>
          <w:tcPr>
            <w:tcW w:w="2019"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55</w:t>
            </w:r>
          </w:p>
        </w:tc>
        <w:tc>
          <w:tcPr>
            <w:tcW w:w="1857"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50,7</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9,2</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15,5</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24,6</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60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49,6</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9,0</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15,2</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26,2</w:t>
            </w:r>
          </w:p>
        </w:tc>
      </w:tr>
      <w:tr w:rsidR="00D47C61" w:rsidRPr="00777D98" w:rsidTr="00D2191C">
        <w:trPr>
          <w:trHeight w:val="302"/>
        </w:trPr>
        <w:tc>
          <w:tcPr>
            <w:tcW w:w="2019"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65</w:t>
            </w:r>
          </w:p>
        </w:tc>
        <w:tc>
          <w:tcPr>
            <w:tcW w:w="1857"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48,5</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8,8</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14,9</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27,8</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70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47,5</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8,6</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14,6</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29,3</w:t>
            </w:r>
          </w:p>
        </w:tc>
      </w:tr>
      <w:tr w:rsidR="00D47C61" w:rsidRPr="00777D98" w:rsidTr="00D2191C">
        <w:trPr>
          <w:trHeight w:val="302"/>
        </w:trPr>
        <w:tc>
          <w:tcPr>
            <w:tcW w:w="2019"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75</w:t>
            </w:r>
          </w:p>
        </w:tc>
        <w:tc>
          <w:tcPr>
            <w:tcW w:w="1857"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46,5</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8,5</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14,3</w:t>
            </w:r>
          </w:p>
        </w:tc>
        <w:tc>
          <w:tcPr>
            <w:tcW w:w="1858" w:type="dxa"/>
            <w:shd w:val="clear" w:color="auto" w:fill="D9D9D9" w:themeFill="background1" w:themeFillShade="D9"/>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30,8</w:t>
            </w:r>
          </w:p>
        </w:tc>
      </w:tr>
      <w:tr w:rsidR="00D47C61" w:rsidRPr="00777D98" w:rsidTr="00D2191C">
        <w:trPr>
          <w:trHeight w:val="302"/>
        </w:trPr>
        <w:tc>
          <w:tcPr>
            <w:tcW w:w="2019"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80</w:t>
            </w:r>
          </w:p>
        </w:tc>
        <w:tc>
          <w:tcPr>
            <w:tcW w:w="1857"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45,6</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8,3</w:t>
            </w:r>
          </w:p>
        </w:tc>
        <w:tc>
          <w:tcPr>
            <w:tcW w:w="1858" w:type="dxa"/>
            <w:shd w:val="clear" w:color="auto" w:fill="F2F2F2" w:themeFill="background1" w:themeFillShade="F2"/>
            <w:vAlign w:val="bottom"/>
          </w:tcPr>
          <w:p w:rsidR="00D47C61" w:rsidRPr="00D47C61" w:rsidRDefault="00D47C61" w:rsidP="0062203F">
            <w:pPr>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14,0</w:t>
            </w:r>
          </w:p>
        </w:tc>
        <w:tc>
          <w:tcPr>
            <w:tcW w:w="1858" w:type="dxa"/>
            <w:shd w:val="clear" w:color="auto" w:fill="F2F2F2" w:themeFill="background1" w:themeFillShade="F2"/>
            <w:vAlign w:val="bottom"/>
          </w:tcPr>
          <w:p w:rsidR="00D47C61" w:rsidRPr="00D47C61" w:rsidRDefault="00D47C61" w:rsidP="0062203F">
            <w:pPr>
              <w:keepNext/>
              <w:spacing w:before="60" w:after="60"/>
              <w:jc w:val="center"/>
              <w:rPr>
                <w:rFonts w:ascii="Times New Roman" w:hAnsi="Times New Roman" w:cs="Times New Roman"/>
                <w:color w:val="000000"/>
                <w:sz w:val="26"/>
                <w:szCs w:val="26"/>
              </w:rPr>
            </w:pPr>
            <w:r w:rsidRPr="00D47C61">
              <w:rPr>
                <w:rFonts w:ascii="Times New Roman" w:hAnsi="Times New Roman" w:cs="Times New Roman"/>
                <w:color w:val="000000"/>
                <w:sz w:val="26"/>
                <w:szCs w:val="26"/>
              </w:rPr>
              <w:t>32,1</w:t>
            </w:r>
          </w:p>
        </w:tc>
      </w:tr>
    </w:tbl>
    <w:p w:rsidR="00D47C61" w:rsidRDefault="00D47C61" w:rsidP="006941D5">
      <w:pPr>
        <w:spacing w:after="0"/>
        <w:ind w:firstLine="720"/>
        <w:rPr>
          <w:rFonts w:ascii="Times New Roman" w:hAnsi="Times New Roman" w:cs="Times New Roman"/>
          <w:sz w:val="26"/>
          <w:szCs w:val="26"/>
        </w:rPr>
      </w:pPr>
      <w:r w:rsidRPr="00A302A9">
        <w:rPr>
          <w:rFonts w:ascii="Times New Roman" w:hAnsi="Times New Roman" w:cs="Times New Roman"/>
          <w:sz w:val="26"/>
          <w:szCs w:val="26"/>
        </w:rPr>
        <w:lastRenderedPageBreak/>
        <w:t>Atsižvelgiant į užsienio šalyse sukauptą patirtį galima teigti, kad ateityje medžių kirtimui, ruošiant miško kurą pagal viso medžio technologiją,  vertėtų išbandyti mažos ir vidutinės galios (iki 140 KW) medkirtes. Šiuo metu Lietuvoje tokios mašinos miško kuro ruošai nenaudojamos, todėl išbandyti jų darbo efektyvumą nebuvo galimybės, tačiau pagal specialiojoje literatūroje skelbiamus duomenis tikėtina, kad jų taikymas ateityje, padidėjus miško darbininkų atlyginimams, pagal darbo sąnaudas būtų konkurencingas rankiniam medžių pjovimui.</w:t>
      </w:r>
      <w:r w:rsidR="00D2191C">
        <w:rPr>
          <w:rFonts w:ascii="Times New Roman" w:hAnsi="Times New Roman" w:cs="Times New Roman"/>
          <w:sz w:val="26"/>
          <w:szCs w:val="26"/>
        </w:rPr>
        <w:t xml:space="preserve"> </w:t>
      </w:r>
      <w:r w:rsidRPr="00A302A9">
        <w:rPr>
          <w:rFonts w:ascii="Times New Roman" w:hAnsi="Times New Roman" w:cs="Times New Roman"/>
          <w:sz w:val="26"/>
          <w:szCs w:val="26"/>
        </w:rPr>
        <w:t xml:space="preserve">Miško kuro žaliavos ištraukimui į miško sandėlius naudotini 70–90 KW galingumo traktoriai su priekabomis. Jų naudojimo šiems darbams bendrieji kaštai  iki 20 proc. mažesni negu naudojant 120–150 kW galingumo medvežės (žr. </w:t>
      </w:r>
      <w:r w:rsidRPr="00A302A9">
        <w:rPr>
          <w:rFonts w:ascii="Times New Roman" w:hAnsi="Times New Roman" w:cs="Times New Roman"/>
          <w:sz w:val="26"/>
          <w:szCs w:val="26"/>
        </w:rPr>
        <w:fldChar w:fldCharType="begin"/>
      </w:r>
      <w:r w:rsidRPr="00A302A9">
        <w:rPr>
          <w:rFonts w:ascii="Times New Roman" w:hAnsi="Times New Roman" w:cs="Times New Roman"/>
          <w:sz w:val="26"/>
          <w:szCs w:val="26"/>
        </w:rPr>
        <w:instrText xml:space="preserve"> REF _Ref473643650 \h  \* MERGEFORMAT </w:instrText>
      </w:r>
      <w:r w:rsidRPr="00A302A9">
        <w:rPr>
          <w:rFonts w:ascii="Times New Roman" w:hAnsi="Times New Roman" w:cs="Times New Roman"/>
          <w:sz w:val="26"/>
          <w:szCs w:val="26"/>
        </w:rPr>
      </w:r>
      <w:r w:rsidRPr="00A302A9">
        <w:rPr>
          <w:rFonts w:ascii="Times New Roman" w:hAnsi="Times New Roman" w:cs="Times New Roman"/>
          <w:sz w:val="26"/>
          <w:szCs w:val="26"/>
        </w:rPr>
        <w:fldChar w:fldCharType="separate"/>
      </w:r>
      <w:r w:rsidRPr="00A302A9">
        <w:rPr>
          <w:rFonts w:ascii="Times New Roman" w:hAnsi="Times New Roman" w:cs="Times New Roman"/>
          <w:sz w:val="26"/>
          <w:szCs w:val="26"/>
        </w:rPr>
        <w:t xml:space="preserve">Pav. </w:t>
      </w:r>
      <w:r w:rsidRPr="00A302A9">
        <w:rPr>
          <w:rFonts w:ascii="Times New Roman" w:hAnsi="Times New Roman" w:cs="Times New Roman"/>
          <w:noProof/>
          <w:sz w:val="26"/>
          <w:szCs w:val="26"/>
        </w:rPr>
        <w:t>41</w:t>
      </w:r>
      <w:r w:rsidRPr="00A302A9">
        <w:rPr>
          <w:rFonts w:ascii="Times New Roman" w:hAnsi="Times New Roman" w:cs="Times New Roman"/>
          <w:sz w:val="26"/>
          <w:szCs w:val="26"/>
        </w:rPr>
        <w:fldChar w:fldCharType="end"/>
      </w:r>
      <w:r w:rsidRPr="00A302A9">
        <w:rPr>
          <w:rFonts w:ascii="Times New Roman" w:hAnsi="Times New Roman" w:cs="Times New Roman"/>
          <w:sz w:val="26"/>
          <w:szCs w:val="26"/>
        </w:rPr>
        <w:t>).</w:t>
      </w:r>
    </w:p>
    <w:p w:rsidR="00D2191C" w:rsidRPr="00A302A9" w:rsidRDefault="008E7633" w:rsidP="008E7633">
      <w:pPr>
        <w:spacing w:before="240" w:after="240"/>
        <w:rPr>
          <w:rFonts w:ascii="Times New Roman" w:hAnsi="Times New Roman" w:cs="Times New Roman"/>
          <w:sz w:val="26"/>
          <w:szCs w:val="26"/>
        </w:rPr>
      </w:pPr>
      <w:r>
        <w:rPr>
          <w:noProof/>
          <w:lang w:val="en-US" w:eastAsia="en-US"/>
        </w:rPr>
        <mc:AlternateContent>
          <mc:Choice Requires="wps">
            <w:drawing>
              <wp:anchor distT="0" distB="0" distL="114300" distR="114300" simplePos="0" relativeHeight="251660288" behindDoc="0" locked="0" layoutInCell="1" allowOverlap="1">
                <wp:simplePos x="0" y="0"/>
                <wp:positionH relativeFrom="column">
                  <wp:posOffset>3924300</wp:posOffset>
                </wp:positionH>
                <wp:positionV relativeFrom="paragraph">
                  <wp:posOffset>1110615</wp:posOffset>
                </wp:positionV>
                <wp:extent cx="1962150" cy="1676400"/>
                <wp:effectExtent l="0" t="0" r="0" b="0"/>
                <wp:wrapNone/>
                <wp:docPr id="10" name="Rectangle 10"/>
                <wp:cNvGraphicFramePr/>
                <a:graphic xmlns:a="http://schemas.openxmlformats.org/drawingml/2006/main">
                  <a:graphicData uri="http://schemas.microsoft.com/office/word/2010/wordprocessingShape">
                    <wps:wsp>
                      <wps:cNvSpPr/>
                      <wps:spPr>
                        <a:xfrm>
                          <a:off x="0" y="0"/>
                          <a:ext cx="1962150" cy="1676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4B637D" w:rsidRPr="008E7633" w:rsidRDefault="004B637D" w:rsidP="0062203F">
                            <w:pPr>
                              <w:jc w:val="center"/>
                              <w:rPr>
                                <w:rFonts w:ascii="Times New Roman" w:hAnsi="Times New Roman" w:cs="Times New Roman"/>
                                <w:color w:val="000000" w:themeColor="text1"/>
                                <w:sz w:val="26"/>
                                <w:szCs w:val="26"/>
                              </w:rPr>
                            </w:pPr>
                            <w:r w:rsidRPr="008E7633">
                              <w:rPr>
                                <w:rFonts w:ascii="Times New Roman" w:hAnsi="Times New Roman" w:cs="Times New Roman"/>
                                <w:b/>
                                <w:i/>
                                <w:color w:val="000000" w:themeColor="text1"/>
                                <w:sz w:val="26"/>
                                <w:szCs w:val="26"/>
                              </w:rPr>
                              <w:fldChar w:fldCharType="begin"/>
                            </w:r>
                            <w:r w:rsidRPr="008E7633">
                              <w:rPr>
                                <w:rFonts w:ascii="Times New Roman" w:hAnsi="Times New Roman" w:cs="Times New Roman"/>
                                <w:b/>
                                <w:i/>
                                <w:color w:val="000000" w:themeColor="text1"/>
                                <w:sz w:val="26"/>
                                <w:szCs w:val="26"/>
                              </w:rPr>
                              <w:instrText xml:space="preserve"> SEQ Pav. \* ARABIC </w:instrText>
                            </w:r>
                            <w:r w:rsidRPr="008E7633">
                              <w:rPr>
                                <w:rFonts w:ascii="Times New Roman" w:hAnsi="Times New Roman" w:cs="Times New Roman"/>
                                <w:b/>
                                <w:i/>
                                <w:color w:val="000000" w:themeColor="text1"/>
                                <w:sz w:val="26"/>
                                <w:szCs w:val="26"/>
                              </w:rPr>
                              <w:fldChar w:fldCharType="separate"/>
                            </w:r>
                            <w:r w:rsidRPr="008E7633">
                              <w:rPr>
                                <w:rFonts w:ascii="Times New Roman" w:hAnsi="Times New Roman" w:cs="Times New Roman"/>
                                <w:b/>
                                <w:i/>
                                <w:noProof/>
                                <w:color w:val="000000" w:themeColor="text1"/>
                                <w:sz w:val="26"/>
                                <w:szCs w:val="26"/>
                              </w:rPr>
                              <w:t>42</w:t>
                            </w:r>
                            <w:r w:rsidRPr="008E7633">
                              <w:rPr>
                                <w:rFonts w:ascii="Times New Roman" w:hAnsi="Times New Roman" w:cs="Times New Roman"/>
                                <w:b/>
                                <w:i/>
                                <w:noProof/>
                                <w:color w:val="000000" w:themeColor="text1"/>
                                <w:sz w:val="26"/>
                                <w:szCs w:val="26"/>
                              </w:rPr>
                              <w:fldChar w:fldCharType="end"/>
                            </w:r>
                            <w:r w:rsidRPr="008E7633">
                              <w:rPr>
                                <w:rFonts w:ascii="Times New Roman" w:hAnsi="Times New Roman" w:cs="Times New Roman"/>
                                <w:b/>
                                <w:i/>
                                <w:noProof/>
                                <w:color w:val="000000" w:themeColor="text1"/>
                                <w:sz w:val="26"/>
                                <w:szCs w:val="26"/>
                              </w:rPr>
                              <w:t xml:space="preserve"> pav.</w:t>
                            </w:r>
                            <w:r w:rsidRPr="008E7633">
                              <w:rPr>
                                <w:rFonts w:ascii="Times New Roman" w:hAnsi="Times New Roman" w:cs="Times New Roman"/>
                                <w:b/>
                                <w:i/>
                                <w:color w:val="000000" w:themeColor="text1"/>
                                <w:sz w:val="26"/>
                                <w:szCs w:val="26"/>
                              </w:rPr>
                              <w:t xml:space="preserve"> </w:t>
                            </w:r>
                            <w:r w:rsidRPr="008E7633">
                              <w:rPr>
                                <w:rFonts w:ascii="Times New Roman" w:hAnsi="Times New Roman" w:cs="Times New Roman"/>
                                <w:color w:val="000000" w:themeColor="text1"/>
                                <w:sz w:val="26"/>
                                <w:szCs w:val="26"/>
                              </w:rPr>
                              <w:t>Mažo galingumo (70 kW) traktorius su savikrove priekaba (išplatinta važiuoklė ir plačios (70 cm) padangos tinkamas derinys miško kuro žaliavos ištraukimui į miško sandėlį)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31" style="position:absolute;left:0;text-align:left;margin-left:309pt;margin-top:87.45pt;width:154.5pt;height:1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" filled="f" stroked="f" strokeweight="1pt">
                <v:textbox>
                  <w:txbxContent>
                    <w:p w:rsidR="004B637D" w:rsidRPr="008E7633" w:rsidRDefault="004B637D" w:rsidP="0062203F">
                      <w:pPr>
                        <w:jc w:val="center"/>
                        <w:rPr>
                          <w:rFonts w:ascii="Times New Roman" w:hAnsi="Times New Roman" w:cs="Times New Roman"/>
                          <w:color w:val="000000" w:themeColor="text1"/>
                          <w:sz w:val="26"/>
                          <w:szCs w:val="26"/>
                        </w:rPr>
                      </w:pPr>
                      <w:r w:rsidRPr="008E7633">
                        <w:rPr>
                          <w:rFonts w:ascii="Times New Roman" w:hAnsi="Times New Roman" w:cs="Times New Roman"/>
                          <w:b/>
                          <w:i/>
                          <w:color w:val="000000" w:themeColor="text1"/>
                          <w:sz w:val="26"/>
                          <w:szCs w:val="26"/>
                        </w:rPr>
                        <w:fldChar w:fldCharType="begin"/>
                      </w:r>
                      <w:r w:rsidRPr="008E7633">
                        <w:rPr>
                          <w:rFonts w:ascii="Times New Roman" w:hAnsi="Times New Roman" w:cs="Times New Roman"/>
                          <w:b/>
                          <w:i/>
                          <w:color w:val="000000" w:themeColor="text1"/>
                          <w:sz w:val="26"/>
                          <w:szCs w:val="26"/>
                        </w:rPr>
                        <w:instrText xml:space="preserve"> SEQ Pav. \* ARABIC </w:instrText>
                      </w:r>
                      <w:r w:rsidRPr="008E7633">
                        <w:rPr>
                          <w:rFonts w:ascii="Times New Roman" w:hAnsi="Times New Roman" w:cs="Times New Roman"/>
                          <w:b/>
                          <w:i/>
                          <w:color w:val="000000" w:themeColor="text1"/>
                          <w:sz w:val="26"/>
                          <w:szCs w:val="26"/>
                        </w:rPr>
                        <w:fldChar w:fldCharType="separate"/>
                      </w:r>
                      <w:r w:rsidRPr="008E7633">
                        <w:rPr>
                          <w:rFonts w:ascii="Times New Roman" w:hAnsi="Times New Roman" w:cs="Times New Roman"/>
                          <w:b/>
                          <w:i/>
                          <w:noProof/>
                          <w:color w:val="000000" w:themeColor="text1"/>
                          <w:sz w:val="26"/>
                          <w:szCs w:val="26"/>
                        </w:rPr>
                        <w:t>42</w:t>
                      </w:r>
                      <w:r w:rsidRPr="008E7633">
                        <w:rPr>
                          <w:rFonts w:ascii="Times New Roman" w:hAnsi="Times New Roman" w:cs="Times New Roman"/>
                          <w:b/>
                          <w:i/>
                          <w:noProof/>
                          <w:color w:val="000000" w:themeColor="text1"/>
                          <w:sz w:val="26"/>
                          <w:szCs w:val="26"/>
                        </w:rPr>
                        <w:fldChar w:fldCharType="end"/>
                      </w:r>
                      <w:r w:rsidRPr="008E7633">
                        <w:rPr>
                          <w:rFonts w:ascii="Times New Roman" w:hAnsi="Times New Roman" w:cs="Times New Roman"/>
                          <w:b/>
                          <w:i/>
                          <w:noProof/>
                          <w:color w:val="000000" w:themeColor="text1"/>
                          <w:sz w:val="26"/>
                          <w:szCs w:val="26"/>
                        </w:rPr>
                        <w:t xml:space="preserve"> pav.</w:t>
                      </w:r>
                      <w:r w:rsidRPr="008E7633">
                        <w:rPr>
                          <w:rFonts w:ascii="Times New Roman" w:hAnsi="Times New Roman" w:cs="Times New Roman"/>
                          <w:b/>
                          <w:i/>
                          <w:color w:val="000000" w:themeColor="text1"/>
                          <w:sz w:val="26"/>
                          <w:szCs w:val="26"/>
                        </w:rPr>
                        <w:t xml:space="preserve"> </w:t>
                      </w:r>
                      <w:r w:rsidRPr="008E7633">
                        <w:rPr>
                          <w:rFonts w:ascii="Times New Roman" w:hAnsi="Times New Roman" w:cs="Times New Roman"/>
                          <w:color w:val="000000" w:themeColor="text1"/>
                          <w:sz w:val="26"/>
                          <w:szCs w:val="26"/>
                        </w:rPr>
                        <w:t>Mažo galingumo (70 kW) traktorius su savikrove priekaba (išplatinta važiuoklė ir plačios (70 cm) padangos tinkamas derinys miško kuro žaliavos ištraukimui į miško sandėlį)</w:t>
                      </w:r>
                    </w:p>
                  </w:txbxContent>
                </v:textbox>
              </v:rect>
            </w:pict>
          </mc:Fallback>
        </mc:AlternateContent>
      </w:r>
      <w:r w:rsidR="00D2191C" w:rsidRPr="00777D98">
        <w:rPr>
          <w:noProof/>
          <w:lang w:val="en-US" w:eastAsia="en-US"/>
        </w:rPr>
        <w:drawing>
          <wp:inline distT="0" distB="0" distL="0" distR="0" wp14:anchorId="257C9E12" wp14:editId="38C8DFCC">
            <wp:extent cx="3923665" cy="2324911"/>
            <wp:effectExtent l="0" t="0" r="635" b="0"/>
            <wp:docPr id="28" name="Paveikslėlis 63" descr="C:\Users\albinas\AppData\Local\Microsoft\Windows\Temporary Internet Files\Content.IE5\MWMJUOI2\is priekio s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inas\AppData\Local\Microsoft\Windows\Temporary Internet Files\Content.IE5\MWMJUOI2\is priekio sum.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947637" cy="2339115"/>
                    </a:xfrm>
                    <a:prstGeom prst="rect">
                      <a:avLst/>
                    </a:prstGeom>
                    <a:noFill/>
                    <a:ln>
                      <a:noFill/>
                    </a:ln>
                  </pic:spPr>
                </pic:pic>
              </a:graphicData>
            </a:graphic>
          </wp:inline>
        </w:drawing>
      </w:r>
    </w:p>
    <w:p w:rsidR="00D47C61" w:rsidRDefault="00D47C61" w:rsidP="006941D5">
      <w:pPr>
        <w:ind w:firstLine="720"/>
        <w:rPr>
          <w:rFonts w:ascii="Times New Roman" w:hAnsi="Times New Roman" w:cs="Times New Roman"/>
          <w:sz w:val="26"/>
          <w:szCs w:val="26"/>
        </w:rPr>
      </w:pPr>
      <w:r w:rsidRPr="00A302A9">
        <w:rPr>
          <w:rFonts w:ascii="Times New Roman" w:hAnsi="Times New Roman" w:cs="Times New Roman"/>
          <w:sz w:val="26"/>
          <w:szCs w:val="26"/>
        </w:rPr>
        <w:t xml:space="preserve">Miško kuro žaliavos ištraukimo į miško sandėlį, naudojant mažo galingumo traktorius su savikrovėmis priekabomis, didžiausią kaštų dalį sudaro operatoriaus atlyginimas (30–50 proc.) ir mašinų kaina (20–40 proc.), o mažesnę  mašinų priežiūra ir remontas (8–13 proc.) bei degalų ir tepalų sąnaudos (14–21 proc.)  (žr. </w:t>
      </w:r>
      <w:r w:rsidRPr="00A302A9">
        <w:rPr>
          <w:rFonts w:ascii="Times New Roman" w:hAnsi="Times New Roman" w:cs="Times New Roman"/>
          <w:sz w:val="26"/>
          <w:szCs w:val="26"/>
        </w:rPr>
        <w:fldChar w:fldCharType="begin"/>
      </w:r>
      <w:r w:rsidRPr="00A302A9">
        <w:rPr>
          <w:rFonts w:ascii="Times New Roman" w:hAnsi="Times New Roman" w:cs="Times New Roman"/>
          <w:sz w:val="26"/>
          <w:szCs w:val="26"/>
        </w:rPr>
        <w:instrText xml:space="preserve"> REF _Ref473644238 \h  \* MERGEFORMAT </w:instrText>
      </w:r>
      <w:r w:rsidRPr="00A302A9">
        <w:rPr>
          <w:rFonts w:ascii="Times New Roman" w:hAnsi="Times New Roman" w:cs="Times New Roman"/>
          <w:sz w:val="26"/>
          <w:szCs w:val="26"/>
        </w:rPr>
      </w:r>
      <w:r w:rsidRPr="00A302A9">
        <w:rPr>
          <w:rFonts w:ascii="Times New Roman" w:hAnsi="Times New Roman" w:cs="Times New Roman"/>
          <w:sz w:val="26"/>
          <w:szCs w:val="26"/>
        </w:rPr>
        <w:fldChar w:fldCharType="separate"/>
      </w:r>
      <w:r w:rsidRPr="00A302A9">
        <w:rPr>
          <w:rFonts w:ascii="Times New Roman" w:hAnsi="Times New Roman" w:cs="Times New Roman"/>
          <w:sz w:val="26"/>
          <w:szCs w:val="26"/>
        </w:rPr>
        <w:t xml:space="preserve">Lentelė </w:t>
      </w:r>
      <w:r w:rsidRPr="00A302A9">
        <w:rPr>
          <w:rFonts w:ascii="Times New Roman" w:hAnsi="Times New Roman" w:cs="Times New Roman"/>
          <w:noProof/>
          <w:sz w:val="26"/>
          <w:szCs w:val="26"/>
        </w:rPr>
        <w:t>13</w:t>
      </w:r>
      <w:r w:rsidRPr="00A302A9">
        <w:rPr>
          <w:rFonts w:ascii="Times New Roman" w:hAnsi="Times New Roman" w:cs="Times New Roman"/>
          <w:sz w:val="26"/>
          <w:szCs w:val="26"/>
        </w:rPr>
        <w:fldChar w:fldCharType="end"/>
      </w:r>
      <w:r w:rsidRPr="00A302A9">
        <w:rPr>
          <w:rFonts w:ascii="Times New Roman" w:hAnsi="Times New Roman" w:cs="Times New Roman"/>
          <w:sz w:val="26"/>
          <w:szCs w:val="26"/>
        </w:rPr>
        <w:t>).</w:t>
      </w:r>
    </w:p>
    <w:p w:rsidR="00A0696D" w:rsidRDefault="00A0696D" w:rsidP="00D47C61">
      <w:pPr>
        <w:rPr>
          <w:rFonts w:ascii="Times New Roman" w:hAnsi="Times New Roman" w:cs="Times New Roman"/>
          <w:sz w:val="26"/>
          <w:szCs w:val="26"/>
        </w:rPr>
      </w:pPr>
      <w:r w:rsidRPr="00A0696D">
        <w:rPr>
          <w:noProof/>
          <w:sz w:val="36"/>
          <w:szCs w:val="36"/>
          <w:lang w:val="en-US" w:eastAsia="en-US"/>
        </w:rPr>
        <w:drawing>
          <wp:inline distT="0" distB="0" distL="0" distR="0" wp14:anchorId="00755AAE" wp14:editId="3124776A">
            <wp:extent cx="5923280" cy="2400300"/>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23478" cy="2400380"/>
                    </a:xfrm>
                    <a:prstGeom prst="rect">
                      <a:avLst/>
                    </a:prstGeom>
                    <a:noFill/>
                  </pic:spPr>
                </pic:pic>
              </a:graphicData>
            </a:graphic>
          </wp:inline>
        </w:drawing>
      </w:r>
    </w:p>
    <w:p w:rsidR="00A0696D" w:rsidRDefault="00A0696D" w:rsidP="00A0696D">
      <w:pPr>
        <w:jc w:val="center"/>
        <w:rPr>
          <w:rFonts w:ascii="Times New Roman" w:hAnsi="Times New Roman" w:cs="Times New Roman"/>
          <w:sz w:val="26"/>
          <w:szCs w:val="26"/>
        </w:rPr>
      </w:pPr>
      <w:r w:rsidRPr="00A0696D">
        <w:rPr>
          <w:rFonts w:ascii="Times New Roman" w:hAnsi="Times New Roman" w:cs="Times New Roman"/>
          <w:b/>
          <w:i/>
          <w:sz w:val="26"/>
          <w:szCs w:val="26"/>
        </w:rPr>
        <w:fldChar w:fldCharType="begin"/>
      </w:r>
      <w:r w:rsidRPr="00A0696D">
        <w:rPr>
          <w:rFonts w:ascii="Times New Roman" w:hAnsi="Times New Roman" w:cs="Times New Roman"/>
          <w:b/>
          <w:i/>
          <w:sz w:val="26"/>
          <w:szCs w:val="26"/>
        </w:rPr>
        <w:instrText xml:space="preserve"> SEQ Pav. \* ARABIC </w:instrText>
      </w:r>
      <w:r w:rsidRPr="00A0696D">
        <w:rPr>
          <w:rFonts w:ascii="Times New Roman" w:hAnsi="Times New Roman" w:cs="Times New Roman"/>
          <w:b/>
          <w:i/>
          <w:sz w:val="26"/>
          <w:szCs w:val="26"/>
        </w:rPr>
        <w:fldChar w:fldCharType="separate"/>
      </w:r>
      <w:r w:rsidRPr="00A0696D">
        <w:rPr>
          <w:rFonts w:ascii="Times New Roman" w:hAnsi="Times New Roman" w:cs="Times New Roman"/>
          <w:b/>
          <w:i/>
          <w:noProof/>
          <w:sz w:val="26"/>
          <w:szCs w:val="26"/>
        </w:rPr>
        <w:t>43</w:t>
      </w:r>
      <w:r w:rsidRPr="00A0696D">
        <w:rPr>
          <w:rFonts w:ascii="Times New Roman" w:hAnsi="Times New Roman" w:cs="Times New Roman"/>
          <w:b/>
          <w:i/>
          <w:noProof/>
          <w:sz w:val="26"/>
          <w:szCs w:val="26"/>
        </w:rPr>
        <w:fldChar w:fldCharType="end"/>
      </w:r>
      <w:r w:rsidRPr="00A0696D">
        <w:rPr>
          <w:rFonts w:ascii="Times New Roman" w:hAnsi="Times New Roman" w:cs="Times New Roman"/>
          <w:b/>
          <w:i/>
          <w:noProof/>
          <w:sz w:val="26"/>
          <w:szCs w:val="26"/>
        </w:rPr>
        <w:t xml:space="preserve"> pav.</w:t>
      </w:r>
      <w:r w:rsidRPr="00A0696D">
        <w:rPr>
          <w:rFonts w:ascii="Times New Roman" w:hAnsi="Times New Roman" w:cs="Times New Roman"/>
          <w:sz w:val="26"/>
          <w:szCs w:val="26"/>
        </w:rPr>
        <w:t xml:space="preserve"> Baltalksnynas tinkamas miško kurui ruošti, taikant  viso medžio ruošos technologiją</w:t>
      </w:r>
    </w:p>
    <w:p w:rsidR="00A0696D" w:rsidRDefault="00A0696D" w:rsidP="00A0696D">
      <w:pPr>
        <w:jc w:val="center"/>
        <w:rPr>
          <w:rFonts w:ascii="Times New Roman" w:hAnsi="Times New Roman" w:cs="Times New Roman"/>
          <w:sz w:val="26"/>
          <w:szCs w:val="26"/>
        </w:rPr>
      </w:pPr>
      <w:r w:rsidRPr="00777D98">
        <w:rPr>
          <w:noProof/>
          <w:lang w:val="en-US" w:eastAsia="en-US"/>
        </w:rPr>
        <w:lastRenderedPageBreak/>
        <w:drawing>
          <wp:inline distT="0" distB="0" distL="0" distR="0" wp14:anchorId="6987D707" wp14:editId="1B511743">
            <wp:extent cx="5872479" cy="3743325"/>
            <wp:effectExtent l="0" t="0" r="0" b="0"/>
            <wp:docPr id="33" name="Paveikslėlis 67" descr="C:\Users\albinas\AppData\Local\Microsoft\Windows\Temporary Internet Files\Content.IE5\30PK0IH6\sandelys 3 sumazintas be uzra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binas\AppData\Local\Microsoft\Windows\Temporary Internet Files\Content.IE5\30PK0IH6\sandelys 3 sumazintas be uzraso.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898009" cy="3759599"/>
                    </a:xfrm>
                    <a:prstGeom prst="rect">
                      <a:avLst/>
                    </a:prstGeom>
                    <a:noFill/>
                    <a:ln>
                      <a:noFill/>
                    </a:ln>
                  </pic:spPr>
                </pic:pic>
              </a:graphicData>
            </a:graphic>
          </wp:inline>
        </w:drawing>
      </w:r>
    </w:p>
    <w:p w:rsidR="00A0696D" w:rsidRPr="00A0696D" w:rsidRDefault="00A0696D" w:rsidP="00A0696D">
      <w:pPr>
        <w:jc w:val="center"/>
        <w:rPr>
          <w:rFonts w:ascii="Times New Roman" w:hAnsi="Times New Roman" w:cs="Times New Roman"/>
          <w:sz w:val="26"/>
          <w:szCs w:val="26"/>
        </w:rPr>
      </w:pPr>
      <w:r w:rsidRPr="00A0696D">
        <w:rPr>
          <w:rFonts w:ascii="Times New Roman" w:hAnsi="Times New Roman" w:cs="Times New Roman"/>
          <w:b/>
          <w:i/>
          <w:sz w:val="26"/>
          <w:szCs w:val="26"/>
        </w:rPr>
        <w:fldChar w:fldCharType="begin"/>
      </w:r>
      <w:r w:rsidRPr="00A0696D">
        <w:rPr>
          <w:rFonts w:ascii="Times New Roman" w:hAnsi="Times New Roman" w:cs="Times New Roman"/>
          <w:b/>
          <w:i/>
          <w:sz w:val="26"/>
          <w:szCs w:val="26"/>
        </w:rPr>
        <w:instrText xml:space="preserve"> SEQ Pav. \* ARABIC </w:instrText>
      </w:r>
      <w:r w:rsidRPr="00A0696D">
        <w:rPr>
          <w:rFonts w:ascii="Times New Roman" w:hAnsi="Times New Roman" w:cs="Times New Roman"/>
          <w:b/>
          <w:i/>
          <w:sz w:val="26"/>
          <w:szCs w:val="26"/>
        </w:rPr>
        <w:fldChar w:fldCharType="separate"/>
      </w:r>
      <w:r w:rsidRPr="00A0696D">
        <w:rPr>
          <w:rFonts w:ascii="Times New Roman" w:hAnsi="Times New Roman" w:cs="Times New Roman"/>
          <w:b/>
          <w:i/>
          <w:noProof/>
          <w:sz w:val="26"/>
          <w:szCs w:val="26"/>
        </w:rPr>
        <w:t>44</w:t>
      </w:r>
      <w:r w:rsidRPr="00A0696D">
        <w:rPr>
          <w:rFonts w:ascii="Times New Roman" w:hAnsi="Times New Roman" w:cs="Times New Roman"/>
          <w:b/>
          <w:i/>
          <w:noProof/>
          <w:sz w:val="26"/>
          <w:szCs w:val="26"/>
        </w:rPr>
        <w:fldChar w:fldCharType="end"/>
      </w:r>
      <w:r w:rsidRPr="00A0696D">
        <w:rPr>
          <w:rFonts w:ascii="Times New Roman" w:hAnsi="Times New Roman" w:cs="Times New Roman"/>
          <w:b/>
          <w:i/>
          <w:noProof/>
          <w:sz w:val="26"/>
          <w:szCs w:val="26"/>
        </w:rPr>
        <w:t xml:space="preserve"> pav.</w:t>
      </w:r>
      <w:r w:rsidRPr="00A0696D">
        <w:rPr>
          <w:rFonts w:ascii="Times New Roman" w:hAnsi="Times New Roman" w:cs="Times New Roman"/>
          <w:sz w:val="26"/>
          <w:szCs w:val="26"/>
        </w:rPr>
        <w:t xml:space="preserve"> Miško kuro sandėlis kai žaliava paruošta taikant viso medžio technologiją</w:t>
      </w:r>
    </w:p>
    <w:p w:rsidR="00D2191C" w:rsidRPr="00D2191C" w:rsidRDefault="00D2191C" w:rsidP="0000475E">
      <w:pPr>
        <w:pStyle w:val="Antrat2"/>
        <w:numPr>
          <w:ilvl w:val="1"/>
          <w:numId w:val="46"/>
        </w:numPr>
        <w:ind w:left="432"/>
        <w:rPr>
          <w:rFonts w:ascii="Times New Roman" w:hAnsi="Times New Roman" w:cs="Times New Roman"/>
          <w:b/>
          <w:color w:val="3B3838" w:themeColor="background2" w:themeShade="40"/>
        </w:rPr>
      </w:pPr>
      <w:bookmarkStart w:id="290" w:name="_Toc473648983"/>
      <w:r w:rsidRPr="00D2191C">
        <w:rPr>
          <w:rFonts w:ascii="Times New Roman" w:hAnsi="Times New Roman" w:cs="Times New Roman"/>
          <w:b/>
          <w:color w:val="3B3838" w:themeColor="background2" w:themeShade="40"/>
        </w:rPr>
        <w:t>Miško teisės aktų pataisos</w:t>
      </w:r>
      <w:bookmarkEnd w:id="290"/>
      <w:r w:rsidRPr="00D2191C">
        <w:rPr>
          <w:rFonts w:ascii="Times New Roman" w:hAnsi="Times New Roman" w:cs="Times New Roman"/>
          <w:b/>
          <w:color w:val="3B3838" w:themeColor="background2" w:themeShade="40"/>
        </w:rPr>
        <w:t xml:space="preserve"> </w:t>
      </w:r>
    </w:p>
    <w:p w:rsidR="00D2191C" w:rsidRPr="00D2191C" w:rsidRDefault="00D2191C" w:rsidP="006941D5">
      <w:pPr>
        <w:ind w:firstLine="432"/>
        <w:rPr>
          <w:rFonts w:ascii="Times New Roman" w:hAnsi="Times New Roman" w:cs="Times New Roman"/>
          <w:sz w:val="26"/>
          <w:szCs w:val="26"/>
        </w:rPr>
      </w:pPr>
      <w:r w:rsidRPr="00D2191C">
        <w:rPr>
          <w:rFonts w:ascii="Times New Roman" w:hAnsi="Times New Roman" w:cs="Times New Roman"/>
          <w:sz w:val="26"/>
          <w:szCs w:val="26"/>
        </w:rPr>
        <w:t>Taikant viso medžio ruošos miško kurui technologiją, neįmanoma iš kertamo medyno surinkti paruoštą žaliavą, važiuojant su miško traktoriais ar medvežėmis tik suprojektuotais valksmais, kadangi šiuo atveju nukirsti medžiai ir jų lajų dalys būna labiau pasklidę negu taikant įprastines  medienos ruošos technologijas.</w:t>
      </w:r>
    </w:p>
    <w:p w:rsidR="00D2191C" w:rsidRPr="00D2191C" w:rsidRDefault="00D2191C" w:rsidP="006941D5">
      <w:pPr>
        <w:ind w:firstLine="432"/>
        <w:rPr>
          <w:rFonts w:ascii="Times New Roman" w:hAnsi="Times New Roman" w:cs="Times New Roman"/>
          <w:sz w:val="26"/>
          <w:szCs w:val="26"/>
        </w:rPr>
      </w:pPr>
      <w:r w:rsidRPr="00D2191C">
        <w:rPr>
          <w:rFonts w:ascii="Times New Roman" w:hAnsi="Times New Roman" w:cs="Times New Roman"/>
          <w:sz w:val="26"/>
          <w:szCs w:val="26"/>
        </w:rPr>
        <w:t xml:space="preserve">Atliekant miško kuro ruošos technologinių procesų stebėjimus nustatyta, kad </w:t>
      </w:r>
      <w:r w:rsidRPr="00D2191C">
        <w:rPr>
          <w:rFonts w:ascii="Times New Roman" w:hAnsi="Times New Roman" w:cs="Times New Roman"/>
          <w:b/>
          <w:sz w:val="26"/>
          <w:szCs w:val="26"/>
        </w:rPr>
        <w:t>normalaus drėgnumo augaviečių</w:t>
      </w:r>
      <w:r w:rsidRPr="00D2191C">
        <w:rPr>
          <w:rFonts w:ascii="Times New Roman" w:hAnsi="Times New Roman" w:cs="Times New Roman"/>
          <w:sz w:val="26"/>
          <w:szCs w:val="26"/>
        </w:rPr>
        <w:t xml:space="preserve"> kertamuose medynuose, naudojant mažesnio (70–90 kW) galingumo miško mašinas (traktorius su savikrovėmis priekabomis), kuriomis buvo važinėjama sklypo teritorijoje (ne tik valksmais) dirvožemis nebuvo deformuojamas. Nustatyta, kad naudojant mažesnio galingumo mašinas su išplatintomis važiuoklėmis ir plačiomis padangomis (pvz. ratai 28L R26 165 48, padangų plotis – 70 cm, žr. </w:t>
      </w:r>
      <w:r w:rsidRPr="00D2191C">
        <w:rPr>
          <w:rFonts w:ascii="Times New Roman" w:hAnsi="Times New Roman" w:cs="Times New Roman"/>
          <w:sz w:val="26"/>
          <w:szCs w:val="26"/>
        </w:rPr>
        <w:fldChar w:fldCharType="begin"/>
      </w:r>
      <w:r w:rsidRPr="00D2191C">
        <w:rPr>
          <w:rFonts w:ascii="Times New Roman" w:hAnsi="Times New Roman" w:cs="Times New Roman"/>
          <w:sz w:val="26"/>
          <w:szCs w:val="26"/>
        </w:rPr>
        <w:instrText xml:space="preserve"> REF _Ref473646648 \h  \* MERGEFORMAT </w:instrText>
      </w:r>
      <w:r w:rsidRPr="00D2191C">
        <w:rPr>
          <w:rFonts w:ascii="Times New Roman" w:hAnsi="Times New Roman" w:cs="Times New Roman"/>
          <w:sz w:val="26"/>
          <w:szCs w:val="26"/>
        </w:rPr>
      </w:r>
      <w:r w:rsidRPr="00D2191C">
        <w:rPr>
          <w:rFonts w:ascii="Times New Roman" w:hAnsi="Times New Roman" w:cs="Times New Roman"/>
          <w:sz w:val="26"/>
          <w:szCs w:val="26"/>
        </w:rPr>
        <w:fldChar w:fldCharType="separate"/>
      </w:r>
      <w:r w:rsidRPr="00D2191C">
        <w:rPr>
          <w:rFonts w:ascii="Times New Roman" w:hAnsi="Times New Roman" w:cs="Times New Roman"/>
          <w:sz w:val="26"/>
          <w:szCs w:val="26"/>
        </w:rPr>
        <w:t xml:space="preserve">Pav. </w:t>
      </w:r>
      <w:r w:rsidRPr="00D2191C">
        <w:rPr>
          <w:rFonts w:ascii="Times New Roman" w:hAnsi="Times New Roman" w:cs="Times New Roman"/>
          <w:noProof/>
          <w:sz w:val="26"/>
          <w:szCs w:val="26"/>
        </w:rPr>
        <w:t>42</w:t>
      </w:r>
      <w:r w:rsidRPr="00D2191C">
        <w:rPr>
          <w:rFonts w:ascii="Times New Roman" w:hAnsi="Times New Roman" w:cs="Times New Roman"/>
          <w:sz w:val="26"/>
          <w:szCs w:val="26"/>
        </w:rPr>
        <w:fldChar w:fldCharType="end"/>
      </w:r>
      <w:r w:rsidRPr="00D2191C">
        <w:rPr>
          <w:rFonts w:ascii="Times New Roman" w:hAnsi="Times New Roman" w:cs="Times New Roman"/>
          <w:sz w:val="26"/>
          <w:szCs w:val="26"/>
        </w:rPr>
        <w:t xml:space="preserve">) iškirsto sklypo teritorijoje tik retais atvejais pasitaikė provėžos, kurių didžiausias gylis buvo iki 15–20 cm. Perspektyvus pomiškis buvo 85–100 proc. atvejų išsaugojamas bei užtikrinamas biologinės įvairovės išsaugojimo reikalavimų laikymasis. Kad pasiekti tokius pomiškio ir bioįvairovės apsaugai svarbių augalų išsaugojimo rezultatus reikia ne tik naudoti šią techniką, bet ir atlikti organizacinius darbus t. y.  prieš pradedant medžių kirtimą, pažymėti šių augalų augimo vietas. Taip pat asmenys atsakingi už darbų organizavimą kertamuose plotuose turi asmeniškai instruktuoti miško kuro ruošos </w:t>
      </w:r>
      <w:r w:rsidRPr="00D2191C">
        <w:rPr>
          <w:rFonts w:ascii="Times New Roman" w:hAnsi="Times New Roman" w:cs="Times New Roman"/>
          <w:sz w:val="26"/>
          <w:szCs w:val="26"/>
        </w:rPr>
        <w:lastRenderedPageBreak/>
        <w:t xml:space="preserve">darbininkus apie būdus ir galimybes išsaugoti pažymėtuose plotuose pomiškį ir bioįvairovei išsaugoti svarbius augalus. </w:t>
      </w:r>
    </w:p>
    <w:p w:rsidR="00D2191C" w:rsidRPr="00D2191C" w:rsidRDefault="00D2191C" w:rsidP="006941D5">
      <w:pPr>
        <w:ind w:firstLine="432"/>
        <w:rPr>
          <w:rFonts w:ascii="Times New Roman" w:hAnsi="Times New Roman" w:cs="Times New Roman"/>
          <w:sz w:val="26"/>
          <w:szCs w:val="26"/>
        </w:rPr>
      </w:pPr>
      <w:r w:rsidRPr="00D2191C">
        <w:rPr>
          <w:rFonts w:ascii="Times New Roman" w:hAnsi="Times New Roman" w:cs="Times New Roman"/>
          <w:sz w:val="26"/>
          <w:szCs w:val="26"/>
        </w:rPr>
        <w:t xml:space="preserve">Kitokia padėtis susidaro ištraukiant kuro žaliavą iš medynų iškirstų </w:t>
      </w:r>
      <w:r w:rsidRPr="00D2191C">
        <w:rPr>
          <w:rFonts w:ascii="Times New Roman" w:hAnsi="Times New Roman" w:cs="Times New Roman"/>
          <w:b/>
          <w:sz w:val="26"/>
          <w:szCs w:val="26"/>
        </w:rPr>
        <w:t>laikinai užmirkusiose ir užmirkusiose augavietėse.</w:t>
      </w:r>
      <w:r w:rsidRPr="00D2191C">
        <w:rPr>
          <w:rFonts w:ascii="Times New Roman" w:hAnsi="Times New Roman" w:cs="Times New Roman"/>
          <w:sz w:val="26"/>
          <w:szCs w:val="26"/>
        </w:rPr>
        <w:t xml:space="preserve"> Šiuo atveju mašinų (net ir su išplatintomis važiuoklėmis) provėžos siekia iki 30–50 cm, kartais ir daugiau, todėl miško kuro žaliavos ištraukimas, važinėjant ne valksmais yra neleistinas. Išimtis daroma tik žiemos metu, kuomet susidaro pakankamas įšalas -  pravažiavus miško mašinai nesusidaro provėžos. </w:t>
      </w:r>
    </w:p>
    <w:p w:rsidR="00D2191C" w:rsidRPr="00D2191C" w:rsidRDefault="00D2191C" w:rsidP="00D2191C">
      <w:pPr>
        <w:rPr>
          <w:rFonts w:ascii="Times New Roman" w:hAnsi="Times New Roman" w:cs="Times New Roman"/>
          <w:sz w:val="26"/>
          <w:szCs w:val="26"/>
          <w:lang w:val="et-EE"/>
        </w:rPr>
      </w:pPr>
      <w:r w:rsidRPr="00D2191C">
        <w:rPr>
          <w:rFonts w:ascii="Times New Roman" w:hAnsi="Times New Roman" w:cs="Times New Roman"/>
          <w:sz w:val="26"/>
          <w:szCs w:val="26"/>
        </w:rPr>
        <w:t xml:space="preserve">Miško kuro žaliavos išgabenimo iš iškirstų medynų technologinį procesą reglamentuoja </w:t>
      </w:r>
      <w:r w:rsidRPr="00D2191C">
        <w:rPr>
          <w:rFonts w:ascii="Times New Roman" w:hAnsi="Times New Roman" w:cs="Times New Roman"/>
          <w:i/>
          <w:sz w:val="26"/>
          <w:szCs w:val="26"/>
        </w:rPr>
        <w:t>Miško kirtimo taisyklės</w:t>
      </w:r>
      <w:r w:rsidRPr="00D2191C">
        <w:rPr>
          <w:rFonts w:ascii="Times New Roman" w:hAnsi="Times New Roman" w:cs="Times New Roman"/>
          <w:sz w:val="26"/>
          <w:szCs w:val="26"/>
        </w:rPr>
        <w:t xml:space="preserve"> (</w:t>
      </w:r>
      <w:r w:rsidRPr="00D2191C">
        <w:rPr>
          <w:rFonts w:ascii="Times New Roman" w:hAnsi="Times New Roman" w:cs="Times New Roman"/>
          <w:sz w:val="26"/>
          <w:szCs w:val="26"/>
          <w:lang w:val="et-EE"/>
        </w:rPr>
        <w:t>patvirtintos</w:t>
      </w:r>
      <w:r w:rsidRPr="00D2191C">
        <w:rPr>
          <w:rFonts w:ascii="Times New Roman" w:hAnsi="Times New Roman" w:cs="Times New Roman"/>
          <w:b/>
          <w:sz w:val="26"/>
          <w:szCs w:val="26"/>
          <w:lang w:val="et-EE"/>
        </w:rPr>
        <w:t xml:space="preserve"> </w:t>
      </w:r>
      <w:r w:rsidRPr="00D2191C">
        <w:rPr>
          <w:rFonts w:ascii="Times New Roman" w:hAnsi="Times New Roman" w:cs="Times New Roman"/>
          <w:sz w:val="26"/>
          <w:szCs w:val="26"/>
          <w:lang w:val="et-EE"/>
        </w:rPr>
        <w:t>LR Aplinkos ministro 2015 m. rugsėjo 30 d. įsakymu Nr. D1</w:t>
      </w:r>
      <w:r w:rsidRPr="00D2191C">
        <w:rPr>
          <w:rFonts w:ascii="Times New Roman" w:hAnsi="Times New Roman" w:cs="Times New Roman"/>
          <w:sz w:val="26"/>
          <w:szCs w:val="26"/>
        </w:rPr>
        <w:t>–</w:t>
      </w:r>
      <w:r w:rsidRPr="00D2191C">
        <w:rPr>
          <w:rFonts w:ascii="Times New Roman" w:hAnsi="Times New Roman" w:cs="Times New Roman"/>
          <w:sz w:val="26"/>
          <w:szCs w:val="26"/>
          <w:lang w:val="et-EE"/>
        </w:rPr>
        <w:t>690). Šiose taisyklėse miško kuro ruošos ir žaliavos ištraukimo iš kertamų medynų tecnnologiniai procesai taikant viso medžio technologiją beveik nereglamentuojami, todėl šių taisykių VI skyrių reikėtų papildyti 51 punktu ir jį išdėstyti taip:</w:t>
      </w:r>
    </w:p>
    <w:p w:rsidR="00D2191C" w:rsidRPr="00D2191C" w:rsidRDefault="00D2191C" w:rsidP="00D2191C">
      <w:pPr>
        <w:rPr>
          <w:rFonts w:ascii="Times New Roman" w:hAnsi="Times New Roman" w:cs="Times New Roman"/>
          <w:i/>
          <w:sz w:val="26"/>
          <w:szCs w:val="26"/>
          <w:shd w:val="clear" w:color="auto" w:fill="FFFFFF"/>
        </w:rPr>
      </w:pPr>
      <w:r w:rsidRPr="00D2191C">
        <w:rPr>
          <w:rFonts w:ascii="Times New Roman" w:hAnsi="Times New Roman" w:cs="Times New Roman"/>
          <w:i/>
          <w:sz w:val="26"/>
          <w:szCs w:val="26"/>
          <w:shd w:val="clear" w:color="auto" w:fill="FFFFFF"/>
        </w:rPr>
        <w:t>51. Taikant viso medžio miško kuro ruošos technologiją, medvežėms ir kitomis miško mašinomis važiuoti biržėse ne valksmais galima laikantis šių sąlygų:</w:t>
      </w:r>
    </w:p>
    <w:p w:rsidR="00D2191C" w:rsidRPr="00D2191C" w:rsidRDefault="00D2191C" w:rsidP="00D2191C">
      <w:pPr>
        <w:rPr>
          <w:rFonts w:ascii="Times New Roman" w:hAnsi="Times New Roman" w:cs="Times New Roman"/>
          <w:i/>
          <w:sz w:val="26"/>
          <w:szCs w:val="26"/>
          <w:shd w:val="clear" w:color="auto" w:fill="FFFFFF"/>
        </w:rPr>
      </w:pPr>
      <w:r w:rsidRPr="00D2191C">
        <w:rPr>
          <w:rFonts w:ascii="Times New Roman" w:hAnsi="Times New Roman" w:cs="Times New Roman"/>
          <w:i/>
          <w:sz w:val="26"/>
          <w:szCs w:val="26"/>
          <w:shd w:val="clear" w:color="auto" w:fill="FFFFFF"/>
        </w:rPr>
        <w:t>51.1. normalaus drėgnumo augavietėse – visais metų laikais, jeigu medvežės įspaudžiamos  provėžos ne gilesnės kaip 20 cm gylio</w:t>
      </w:r>
    </w:p>
    <w:p w:rsidR="00D2191C" w:rsidRPr="00D2191C" w:rsidRDefault="00D2191C" w:rsidP="00D2191C">
      <w:pPr>
        <w:rPr>
          <w:rFonts w:ascii="Times New Roman" w:hAnsi="Times New Roman" w:cs="Times New Roman"/>
          <w:i/>
          <w:sz w:val="26"/>
          <w:szCs w:val="26"/>
        </w:rPr>
      </w:pPr>
      <w:r w:rsidRPr="00D2191C">
        <w:rPr>
          <w:rFonts w:ascii="Times New Roman" w:hAnsi="Times New Roman" w:cs="Times New Roman"/>
          <w:i/>
          <w:sz w:val="26"/>
          <w:szCs w:val="26"/>
          <w:shd w:val="clear" w:color="auto" w:fill="FFFFFF"/>
        </w:rPr>
        <w:t>51.2. laikinai užmirkusiose ir užmirkusiose augavietėse – pakankamai įšalus gruntui</w:t>
      </w:r>
      <w:r w:rsidRPr="00D2191C">
        <w:rPr>
          <w:rFonts w:ascii="Times New Roman" w:hAnsi="Times New Roman" w:cs="Times New Roman"/>
          <w:sz w:val="26"/>
          <w:szCs w:val="26"/>
        </w:rPr>
        <w:t xml:space="preserve">, </w:t>
      </w:r>
      <w:r w:rsidRPr="00D2191C">
        <w:rPr>
          <w:rFonts w:ascii="Times New Roman" w:hAnsi="Times New Roman" w:cs="Times New Roman"/>
          <w:i/>
          <w:sz w:val="26"/>
          <w:szCs w:val="26"/>
        </w:rPr>
        <w:t>kuomet pravažiavus miško mašinai nesusidaro provėžos.</w:t>
      </w:r>
    </w:p>
    <w:p w:rsidR="00D2191C" w:rsidRDefault="00D2191C" w:rsidP="006941D5">
      <w:pPr>
        <w:ind w:firstLine="432"/>
      </w:pPr>
      <w:r w:rsidRPr="00D2191C">
        <w:rPr>
          <w:rFonts w:ascii="Times New Roman" w:hAnsi="Times New Roman" w:cs="Times New Roman"/>
          <w:sz w:val="26"/>
          <w:szCs w:val="26"/>
        </w:rPr>
        <w:t>Toks Miško kirtimo taisyklių papildymas sudarytų prielaidas menkaverčiuose baltalksnynuose ir drebulynuose taikyti viso medžio ruošos miško kurui technologiją, užtikrinant biologinės įvairovės, miško dirvožemių apsaugos, stabilių miško ekosistemų išsaugojimo reikalavimų laikymąsi.</w:t>
      </w:r>
    </w:p>
    <w:p w:rsidR="00A0696D" w:rsidRPr="00A0696D" w:rsidRDefault="00A0696D" w:rsidP="0000475E">
      <w:pPr>
        <w:pStyle w:val="Antrat2"/>
        <w:numPr>
          <w:ilvl w:val="1"/>
          <w:numId w:val="46"/>
        </w:numPr>
        <w:ind w:left="432"/>
        <w:rPr>
          <w:rFonts w:ascii="Times New Roman" w:hAnsi="Times New Roman" w:cs="Times New Roman"/>
          <w:b/>
          <w:color w:val="3B3838" w:themeColor="background2" w:themeShade="40"/>
        </w:rPr>
      </w:pPr>
      <w:bookmarkStart w:id="291" w:name="_Toc473648984"/>
      <w:r w:rsidRPr="00A0696D">
        <w:rPr>
          <w:rFonts w:ascii="Times New Roman" w:hAnsi="Times New Roman" w:cs="Times New Roman"/>
          <w:b/>
          <w:color w:val="3B3838" w:themeColor="background2" w:themeShade="40"/>
        </w:rPr>
        <w:t>Išvados ir rekomendacijos</w:t>
      </w:r>
      <w:bookmarkEnd w:id="291"/>
      <w:r w:rsidRPr="00A0696D">
        <w:rPr>
          <w:rFonts w:ascii="Times New Roman" w:hAnsi="Times New Roman" w:cs="Times New Roman"/>
          <w:b/>
          <w:color w:val="3B3838" w:themeColor="background2" w:themeShade="40"/>
        </w:rPr>
        <w:t xml:space="preserve"> </w:t>
      </w:r>
    </w:p>
    <w:p w:rsidR="00A0696D" w:rsidRPr="00A0696D" w:rsidRDefault="00A0696D" w:rsidP="00476A0A">
      <w:pPr>
        <w:pStyle w:val="Sraopastraipa"/>
        <w:numPr>
          <w:ilvl w:val="0"/>
          <w:numId w:val="35"/>
        </w:numPr>
        <w:contextualSpacing w:val="0"/>
        <w:rPr>
          <w:rFonts w:ascii="Times New Roman" w:hAnsi="Times New Roman" w:cs="Times New Roman"/>
          <w:sz w:val="26"/>
          <w:szCs w:val="26"/>
        </w:rPr>
      </w:pPr>
      <w:r w:rsidRPr="00A0696D">
        <w:rPr>
          <w:rFonts w:ascii="Times New Roman" w:hAnsi="Times New Roman" w:cs="Times New Roman"/>
          <w:sz w:val="26"/>
          <w:szCs w:val="26"/>
        </w:rPr>
        <w:t xml:space="preserve">Taikant </w:t>
      </w:r>
      <w:r w:rsidRPr="00A0696D">
        <w:rPr>
          <w:rFonts w:ascii="Times New Roman" w:hAnsi="Times New Roman" w:cs="Times New Roman"/>
          <w:i/>
          <w:sz w:val="26"/>
          <w:szCs w:val="26"/>
          <w:u w:val="single"/>
        </w:rPr>
        <w:t>dabartinę</w:t>
      </w:r>
      <w:r w:rsidRPr="00A0696D">
        <w:rPr>
          <w:rFonts w:ascii="Times New Roman" w:hAnsi="Times New Roman" w:cs="Times New Roman"/>
          <w:sz w:val="26"/>
          <w:szCs w:val="26"/>
        </w:rPr>
        <w:t xml:space="preserve"> medienos ruošos technologiją, kuri apima medžio kirtimą, stiebo genėjimą, jo sortimentavimą, paruoštų sortimentų sudėjimą į kompaktiškas grupeles šalia nuverstų medžių bei nukirstų medžių šakų, o taip pat medelių ir krūmų, nukirstų tvarkant medžių vertimo aplinką, sukrovimą į krūvas tinkamas fitomasės pakrovimui į medvežių priekabas išgabenimui į miško sandėlius, labai daug laiko užtrunka stiebų genėjimo, jų sortimentavimo, paruoštų apvaliosios medienos gaminių bei kirtimo atliekų tvarkymo darbai. Taip tvarkant nukirstas 40–50 cm skersmens drebules sugaištama net 25–30 min. Šiuo atveju didžiausias laiko sąnaudas sudaro medžių lajos tvarkymo darbai – malkinių sortimentų ruoša iš stambių šakų bei šakų tvarkymas. Gaminant malkinius sortimentus iš stambių šakų, paruošiamų apvaliosios medienos gaminių skaičius iš storų medžių padidėja iki 20 ir net 40 vnt.</w:t>
      </w:r>
    </w:p>
    <w:p w:rsidR="00A0696D" w:rsidRPr="00A0696D" w:rsidRDefault="00A0696D" w:rsidP="00476A0A">
      <w:pPr>
        <w:pStyle w:val="Sraopastraipa"/>
        <w:numPr>
          <w:ilvl w:val="0"/>
          <w:numId w:val="35"/>
        </w:numPr>
        <w:contextualSpacing w:val="0"/>
        <w:rPr>
          <w:rFonts w:ascii="Times New Roman" w:hAnsi="Times New Roman" w:cs="Times New Roman"/>
          <w:sz w:val="26"/>
          <w:szCs w:val="26"/>
        </w:rPr>
      </w:pPr>
      <w:r w:rsidRPr="00A0696D">
        <w:rPr>
          <w:rFonts w:ascii="Times New Roman" w:hAnsi="Times New Roman" w:cs="Times New Roman"/>
          <w:sz w:val="26"/>
          <w:szCs w:val="26"/>
        </w:rPr>
        <w:t xml:space="preserve">Taikant </w:t>
      </w:r>
      <w:r w:rsidRPr="00A0696D">
        <w:rPr>
          <w:rFonts w:ascii="Times New Roman" w:hAnsi="Times New Roman" w:cs="Times New Roman"/>
          <w:i/>
          <w:sz w:val="26"/>
          <w:szCs w:val="26"/>
          <w:u w:val="single"/>
        </w:rPr>
        <w:t>viso medžio</w:t>
      </w:r>
      <w:r w:rsidRPr="00A0696D">
        <w:rPr>
          <w:rFonts w:ascii="Times New Roman" w:hAnsi="Times New Roman" w:cs="Times New Roman"/>
          <w:sz w:val="26"/>
          <w:szCs w:val="26"/>
        </w:rPr>
        <w:t xml:space="preserve"> ruošos miško kurui technologiją, nukirstų malkinių medžių stiebai turi būti negenimi arba genimi dalinai,  o medis  supjaustomas į dalis (6–10 </w:t>
      </w:r>
      <w:r w:rsidRPr="00A0696D">
        <w:rPr>
          <w:rFonts w:ascii="Times New Roman" w:hAnsi="Times New Roman" w:cs="Times New Roman"/>
          <w:sz w:val="26"/>
          <w:szCs w:val="26"/>
        </w:rPr>
        <w:lastRenderedPageBreak/>
        <w:t>m ilgio). Smulkesni medžiai visiškai nepjaustomi arba supjaustomi į 9–10 m ilgio dalis. Stambesni medžiai, kurių skersmuo 1,3 m aukštyje yra 24 cm ir daugiau, pjaustomi į trumpesnes 6–8 m  ilgio dalis. Visais atvejais pjaustomų medžių dalių ilgis turėtų būti galimai didesnis, kad tik būtų tinkamas naudojamai žaliavinės medienos gabenimo į miško sandėlius technikai. Nukirstos medžių šakos bei medeliai ir krūmai, nukirsti tvarkant medžių kirtimo aplinką, sukraunami į krūvas tinkamas fitomasės pakrovimui į medvežių priekabas išgabenimui į miško sandėlius. Stiebų dalys paliekamos jų supjaustymo vietose.</w:t>
      </w:r>
    </w:p>
    <w:p w:rsidR="00A0696D" w:rsidRPr="00A0696D" w:rsidRDefault="00A0696D" w:rsidP="00476A0A">
      <w:pPr>
        <w:pStyle w:val="Sraopastraipa"/>
        <w:numPr>
          <w:ilvl w:val="0"/>
          <w:numId w:val="35"/>
        </w:numPr>
        <w:contextualSpacing w:val="0"/>
        <w:rPr>
          <w:rFonts w:ascii="Times New Roman" w:hAnsi="Times New Roman" w:cs="Times New Roman"/>
          <w:sz w:val="26"/>
          <w:szCs w:val="26"/>
        </w:rPr>
      </w:pPr>
      <w:r w:rsidRPr="00A0696D">
        <w:rPr>
          <w:rFonts w:ascii="Times New Roman" w:hAnsi="Times New Roman" w:cs="Times New Roman"/>
          <w:sz w:val="26"/>
          <w:szCs w:val="26"/>
        </w:rPr>
        <w:t xml:space="preserve">Kertant smulkesnius malkinius medžius, kurių skersmuo  1,3 m aukštyje yra 8–24 cm, nukirstų medžių tvarkymo pagal viso medžio technologiją laiko sąnaudos yra apie 1,5 karto mažesnės lyginant su šiuo metu taikoma medienos ruošos technologija. Dar didesnis šių technologijų efektyvumo skirtumas būdingas tvarkant stambesnius medžius. </w:t>
      </w:r>
    </w:p>
    <w:p w:rsidR="00A0696D" w:rsidRPr="00A0696D" w:rsidRDefault="00A0696D" w:rsidP="00476A0A">
      <w:pPr>
        <w:pStyle w:val="Sraopastraipa"/>
        <w:numPr>
          <w:ilvl w:val="0"/>
          <w:numId w:val="35"/>
        </w:numPr>
        <w:contextualSpacing w:val="0"/>
        <w:rPr>
          <w:rFonts w:ascii="Times New Roman" w:hAnsi="Times New Roman" w:cs="Times New Roman"/>
          <w:sz w:val="26"/>
          <w:szCs w:val="26"/>
        </w:rPr>
      </w:pPr>
      <w:r w:rsidRPr="00A0696D">
        <w:rPr>
          <w:rFonts w:ascii="Times New Roman" w:hAnsi="Times New Roman" w:cs="Times New Roman"/>
          <w:sz w:val="26"/>
          <w:szCs w:val="26"/>
        </w:rPr>
        <w:t>Kertant baltalksnynus ir drebulynus, kuomet iš dalies medžių stiebų galima pagaminti ir vertingesnius apvaliosios medienos gaminius (tarrąsčius bei pjautinuosius rąstus), viso medžio technologiją irgi galima bent dalinai pritaikyti. Tuomet iš padarinės stiebo dalies gaminami vertingesni apvaliosios medienos gaminiai, o likusioji stiebo dalis ir šakos supjaustomos į 6–10 m ilgio dalis.  Taikant tokią kombinuotą medienos ruošos technologiją, medžių sortimentavimo ir tvarkymo sąnaudos  būna ne mažiau kaip 20–50 proc. mažesnės, lyginant su iki šiol naudojama medienos ruošos technologija.</w:t>
      </w:r>
    </w:p>
    <w:p w:rsidR="00A0696D" w:rsidRPr="00A0696D" w:rsidRDefault="00A0696D" w:rsidP="00476A0A">
      <w:pPr>
        <w:pStyle w:val="Sraopastraipa"/>
        <w:numPr>
          <w:ilvl w:val="0"/>
          <w:numId w:val="35"/>
        </w:numPr>
        <w:contextualSpacing w:val="0"/>
        <w:rPr>
          <w:rFonts w:ascii="Times New Roman" w:hAnsi="Times New Roman" w:cs="Times New Roman"/>
          <w:sz w:val="26"/>
          <w:szCs w:val="26"/>
        </w:rPr>
      </w:pPr>
      <w:r w:rsidRPr="00A0696D">
        <w:rPr>
          <w:rFonts w:ascii="Times New Roman" w:hAnsi="Times New Roman" w:cs="Times New Roman"/>
          <w:sz w:val="26"/>
          <w:szCs w:val="26"/>
        </w:rPr>
        <w:t xml:space="preserve">Miško kuro ruošos menkaverčiuose baltalksnynuose ir drebulynuose  laiko sąnaudos priklauso nuo šių medynų tūrio, vidutinio aukščio, vidutinio skersmens bei medyno tūrio. </w:t>
      </w:r>
    </w:p>
    <w:p w:rsidR="00A0696D" w:rsidRPr="00A0696D" w:rsidRDefault="00A0696D" w:rsidP="00476A0A">
      <w:pPr>
        <w:pStyle w:val="Sraopastraipa"/>
        <w:numPr>
          <w:ilvl w:val="0"/>
          <w:numId w:val="35"/>
        </w:numPr>
        <w:contextualSpacing w:val="0"/>
        <w:rPr>
          <w:rFonts w:ascii="Times New Roman" w:hAnsi="Times New Roman" w:cs="Times New Roman"/>
          <w:sz w:val="26"/>
          <w:szCs w:val="26"/>
        </w:rPr>
      </w:pPr>
      <w:r w:rsidRPr="00A0696D">
        <w:rPr>
          <w:rFonts w:ascii="Times New Roman" w:hAnsi="Times New Roman" w:cs="Times New Roman"/>
          <w:sz w:val="26"/>
          <w:szCs w:val="26"/>
        </w:rPr>
        <w:t>Medžių kirtimui ir jų supjaustymui, taikant viso medžio ruošos kurui technologiją, naudotini (kaip ir dabar taikomoje technologijoje) mažos ir vidutinės galios pusiau profesionalūs ir profesionalūs grandininiai pjūklai. Pjūklo tipas ir jo modifikacija esminės įtakos miško kuro žaliavos ruošos našumui ir kaštams neturi. Grandininių pjūklų kaina šiuose kaštuose tesudaro 1–3 proc. Kiek didesnę šių kaštų dalį sudaro grandininių pjūklų priežiūra ir remontas (3–7 proc.) bei degalų ir tepalų sąnaudos (9–25 proc.). Didžiausią medžių vertimo ir jų supjaustymo kaštų dalį (net 65–86 proc.)  sudaro pjūklininkų atlyginimas.</w:t>
      </w:r>
    </w:p>
    <w:p w:rsidR="00A0696D" w:rsidRPr="00A0696D" w:rsidRDefault="00A0696D" w:rsidP="00476A0A">
      <w:pPr>
        <w:pStyle w:val="Sraopastraipa"/>
        <w:numPr>
          <w:ilvl w:val="0"/>
          <w:numId w:val="35"/>
        </w:numPr>
        <w:contextualSpacing w:val="0"/>
        <w:rPr>
          <w:rFonts w:ascii="Times New Roman" w:hAnsi="Times New Roman" w:cs="Times New Roman"/>
          <w:sz w:val="26"/>
          <w:szCs w:val="26"/>
        </w:rPr>
      </w:pPr>
      <w:r w:rsidRPr="00A0696D">
        <w:rPr>
          <w:rFonts w:ascii="Times New Roman" w:hAnsi="Times New Roman" w:cs="Times New Roman"/>
          <w:sz w:val="26"/>
          <w:szCs w:val="26"/>
        </w:rPr>
        <w:t>Lyginant dviejų – dabartinės ir viso medžio ruošos technologijų bendruosius kaštus, nustatyta, kad pastarosios technologijos efektyvumas apie 25–35 proc. didesnis už iki šiol naudotą.</w:t>
      </w:r>
    </w:p>
    <w:p w:rsidR="00A0696D" w:rsidRPr="00A0696D" w:rsidRDefault="00A0696D" w:rsidP="00476A0A">
      <w:pPr>
        <w:pStyle w:val="Sraopastraipa"/>
        <w:numPr>
          <w:ilvl w:val="0"/>
          <w:numId w:val="35"/>
        </w:numPr>
        <w:contextualSpacing w:val="0"/>
        <w:rPr>
          <w:rFonts w:ascii="Times New Roman" w:hAnsi="Times New Roman" w:cs="Times New Roman"/>
          <w:sz w:val="26"/>
          <w:szCs w:val="26"/>
        </w:rPr>
      </w:pPr>
      <w:r w:rsidRPr="00A0696D">
        <w:rPr>
          <w:rFonts w:ascii="Times New Roman" w:hAnsi="Times New Roman" w:cs="Times New Roman"/>
          <w:sz w:val="26"/>
          <w:szCs w:val="26"/>
        </w:rPr>
        <w:t>Miško kuro žaliavos ištraukimui į miško sandėlius naudotini 70–90 kW galingumo traktoriai su savikrovėmis priekabomis, turinčiomis išplatintas važiuokles ir plačias padangas. Jų naudojimo bendrieji kaštai  iki 20 proc. mažesni negu naudojant 120–150 kW galingumo medvežes.</w:t>
      </w:r>
    </w:p>
    <w:p w:rsidR="00A0696D" w:rsidRPr="00A0696D" w:rsidRDefault="00A0696D" w:rsidP="00476A0A">
      <w:pPr>
        <w:pStyle w:val="Sraopastraipa"/>
        <w:numPr>
          <w:ilvl w:val="0"/>
          <w:numId w:val="35"/>
        </w:numPr>
        <w:contextualSpacing w:val="0"/>
        <w:rPr>
          <w:rFonts w:ascii="Times New Roman" w:hAnsi="Times New Roman" w:cs="Times New Roman"/>
          <w:sz w:val="26"/>
          <w:szCs w:val="26"/>
        </w:rPr>
      </w:pPr>
      <w:r w:rsidRPr="00A0696D">
        <w:rPr>
          <w:rFonts w:ascii="Times New Roman" w:hAnsi="Times New Roman" w:cs="Times New Roman"/>
          <w:sz w:val="26"/>
          <w:szCs w:val="26"/>
        </w:rPr>
        <w:lastRenderedPageBreak/>
        <w:t xml:space="preserve">Miško kuro žaliavos ištraukimui iš normalaus drėgnumo augaviečių biržių, naudojant mažesnio (70–90 kW) galingumo miško mašinas (traktorius su savikrovėmis priekabomis) su išplatintomis važiuoklėmis ir plačiomis padangomis, dirvožemis beveik nedeformuojamas – tik retais atvejais pasitaiko provėžos, kurių didžiausias gylis būna  iki 15–20 cm. </w:t>
      </w:r>
    </w:p>
    <w:p w:rsidR="00A0696D" w:rsidRPr="00A0696D" w:rsidRDefault="00A0696D" w:rsidP="00476A0A">
      <w:pPr>
        <w:pStyle w:val="Sraopastraipa"/>
        <w:numPr>
          <w:ilvl w:val="0"/>
          <w:numId w:val="35"/>
        </w:numPr>
        <w:contextualSpacing w:val="0"/>
        <w:rPr>
          <w:rFonts w:ascii="Times New Roman" w:hAnsi="Times New Roman" w:cs="Times New Roman"/>
          <w:sz w:val="26"/>
          <w:szCs w:val="26"/>
        </w:rPr>
      </w:pPr>
      <w:r w:rsidRPr="00A0696D">
        <w:rPr>
          <w:rFonts w:ascii="Times New Roman" w:hAnsi="Times New Roman" w:cs="Times New Roman"/>
          <w:sz w:val="26"/>
          <w:szCs w:val="26"/>
        </w:rPr>
        <w:t xml:space="preserve">Laikinai užmirkusiose ir užmirkusiose augavietėse, pravažiavus net ir mažesnio galingumo miško mašinoms su išplatintomis važiuoklėmis ir plačiomis padangomis, provėžos siekia iki 30–50 cm, o kartais ir daugiau, todėl miško kuro žaliavos ištraukimas, tokiose augavietėse važinėjant ne valksmais yra neleistinas. Išimtis daroma tik žiemos metu, kuomet susidaro pakankamas įšalas ir pravažiavus miško mašinai nesusidaro provėžos. </w:t>
      </w:r>
    </w:p>
    <w:p w:rsidR="00A0696D" w:rsidRPr="00A0696D" w:rsidRDefault="00A0696D" w:rsidP="00476A0A">
      <w:pPr>
        <w:pStyle w:val="Sraopastraipa"/>
        <w:numPr>
          <w:ilvl w:val="0"/>
          <w:numId w:val="35"/>
        </w:numPr>
        <w:contextualSpacing w:val="0"/>
        <w:rPr>
          <w:rFonts w:ascii="Times New Roman" w:hAnsi="Times New Roman" w:cs="Times New Roman"/>
          <w:sz w:val="26"/>
          <w:szCs w:val="26"/>
          <w:lang w:val="et-EE"/>
        </w:rPr>
      </w:pPr>
      <w:r w:rsidRPr="00A0696D">
        <w:rPr>
          <w:rFonts w:ascii="Times New Roman" w:hAnsi="Times New Roman" w:cs="Times New Roman"/>
          <w:i/>
          <w:sz w:val="26"/>
          <w:szCs w:val="26"/>
        </w:rPr>
        <w:t>Miško kirtimo taisyklėse</w:t>
      </w:r>
      <w:r w:rsidRPr="00A0696D">
        <w:rPr>
          <w:rFonts w:ascii="Times New Roman" w:hAnsi="Times New Roman" w:cs="Times New Roman"/>
          <w:sz w:val="26"/>
          <w:szCs w:val="26"/>
        </w:rPr>
        <w:t xml:space="preserve"> (</w:t>
      </w:r>
      <w:r w:rsidRPr="00A0696D">
        <w:rPr>
          <w:rFonts w:ascii="Times New Roman" w:hAnsi="Times New Roman" w:cs="Times New Roman"/>
          <w:sz w:val="26"/>
          <w:szCs w:val="26"/>
          <w:lang w:val="et-EE"/>
        </w:rPr>
        <w:t>patvirtintose</w:t>
      </w:r>
      <w:r w:rsidRPr="00A0696D">
        <w:rPr>
          <w:rFonts w:ascii="Times New Roman" w:hAnsi="Times New Roman" w:cs="Times New Roman"/>
          <w:b/>
          <w:sz w:val="26"/>
          <w:szCs w:val="26"/>
          <w:lang w:val="et-EE"/>
        </w:rPr>
        <w:t xml:space="preserve"> </w:t>
      </w:r>
      <w:r w:rsidRPr="00A0696D">
        <w:rPr>
          <w:rFonts w:ascii="Times New Roman" w:hAnsi="Times New Roman" w:cs="Times New Roman"/>
          <w:sz w:val="26"/>
          <w:szCs w:val="26"/>
          <w:lang w:val="et-EE"/>
        </w:rPr>
        <w:t>LR Aplinkos ministro 2015 m. rugsėjo 30 d. įsakymu Nr. D1</w:t>
      </w:r>
      <w:r w:rsidRPr="00A0696D">
        <w:rPr>
          <w:rFonts w:ascii="Times New Roman" w:hAnsi="Times New Roman" w:cs="Times New Roman"/>
          <w:sz w:val="26"/>
          <w:szCs w:val="26"/>
        </w:rPr>
        <w:t>–</w:t>
      </w:r>
      <w:r w:rsidRPr="00A0696D">
        <w:rPr>
          <w:rFonts w:ascii="Times New Roman" w:hAnsi="Times New Roman" w:cs="Times New Roman"/>
          <w:sz w:val="26"/>
          <w:szCs w:val="26"/>
          <w:lang w:val="et-EE"/>
        </w:rPr>
        <w:t>690) miško kuro ruošos ir žaliavos ištraukimo iš kertamų medynų tecnnologiniai procesai, taikant viso medžio technologiją beveik nereglamentuojami. Šių taisykių VI skyrių reikėtų papildyti 51 punktu ir jį išdėstyti taip:</w:t>
      </w:r>
    </w:p>
    <w:p w:rsidR="00A0696D" w:rsidRPr="00A0696D" w:rsidRDefault="00A0696D" w:rsidP="00A0696D">
      <w:pPr>
        <w:pStyle w:val="Sraopastraipa"/>
        <w:rPr>
          <w:rFonts w:ascii="Times New Roman" w:hAnsi="Times New Roman" w:cs="Times New Roman"/>
          <w:i/>
          <w:sz w:val="26"/>
          <w:szCs w:val="26"/>
          <w:shd w:val="clear" w:color="auto" w:fill="FFFFFF"/>
        </w:rPr>
      </w:pPr>
      <w:r w:rsidRPr="00A0696D">
        <w:rPr>
          <w:rFonts w:ascii="Times New Roman" w:hAnsi="Times New Roman" w:cs="Times New Roman"/>
          <w:i/>
          <w:sz w:val="26"/>
          <w:szCs w:val="26"/>
          <w:shd w:val="clear" w:color="auto" w:fill="FFFFFF"/>
        </w:rPr>
        <w:t>51. Taikant viso medžio miško kuro ruošai technologiją, medvežėms ir kitomis miško mašinomis važiuoti biržėse ne valksmais galima laikantis šių sąlygų:</w:t>
      </w:r>
    </w:p>
    <w:p w:rsidR="00A0696D" w:rsidRPr="00A0696D" w:rsidRDefault="00A0696D" w:rsidP="00A0696D">
      <w:pPr>
        <w:pStyle w:val="Sraopastraipa"/>
        <w:rPr>
          <w:rFonts w:ascii="Times New Roman" w:hAnsi="Times New Roman" w:cs="Times New Roman"/>
          <w:i/>
          <w:sz w:val="26"/>
          <w:szCs w:val="26"/>
          <w:shd w:val="clear" w:color="auto" w:fill="FFFFFF"/>
        </w:rPr>
      </w:pPr>
      <w:r w:rsidRPr="00A0696D">
        <w:rPr>
          <w:rFonts w:ascii="Times New Roman" w:hAnsi="Times New Roman" w:cs="Times New Roman"/>
          <w:i/>
          <w:sz w:val="26"/>
          <w:szCs w:val="26"/>
          <w:shd w:val="clear" w:color="auto" w:fill="FFFFFF"/>
        </w:rPr>
        <w:t>51.1. normalaus drėgnumo augavietėse – visais metų laikais, jeigu medvežės įspaudžiamos  provėžos ne gilesnės kaip 20 cm gylio,</w:t>
      </w:r>
    </w:p>
    <w:p w:rsidR="00A0696D" w:rsidRPr="00A0696D" w:rsidRDefault="00A0696D" w:rsidP="00A0696D">
      <w:pPr>
        <w:pStyle w:val="Sraopastraipa"/>
        <w:rPr>
          <w:rFonts w:ascii="Times New Roman" w:hAnsi="Times New Roman" w:cs="Times New Roman"/>
          <w:i/>
          <w:sz w:val="26"/>
          <w:szCs w:val="26"/>
        </w:rPr>
      </w:pPr>
      <w:r w:rsidRPr="00A0696D">
        <w:rPr>
          <w:rFonts w:ascii="Times New Roman" w:hAnsi="Times New Roman" w:cs="Times New Roman"/>
          <w:i/>
          <w:sz w:val="26"/>
          <w:szCs w:val="26"/>
          <w:shd w:val="clear" w:color="auto" w:fill="FFFFFF"/>
        </w:rPr>
        <w:t>51.2. laikinai užmirkusiose ir užmirkusiose augavietėse – pakankamai įšalus gruntui</w:t>
      </w:r>
      <w:r w:rsidRPr="00A0696D">
        <w:rPr>
          <w:rFonts w:ascii="Times New Roman" w:hAnsi="Times New Roman" w:cs="Times New Roman"/>
          <w:sz w:val="26"/>
          <w:szCs w:val="26"/>
        </w:rPr>
        <w:t xml:space="preserve">, </w:t>
      </w:r>
      <w:r w:rsidRPr="00A0696D">
        <w:rPr>
          <w:rFonts w:ascii="Times New Roman" w:hAnsi="Times New Roman" w:cs="Times New Roman"/>
          <w:i/>
          <w:sz w:val="26"/>
          <w:szCs w:val="26"/>
        </w:rPr>
        <w:t>kuomet pravažiavus miško mašinai nesusidaro provėžos.</w:t>
      </w:r>
    </w:p>
    <w:p w:rsidR="00A0696D" w:rsidRPr="00A0696D" w:rsidRDefault="00A0696D" w:rsidP="00A0696D">
      <w:pPr>
        <w:pStyle w:val="Sraopastraipa"/>
        <w:rPr>
          <w:rFonts w:ascii="Times New Roman" w:hAnsi="Times New Roman" w:cs="Times New Roman"/>
          <w:sz w:val="26"/>
          <w:szCs w:val="26"/>
          <w:lang w:val="et-EE"/>
        </w:rPr>
      </w:pPr>
      <w:r w:rsidRPr="00A0696D">
        <w:rPr>
          <w:rFonts w:ascii="Times New Roman" w:hAnsi="Times New Roman" w:cs="Times New Roman"/>
          <w:sz w:val="26"/>
          <w:szCs w:val="26"/>
        </w:rPr>
        <w:t xml:space="preserve">Toks </w:t>
      </w:r>
      <w:r w:rsidRPr="00A0696D">
        <w:rPr>
          <w:rFonts w:ascii="Times New Roman" w:hAnsi="Times New Roman" w:cs="Times New Roman"/>
          <w:i/>
          <w:sz w:val="26"/>
          <w:szCs w:val="26"/>
        </w:rPr>
        <w:t>Miško kirtimo taisyklių</w:t>
      </w:r>
      <w:r w:rsidRPr="00A0696D">
        <w:rPr>
          <w:rFonts w:ascii="Times New Roman" w:hAnsi="Times New Roman" w:cs="Times New Roman"/>
          <w:sz w:val="26"/>
          <w:szCs w:val="26"/>
        </w:rPr>
        <w:t xml:space="preserve"> papildymas sudarytų prielaidas menkaverčiuose baltalksnynuose ir drebulynuose taikyti viso medžio ruošos miško kurui technologiją, užtikrinant biologinės įvairovės, miško dirvožemių apsaugos, stabilių miško ekosistemų išsaugojimo reikalavimų laikymąsi.</w:t>
      </w:r>
    </w:p>
    <w:p w:rsidR="009A53B5" w:rsidRPr="00A0696D" w:rsidRDefault="00A0696D" w:rsidP="00A0696D">
      <w:pPr>
        <w:rPr>
          <w:rFonts w:ascii="Times New Roman" w:hAnsi="Times New Roman" w:cs="Times New Roman"/>
          <w:sz w:val="26"/>
          <w:szCs w:val="26"/>
        </w:rPr>
      </w:pPr>
      <w:r w:rsidRPr="00A0696D">
        <w:rPr>
          <w:rFonts w:ascii="Times New Roman" w:hAnsi="Times New Roman" w:cs="Times New Roman"/>
          <w:sz w:val="26"/>
          <w:szCs w:val="26"/>
          <w:lang w:val="et-EE"/>
        </w:rPr>
        <w:t xml:space="preserve">Taikant siūlomą miško kuro ruošos technologiją, perspektyvus </w:t>
      </w:r>
      <w:r w:rsidRPr="00A0696D">
        <w:rPr>
          <w:rFonts w:ascii="Times New Roman" w:hAnsi="Times New Roman" w:cs="Times New Roman"/>
          <w:sz w:val="26"/>
          <w:szCs w:val="26"/>
        </w:rPr>
        <w:t>pomiškis ne mažiau kaip 85 proc. atvejų išsaugojamas bei užtikrinamas biologinės įvairovės išsaugojimo reikalavimų laikymasis. Kad pasiekti tokius pomiškio ir bioįvairovės apsaugai svarbių augalų išsaugojimo rezultatus reikia ne tik naudoti mažesnio galingumo miško mašinas su išplatintomis važiuoklėmis ir plačiomis padangomis, bet ir atlikti organizacinius darbus t. y.  prieš pradedant medžių kirtimą, pažymėti šių augalų augimo vietas, o asmenys atsakingi už darbų organizavimą kertamuose plotuose turi asmeniškai instruktuoti miško kuro ruošos darbininkus apie būdus ir galimybes išsaugoti pažymėtuose plotuose pomiškį ir bioįvairovei išsaugoti svarbius augalus.</w:t>
      </w:r>
    </w:p>
    <w:p w:rsidR="009A53B5" w:rsidRDefault="009A53B5" w:rsidP="00283B89">
      <w:pPr>
        <w:rPr>
          <w:rFonts w:ascii="Times New Roman" w:hAnsi="Times New Roman" w:cs="Times New Roman"/>
          <w:sz w:val="26"/>
          <w:szCs w:val="26"/>
        </w:rPr>
      </w:pPr>
    </w:p>
    <w:p w:rsidR="009A53B5" w:rsidRDefault="009A53B5" w:rsidP="00283B89">
      <w:pPr>
        <w:rPr>
          <w:rFonts w:ascii="Times New Roman" w:hAnsi="Times New Roman" w:cs="Times New Roman"/>
          <w:sz w:val="26"/>
          <w:szCs w:val="26"/>
        </w:rPr>
      </w:pPr>
    </w:p>
    <w:p w:rsidR="009A53B5" w:rsidRDefault="009A53B5" w:rsidP="00283B89">
      <w:pPr>
        <w:rPr>
          <w:rFonts w:ascii="Times New Roman" w:hAnsi="Times New Roman" w:cs="Times New Roman"/>
          <w:sz w:val="26"/>
          <w:szCs w:val="26"/>
        </w:rPr>
      </w:pPr>
    </w:p>
    <w:p w:rsidR="009A53B5" w:rsidRDefault="009A53B5" w:rsidP="00283B89">
      <w:pPr>
        <w:rPr>
          <w:rFonts w:ascii="Times New Roman" w:hAnsi="Times New Roman" w:cs="Times New Roman"/>
          <w:sz w:val="26"/>
          <w:szCs w:val="26"/>
        </w:rPr>
      </w:pPr>
    </w:p>
    <w:p w:rsidR="00024045" w:rsidRPr="00024045" w:rsidRDefault="00024045" w:rsidP="00024045">
      <w:pPr>
        <w:pStyle w:val="Antrat1"/>
        <w:numPr>
          <w:ilvl w:val="0"/>
          <w:numId w:val="0"/>
        </w:numPr>
        <w:ind w:left="360" w:hanging="360"/>
        <w:rPr>
          <w:rFonts w:ascii="Times New Roman" w:hAnsi="Times New Roman" w:cs="Times New Roman"/>
          <w:b/>
          <w:color w:val="3B3838" w:themeColor="background2" w:themeShade="40"/>
        </w:rPr>
      </w:pPr>
      <w:bookmarkStart w:id="292" w:name="_Toc442835638"/>
      <w:bookmarkStart w:id="293" w:name="_Toc442835709"/>
      <w:bookmarkStart w:id="294" w:name="_Toc473648985"/>
      <w:r w:rsidRPr="00024045">
        <w:rPr>
          <w:rFonts w:ascii="Times New Roman" w:hAnsi="Times New Roman" w:cs="Times New Roman"/>
          <w:b/>
          <w:color w:val="3B3838" w:themeColor="background2" w:themeShade="40"/>
        </w:rPr>
        <w:lastRenderedPageBreak/>
        <w:t>Literatūros sąrašas</w:t>
      </w:r>
      <w:bookmarkEnd w:id="292"/>
      <w:bookmarkEnd w:id="293"/>
      <w:bookmarkEnd w:id="294"/>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AgroZinios.LT,.</w:t>
      </w:r>
      <w:r w:rsidRPr="00024045">
        <w:rPr>
          <w:rFonts w:ascii="Times New Roman" w:hAnsi="Times New Roman" w:cs="Times New Roman"/>
          <w:sz w:val="26"/>
          <w:szCs w:val="26"/>
        </w:rPr>
        <w:t xml:space="preserve"> (2016). AgroZinios.LT - Biokuras iš miško atliekų – brangiausias jo surinkimas. http://www.agrozinios.lt/portal/categories/137/1/0/1/article/11838/biokuras-is-misko-atlieku-brangiausias-jo-surinkimas</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Aleinikovas, M.</w:t>
      </w:r>
      <w:r w:rsidRPr="00024045">
        <w:rPr>
          <w:rFonts w:ascii="Times New Roman" w:hAnsi="Times New Roman" w:cs="Times New Roman"/>
          <w:sz w:val="26"/>
          <w:szCs w:val="26"/>
        </w:rPr>
        <w:t xml:space="preserve"> (2012). Miško biomasė ir jos panaudojimas energetikoje. </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Ambrulevičius, R.</w:t>
      </w:r>
      <w:r w:rsidRPr="00024045">
        <w:rPr>
          <w:rFonts w:ascii="Times New Roman" w:hAnsi="Times New Roman" w:cs="Times New Roman"/>
          <w:sz w:val="26"/>
          <w:szCs w:val="26"/>
        </w:rPr>
        <w:t xml:space="preserve"> (2009). Kuro gamyba iš biomasės ir medienos. Mano ūkis, 2009/12.</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Bayerische Landesanstalt für Wald und Forstwirtschaft,</w:t>
      </w:r>
      <w:r w:rsidRPr="00024045">
        <w:rPr>
          <w:rFonts w:ascii="Times New Roman" w:hAnsi="Times New Roman" w:cs="Times New Roman"/>
          <w:sz w:val="26"/>
          <w:szCs w:val="26"/>
        </w:rPr>
        <w:t xml:space="preserve"> (2012a). Bereitstellung von Waldhackschnitzeln.</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Bayerische Landesanstalt für Wald und Forstwirtschaft,</w:t>
      </w:r>
      <w:r w:rsidRPr="00024045">
        <w:rPr>
          <w:rFonts w:ascii="Times New Roman" w:hAnsi="Times New Roman" w:cs="Times New Roman"/>
          <w:sz w:val="26"/>
          <w:szCs w:val="26"/>
        </w:rPr>
        <w:t xml:space="preserve"> (2012b). Hackschnitzel richtig lagern.</w:t>
      </w:r>
    </w:p>
    <w:p w:rsidR="00024045" w:rsidRPr="003068F2" w:rsidRDefault="00024045" w:rsidP="003068F2">
      <w:pPr>
        <w:spacing w:after="160"/>
        <w:rPr>
          <w:rFonts w:ascii="Times New Roman" w:hAnsi="Times New Roman" w:cs="Times New Roman"/>
          <w:b/>
          <w:sz w:val="26"/>
          <w:szCs w:val="26"/>
          <w:lang w:val="en-GB"/>
        </w:rPr>
      </w:pPr>
      <w:r w:rsidRPr="00CA15BC">
        <w:rPr>
          <w:rFonts w:ascii="Times New Roman" w:hAnsi="Times New Roman" w:cs="Times New Roman"/>
          <w:b/>
          <w:sz w:val="26"/>
          <w:szCs w:val="26"/>
        </w:rPr>
        <w:t>Belbo, H.</w:t>
      </w:r>
      <w:r w:rsidRPr="00024045">
        <w:rPr>
          <w:rFonts w:ascii="Times New Roman" w:hAnsi="Times New Roman" w:cs="Times New Roman"/>
          <w:sz w:val="26"/>
          <w:szCs w:val="26"/>
        </w:rPr>
        <w:t xml:space="preserve"> (2010). </w:t>
      </w:r>
      <w:r w:rsidRPr="003068F2">
        <w:rPr>
          <w:rFonts w:ascii="Times New Roman" w:hAnsi="Times New Roman" w:cs="Times New Roman"/>
          <w:sz w:val="26"/>
          <w:szCs w:val="26"/>
          <w:lang w:val="en-GB"/>
        </w:rPr>
        <w:t>Comparison of two working methods for small tree harvesting with a multi tree felling head mounted on farm tractor. Silva Fennica, 44(3).</w:t>
      </w:r>
    </w:p>
    <w:p w:rsidR="00024045" w:rsidRPr="003068F2" w:rsidRDefault="00024045" w:rsidP="003068F2">
      <w:pPr>
        <w:spacing w:after="160"/>
        <w:rPr>
          <w:rFonts w:ascii="Times New Roman" w:hAnsi="Times New Roman" w:cs="Times New Roman"/>
          <w:sz w:val="26"/>
          <w:szCs w:val="26"/>
          <w:lang w:val="en-GB"/>
        </w:rPr>
      </w:pPr>
      <w:r w:rsidRPr="00CA15BC">
        <w:rPr>
          <w:rFonts w:ascii="Times New Roman" w:hAnsi="Times New Roman" w:cs="Times New Roman"/>
          <w:b/>
          <w:sz w:val="26"/>
          <w:szCs w:val="26"/>
        </w:rPr>
        <w:t>BIOEUPARKS</w:t>
      </w:r>
      <w:r w:rsidRPr="00024045">
        <w:rPr>
          <w:rFonts w:ascii="Times New Roman" w:hAnsi="Times New Roman" w:cs="Times New Roman"/>
          <w:sz w:val="26"/>
          <w:szCs w:val="26"/>
        </w:rPr>
        <w:t xml:space="preserve">,. (2015). </w:t>
      </w:r>
      <w:r w:rsidRPr="003068F2">
        <w:rPr>
          <w:rFonts w:ascii="Times New Roman" w:hAnsi="Times New Roman" w:cs="Times New Roman"/>
          <w:sz w:val="26"/>
          <w:szCs w:val="26"/>
          <w:lang w:val="en-GB"/>
        </w:rPr>
        <w:t>Steps in setting up wood biomass production chains in protected areas.</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lang w:val="en-GB"/>
        </w:rPr>
        <w:t>BIO:logic,.</w:t>
      </w:r>
      <w:r w:rsidRPr="003068F2">
        <w:rPr>
          <w:rFonts w:ascii="Times New Roman" w:hAnsi="Times New Roman" w:cs="Times New Roman"/>
          <w:sz w:val="26"/>
          <w:szCs w:val="26"/>
          <w:lang w:val="en-GB"/>
        </w:rPr>
        <w:t xml:space="preserve"> (2015). Lagerung [BIO:logic - The Biomass Logistics Wiki</w:t>
      </w:r>
      <w:r w:rsidRPr="00024045">
        <w:rPr>
          <w:rFonts w:ascii="Times New Roman" w:hAnsi="Times New Roman" w:cs="Times New Roman"/>
          <w:sz w:val="26"/>
          <w:szCs w:val="26"/>
        </w:rPr>
        <w:t>]. http://www.green-logistics.iff.fraunhofer.de/biologic/production_procedures/storage/start</w:t>
      </w:r>
    </w:p>
    <w:p w:rsidR="00024045" w:rsidRPr="003068F2" w:rsidRDefault="00024045" w:rsidP="003068F2">
      <w:pPr>
        <w:spacing w:after="160"/>
        <w:rPr>
          <w:rFonts w:ascii="Times New Roman" w:hAnsi="Times New Roman" w:cs="Times New Roman"/>
          <w:sz w:val="26"/>
          <w:szCs w:val="26"/>
          <w:lang w:val="en-GB"/>
        </w:rPr>
      </w:pPr>
      <w:r w:rsidRPr="00CA15BC">
        <w:rPr>
          <w:rFonts w:ascii="Times New Roman" w:hAnsi="Times New Roman" w:cs="Times New Roman"/>
          <w:b/>
          <w:sz w:val="26"/>
          <w:szCs w:val="26"/>
        </w:rPr>
        <w:t>Brunberg, T., Westerlund, M.</w:t>
      </w:r>
      <w:r w:rsidRPr="00024045">
        <w:rPr>
          <w:rFonts w:ascii="Times New Roman" w:hAnsi="Times New Roman" w:cs="Times New Roman"/>
          <w:sz w:val="26"/>
          <w:szCs w:val="26"/>
        </w:rPr>
        <w:t xml:space="preserve"> (1994). </w:t>
      </w:r>
      <w:r w:rsidRPr="003068F2">
        <w:rPr>
          <w:rFonts w:ascii="Times New Roman" w:hAnsi="Times New Roman" w:cs="Times New Roman"/>
          <w:sz w:val="26"/>
          <w:szCs w:val="26"/>
          <w:lang w:val="en-GB"/>
        </w:rPr>
        <w:t>Studie av Timberjack 1270, Timberjack 1880, och Valmet 911 vid Djupadal, SCA Skog AB. The Forestry Research Institute of Sweden, Stencil No. 1994-12-07, Uppsala.</w:t>
      </w:r>
    </w:p>
    <w:p w:rsidR="00024045" w:rsidRPr="003068F2" w:rsidRDefault="00024045" w:rsidP="003068F2">
      <w:pPr>
        <w:spacing w:after="160"/>
        <w:rPr>
          <w:rFonts w:ascii="Times New Roman" w:hAnsi="Times New Roman" w:cs="Times New Roman"/>
          <w:sz w:val="26"/>
          <w:szCs w:val="26"/>
          <w:lang w:val="en-US"/>
        </w:rPr>
      </w:pPr>
      <w:r w:rsidRPr="00CA15BC">
        <w:rPr>
          <w:rFonts w:ascii="Times New Roman" w:hAnsi="Times New Roman" w:cs="Times New Roman"/>
          <w:b/>
          <w:sz w:val="26"/>
          <w:szCs w:val="26"/>
        </w:rPr>
        <w:t>Danilović, M., Stojnić, D., Karić, S. and Sučević, M.</w:t>
      </w:r>
      <w:r w:rsidRPr="00024045">
        <w:rPr>
          <w:rFonts w:ascii="Times New Roman" w:hAnsi="Times New Roman" w:cs="Times New Roman"/>
          <w:sz w:val="26"/>
          <w:szCs w:val="26"/>
        </w:rPr>
        <w:t xml:space="preserve"> (2014). </w:t>
      </w:r>
      <w:r w:rsidRPr="003068F2">
        <w:rPr>
          <w:rFonts w:ascii="Times New Roman" w:hAnsi="Times New Roman" w:cs="Times New Roman"/>
          <w:sz w:val="26"/>
          <w:szCs w:val="26"/>
          <w:lang w:val="en-US"/>
        </w:rPr>
        <w:t xml:space="preserve">Transport of Technical </w:t>
      </w:r>
      <w:r w:rsidRPr="003068F2">
        <w:rPr>
          <w:rFonts w:ascii="Times New Roman" w:hAnsi="Times New Roman" w:cs="Times New Roman"/>
          <w:sz w:val="26"/>
          <w:szCs w:val="26"/>
          <w:lang w:val="en-GB"/>
        </w:rPr>
        <w:t xml:space="preserve">Roundwood </w:t>
      </w:r>
      <w:r w:rsidRPr="003068F2">
        <w:rPr>
          <w:rFonts w:ascii="Times New Roman" w:hAnsi="Times New Roman" w:cs="Times New Roman"/>
          <w:sz w:val="26"/>
          <w:szCs w:val="26"/>
          <w:lang w:val="en-US"/>
        </w:rPr>
        <w:t>by Forwarder and Tractor Assembly from Poplar Plantations. Nova meh. šumar. 35(2014).</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Dzenajavičienė, E., Kveselis, V. and Tamonis, M.</w:t>
      </w:r>
      <w:r w:rsidRPr="00024045">
        <w:rPr>
          <w:rFonts w:ascii="Times New Roman" w:hAnsi="Times New Roman" w:cs="Times New Roman"/>
          <w:sz w:val="26"/>
          <w:szCs w:val="26"/>
        </w:rPr>
        <w:t xml:space="preserve"> (2013). Miško biokuro išteklių potencialo ir gamybos modeliavimas. Energetika, 59(3).</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Eliasson, L., von Hofsten, H., Johannesson, T., Spinelli, R. and Thierfelder, T</w:t>
      </w:r>
      <w:r w:rsidRPr="00CA15BC">
        <w:rPr>
          <w:rFonts w:ascii="Times New Roman" w:hAnsi="Times New Roman" w:cs="Times New Roman"/>
          <w:sz w:val="26"/>
          <w:szCs w:val="26"/>
        </w:rPr>
        <w:t>. (</w:t>
      </w:r>
      <w:r w:rsidRPr="00024045">
        <w:rPr>
          <w:rFonts w:ascii="Times New Roman" w:hAnsi="Times New Roman" w:cs="Times New Roman"/>
          <w:sz w:val="26"/>
          <w:szCs w:val="26"/>
        </w:rPr>
        <w:t xml:space="preserve">2015). </w:t>
      </w:r>
      <w:r w:rsidRPr="003068F2">
        <w:rPr>
          <w:rFonts w:ascii="Times New Roman" w:hAnsi="Times New Roman" w:cs="Times New Roman"/>
          <w:sz w:val="26"/>
          <w:szCs w:val="26"/>
          <w:lang w:val="en-GB"/>
        </w:rPr>
        <w:t>Effects of Sieve Size on Chipper Productivity, Fuel Consumption and Chip Size Distribution for Open Drum Chippers. Croat. j. for. eng. 36(2015)1.</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 xml:space="preserve">Gulbinas, A. </w:t>
      </w:r>
      <w:r w:rsidRPr="00024045">
        <w:rPr>
          <w:rFonts w:ascii="Times New Roman" w:hAnsi="Times New Roman" w:cs="Times New Roman"/>
          <w:sz w:val="26"/>
          <w:szCs w:val="26"/>
        </w:rPr>
        <w:t>(2010). Biokuro gamybos ir naudojimo būdai, rinkos sąlygos, kaštai ir problemos.</w:t>
      </w:r>
    </w:p>
    <w:p w:rsidR="00024045" w:rsidRPr="003068F2" w:rsidRDefault="00024045" w:rsidP="003068F2">
      <w:pPr>
        <w:spacing w:after="160"/>
        <w:rPr>
          <w:rFonts w:ascii="Times New Roman" w:hAnsi="Times New Roman" w:cs="Times New Roman"/>
          <w:sz w:val="26"/>
          <w:szCs w:val="26"/>
          <w:lang w:val="en-GB"/>
        </w:rPr>
      </w:pPr>
      <w:r w:rsidRPr="00CA15BC">
        <w:rPr>
          <w:rFonts w:ascii="Times New Roman" w:hAnsi="Times New Roman" w:cs="Times New Roman"/>
          <w:b/>
          <w:sz w:val="26"/>
          <w:szCs w:val="26"/>
        </w:rPr>
        <w:t xml:space="preserve">Heilala, L., Lazdins, A., Makovskis, K. and Hyytiäinen, J. </w:t>
      </w:r>
      <w:r w:rsidRPr="00024045">
        <w:rPr>
          <w:rFonts w:ascii="Times New Roman" w:hAnsi="Times New Roman" w:cs="Times New Roman"/>
          <w:sz w:val="26"/>
          <w:szCs w:val="26"/>
        </w:rPr>
        <w:t>(2013</w:t>
      </w:r>
      <w:r w:rsidRPr="003068F2">
        <w:rPr>
          <w:rFonts w:ascii="Times New Roman" w:hAnsi="Times New Roman" w:cs="Times New Roman"/>
          <w:sz w:val="26"/>
          <w:szCs w:val="26"/>
          <w:lang w:val="en-GB"/>
        </w:rPr>
        <w:t>). Biocoal and energy wood production and logistics in Finland and Latvia. The Development of Bioenergy and Industrial Charcoal (Biocoal) Production (Report of the BalBiC project cb46).</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 xml:space="preserve">Heinola Sawmill Solutions, </w:t>
      </w:r>
      <w:r w:rsidRPr="00024045">
        <w:rPr>
          <w:rFonts w:ascii="Times New Roman" w:hAnsi="Times New Roman" w:cs="Times New Roman"/>
          <w:sz w:val="26"/>
          <w:szCs w:val="26"/>
        </w:rPr>
        <w:t>(2011). Heinola 910 Truck. [video]. https://www.youtube.com/watch?v=Sn6l-OTdmMk.</w:t>
      </w:r>
    </w:p>
    <w:p w:rsidR="00024045" w:rsidRPr="003068F2" w:rsidRDefault="00024045" w:rsidP="003068F2">
      <w:pPr>
        <w:spacing w:after="160"/>
        <w:rPr>
          <w:rFonts w:ascii="Times New Roman" w:hAnsi="Times New Roman" w:cs="Times New Roman"/>
          <w:sz w:val="26"/>
          <w:szCs w:val="26"/>
          <w:lang w:val="en-GB"/>
        </w:rPr>
      </w:pPr>
      <w:r w:rsidRPr="00CA15BC">
        <w:rPr>
          <w:rFonts w:ascii="Times New Roman" w:hAnsi="Times New Roman" w:cs="Times New Roman"/>
          <w:b/>
          <w:sz w:val="26"/>
          <w:szCs w:val="26"/>
        </w:rPr>
        <w:lastRenderedPageBreak/>
        <w:t xml:space="preserve">Horn, R., Vossbrink, J., Peth, S., Becker, S. </w:t>
      </w:r>
      <w:r w:rsidRPr="00024045">
        <w:rPr>
          <w:rFonts w:ascii="Times New Roman" w:hAnsi="Times New Roman" w:cs="Times New Roman"/>
          <w:sz w:val="26"/>
          <w:szCs w:val="26"/>
        </w:rPr>
        <w:t xml:space="preserve">(2007). </w:t>
      </w:r>
      <w:r w:rsidRPr="003068F2">
        <w:rPr>
          <w:rFonts w:ascii="Times New Roman" w:hAnsi="Times New Roman" w:cs="Times New Roman"/>
          <w:sz w:val="26"/>
          <w:szCs w:val="26"/>
          <w:lang w:val="en-GB"/>
        </w:rPr>
        <w:t>Impact of modern forest vehicles on soil physical properties. For Ecol Manag 248: 56-63.</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Karttunen, M., ir kt.</w:t>
      </w:r>
      <w:r w:rsidRPr="003068F2">
        <w:rPr>
          <w:rFonts w:ascii="Times New Roman" w:hAnsi="Times New Roman" w:cs="Times New Roman"/>
          <w:sz w:val="26"/>
          <w:szCs w:val="26"/>
          <w:lang w:val="en-GB"/>
        </w:rPr>
        <w:t xml:space="preserve"> (2012). Transportation equipment of wood fuels and peat 2010. Metsäteho’s result series.</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KMAIK</w:t>
      </w:r>
      <w:r w:rsidRPr="003068F2">
        <w:rPr>
          <w:rFonts w:ascii="Times New Roman" w:hAnsi="Times New Roman" w:cs="Times New Roman"/>
          <w:sz w:val="26"/>
          <w:szCs w:val="26"/>
          <w:lang w:val="en-GB"/>
        </w:rPr>
        <w:t xml:space="preserve"> (2016). 8. 2 Techninė Koncepcija. </w:t>
      </w:r>
      <w:r w:rsidR="003068F2" w:rsidRPr="003068F2">
        <w:rPr>
          <w:rFonts w:ascii="Times New Roman" w:hAnsi="Times New Roman" w:cs="Times New Roman"/>
          <w:sz w:val="26"/>
          <w:szCs w:val="26"/>
          <w:lang w:val="en-GB"/>
        </w:rPr>
        <w:t xml:space="preserve">http://kmaik.lt/e-mokymas/ medienos_ruosos/ </w:t>
      </w:r>
      <w:r w:rsidRPr="003068F2">
        <w:rPr>
          <w:rFonts w:ascii="Times New Roman" w:hAnsi="Times New Roman" w:cs="Times New Roman"/>
          <w:sz w:val="26"/>
          <w:szCs w:val="26"/>
          <w:lang w:val="en-GB"/>
        </w:rPr>
        <w:t>220861.html.</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Krajnc, M. and Dolšak, B.</w:t>
      </w:r>
      <w:r w:rsidRPr="003068F2">
        <w:rPr>
          <w:rFonts w:ascii="Times New Roman" w:hAnsi="Times New Roman" w:cs="Times New Roman"/>
          <w:sz w:val="26"/>
          <w:szCs w:val="26"/>
          <w:lang w:val="en-GB"/>
        </w:rPr>
        <w:t xml:space="preserve"> (2014). The influence of drum chipper configuration on the quality of wood chips. Biomass and Bioenergy, 64, pp.133-139.</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Laitila, J.</w:t>
      </w:r>
      <w:r w:rsidRPr="003068F2">
        <w:rPr>
          <w:rFonts w:ascii="Times New Roman" w:hAnsi="Times New Roman" w:cs="Times New Roman"/>
          <w:sz w:val="26"/>
          <w:szCs w:val="26"/>
          <w:lang w:val="en-GB"/>
        </w:rPr>
        <w:t xml:space="preserve"> (2008). Harvesting technology and the cost of fuel chips from early thinnings. Silva Fennica, 42(2).</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Laitila, J. and Väätäinen, K.</w:t>
      </w:r>
      <w:r w:rsidRPr="003068F2">
        <w:rPr>
          <w:rFonts w:ascii="Times New Roman" w:hAnsi="Times New Roman" w:cs="Times New Roman"/>
          <w:sz w:val="26"/>
          <w:szCs w:val="26"/>
          <w:lang w:val="en-GB"/>
        </w:rPr>
        <w:t xml:space="preserve"> (2012). Truck Transportation and Chipping Productivity of Whole Trees and Delimbed Energy Wood in Finland. Croat. j. for. eng. 33(2012)2.</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LEI</w:t>
      </w:r>
      <w:r w:rsidRPr="00024045">
        <w:rPr>
          <w:rFonts w:ascii="Times New Roman" w:hAnsi="Times New Roman" w:cs="Times New Roman"/>
          <w:sz w:val="26"/>
          <w:szCs w:val="26"/>
        </w:rPr>
        <w:t xml:space="preserve"> (Lietuvos energetikos institutas), (2009). Šalies savivaldybėse esamų atsinaujinančių energijos išteklių (biokuro, hidroenergijos, saulės energijos, geoterminės energijos) ir komunalinių atliekų panaudojimas energijai gaminti. Energetikos kompleksinių tyrimų laboratorija.</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Liepiņš, K., Lazdiņš, A., Liepiņš, J. and Prindulis, U.</w:t>
      </w:r>
      <w:r w:rsidRPr="00024045">
        <w:rPr>
          <w:rFonts w:ascii="Times New Roman" w:hAnsi="Times New Roman" w:cs="Times New Roman"/>
          <w:sz w:val="26"/>
          <w:szCs w:val="26"/>
        </w:rPr>
        <w:t xml:space="preserve"> (2015). Productivity and Cost-Effectiveness of Mechanized and Motor-Manual Harvesting of Grey Alder (Alnus incana (L.) Moench): A Case Study in Latvia. Small-scale Forestry, 14(4), pp.493-506.</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Lietuvos miškų institutas,</w:t>
      </w:r>
      <w:r w:rsidRPr="00024045">
        <w:rPr>
          <w:rFonts w:ascii="Times New Roman" w:hAnsi="Times New Roman" w:cs="Times New Roman"/>
          <w:sz w:val="26"/>
          <w:szCs w:val="26"/>
        </w:rPr>
        <w:t xml:space="preserve"> (2006). Miško kirtimo atliekų naudojimo kurui ekonominio skatinimo poreikių ir galimybių įvertinimas bei pasiūlymų parengimas. Girionys.</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Lietuvos žinios,.</w:t>
      </w:r>
      <w:r w:rsidRPr="00024045">
        <w:rPr>
          <w:rFonts w:ascii="Times New Roman" w:hAnsi="Times New Roman" w:cs="Times New Roman"/>
          <w:sz w:val="26"/>
          <w:szCs w:val="26"/>
        </w:rPr>
        <w:t xml:space="preserve"> (2015). Nutiesė geležinkelį, bet kurą veža sunkvežimiais. http://lzinios.lt/lzinios/Ekonomika/nutiese-gelezinkeli-bet-kura-veza-sunkvezimiais/201079</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LLKC MKPC.</w:t>
      </w:r>
      <w:r w:rsidRPr="00024045">
        <w:rPr>
          <w:rFonts w:ascii="Times New Roman" w:hAnsi="Times New Roman" w:cs="Times New Roman"/>
          <w:sz w:val="26"/>
          <w:szCs w:val="26"/>
        </w:rPr>
        <w:t xml:space="preserve"> (2012). Enerģētiskā koksne – ieguvums īpašniekam, mežam un sabiedrībai. Latvijas Lauku konsultāciju un izglītības centra filiāle Meža konsultāciju pakalpojumu centrs.</w:t>
      </w:r>
    </w:p>
    <w:p w:rsidR="00024045" w:rsidRPr="00024045" w:rsidRDefault="00024045" w:rsidP="003068F2">
      <w:pPr>
        <w:spacing w:after="160"/>
        <w:rPr>
          <w:rFonts w:ascii="Times New Roman" w:hAnsi="Times New Roman" w:cs="Times New Roman"/>
          <w:sz w:val="26"/>
          <w:szCs w:val="26"/>
        </w:rPr>
      </w:pPr>
      <w:r w:rsidRPr="00CA15BC">
        <w:rPr>
          <w:rFonts w:ascii="Times New Roman" w:hAnsi="Times New Roman" w:cs="Times New Roman"/>
          <w:b/>
          <w:sz w:val="26"/>
          <w:szCs w:val="26"/>
        </w:rPr>
        <w:t xml:space="preserve">LSFRI Silava. </w:t>
      </w:r>
      <w:r w:rsidRPr="00024045">
        <w:rPr>
          <w:rFonts w:ascii="Times New Roman" w:hAnsi="Times New Roman" w:cs="Times New Roman"/>
          <w:sz w:val="26"/>
          <w:szCs w:val="26"/>
        </w:rPr>
        <w:t>(2012). Enerģētiskās koksnes sagatavošanas tehnoloģijas kopšanas cirtēs, galvenās izmantošanas cirtēs un meža infrastruktūras objektos. Latvijas Valsts mežzinātnes institūts "Silava"</w:t>
      </w:r>
    </w:p>
    <w:p w:rsidR="00024045" w:rsidRPr="003068F2" w:rsidRDefault="00024045" w:rsidP="003068F2">
      <w:pPr>
        <w:spacing w:after="160"/>
        <w:rPr>
          <w:rFonts w:ascii="Times New Roman" w:hAnsi="Times New Roman" w:cs="Times New Roman"/>
          <w:sz w:val="26"/>
          <w:szCs w:val="26"/>
          <w:lang w:val="en-GB"/>
        </w:rPr>
      </w:pPr>
      <w:r w:rsidRPr="00CA15BC">
        <w:rPr>
          <w:rFonts w:ascii="Times New Roman" w:hAnsi="Times New Roman" w:cs="Times New Roman"/>
          <w:b/>
          <w:sz w:val="26"/>
          <w:szCs w:val="26"/>
        </w:rPr>
        <w:t xml:space="preserve">Miezīte, O. and Lazdiņš, A. </w:t>
      </w:r>
      <w:r w:rsidRPr="00024045">
        <w:rPr>
          <w:rFonts w:ascii="Times New Roman" w:hAnsi="Times New Roman" w:cs="Times New Roman"/>
          <w:sz w:val="26"/>
          <w:szCs w:val="26"/>
        </w:rPr>
        <w:t xml:space="preserve">(2009). </w:t>
      </w:r>
      <w:r w:rsidRPr="003068F2">
        <w:rPr>
          <w:rFonts w:ascii="Times New Roman" w:hAnsi="Times New Roman" w:cs="Times New Roman"/>
          <w:sz w:val="26"/>
          <w:szCs w:val="26"/>
          <w:lang w:val="en-GB"/>
        </w:rPr>
        <w:t>Grey alder (Alnus incana (L.) Moench) stands for bioenergy – resources and technologies.</w:t>
      </w:r>
    </w:p>
    <w:p w:rsidR="00024045" w:rsidRPr="003068F2" w:rsidRDefault="00024045" w:rsidP="003068F2">
      <w:pPr>
        <w:spacing w:after="160"/>
        <w:rPr>
          <w:rFonts w:ascii="Times New Roman" w:hAnsi="Times New Roman" w:cs="Times New Roman"/>
          <w:sz w:val="26"/>
          <w:szCs w:val="26"/>
          <w:lang w:val="en-GB"/>
        </w:rPr>
      </w:pPr>
      <w:r w:rsidRPr="00CA15BC">
        <w:rPr>
          <w:rFonts w:ascii="Times New Roman" w:hAnsi="Times New Roman" w:cs="Times New Roman"/>
          <w:b/>
          <w:sz w:val="26"/>
          <w:szCs w:val="26"/>
        </w:rPr>
        <w:t>Mizaras, S., Sadauskienė, L., Mizaraite, D., Gustainienė, A., Marozas, V., Vitunskas, D., Činga, G.</w:t>
      </w:r>
      <w:r w:rsidRPr="00024045">
        <w:rPr>
          <w:rFonts w:ascii="Times New Roman" w:hAnsi="Times New Roman" w:cs="Times New Roman"/>
          <w:sz w:val="26"/>
          <w:szCs w:val="26"/>
        </w:rPr>
        <w:t xml:space="preserve"> (2009). </w:t>
      </w:r>
      <w:r w:rsidRPr="003068F2">
        <w:rPr>
          <w:rFonts w:ascii="Times New Roman" w:hAnsi="Times New Roman" w:cs="Times New Roman"/>
          <w:sz w:val="26"/>
          <w:szCs w:val="26"/>
          <w:lang w:val="en-GB"/>
        </w:rPr>
        <w:t xml:space="preserve">Integrated Evaluation of Development of Machine-Based Forest </w:t>
      </w:r>
      <w:r w:rsidRPr="003068F2">
        <w:rPr>
          <w:rFonts w:ascii="Times New Roman" w:hAnsi="Times New Roman" w:cs="Times New Roman"/>
          <w:sz w:val="26"/>
          <w:szCs w:val="26"/>
          <w:lang w:val="en-GB"/>
        </w:rPr>
        <w:lastRenderedPageBreak/>
        <w:t>Harvesting and Recommendations for Efficient Machine-Based Harvesting: Case Study Report. Girionys-Akademija.</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 xml:space="preserve">Mizaras, S., Sadauskienė, L. and Mizaraite, D. </w:t>
      </w:r>
      <w:r w:rsidRPr="003068F2">
        <w:rPr>
          <w:rFonts w:ascii="Times New Roman" w:hAnsi="Times New Roman" w:cs="Times New Roman"/>
          <w:sz w:val="26"/>
          <w:szCs w:val="26"/>
          <w:lang w:val="en-GB"/>
        </w:rPr>
        <w:t>(2011). Cost and profitability of biofuel chipping in Alnus incana stands in Lithuania. Scandinavian Journal of Forest Research, 26(2), pp.154-160.</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Moskalik, T., Borkowska, M., Sadowski, J. and Zastocki, D.</w:t>
      </w:r>
      <w:r w:rsidRPr="003068F2">
        <w:rPr>
          <w:rFonts w:ascii="Times New Roman" w:hAnsi="Times New Roman" w:cs="Times New Roman"/>
          <w:sz w:val="26"/>
          <w:szCs w:val="26"/>
          <w:lang w:val="en-GB"/>
        </w:rPr>
        <w:t xml:space="preserve"> (2012). Efficiency Of Energy Wood Chip Production From Forest Biomass. Acta Sci. Pol. Silv. Colendar. Rat. Ind. Lignar., 11(4)(27-36).</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rPr>
        <w:t>Muiste, P.</w:t>
      </w:r>
      <w:r w:rsidRPr="00024045">
        <w:rPr>
          <w:rFonts w:ascii="Times New Roman" w:hAnsi="Times New Roman" w:cs="Times New Roman"/>
          <w:sz w:val="26"/>
          <w:szCs w:val="26"/>
        </w:rPr>
        <w:t xml:space="preserve"> (2007). Raiejäätmed metsast – ressurss ja kogumise tehnoloogiad.</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rPr>
        <w:t>Official Statistics of Finland (OSF).</w:t>
      </w:r>
      <w:r w:rsidRPr="00024045">
        <w:rPr>
          <w:rFonts w:ascii="Times New Roman" w:hAnsi="Times New Roman" w:cs="Times New Roman"/>
          <w:sz w:val="26"/>
          <w:szCs w:val="26"/>
        </w:rPr>
        <w:t xml:space="preserve"> (2011). Road transportations of goods 2011. Appendix table 10.</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rPr>
        <w:t>Poršinsky, T., Stankić, I., Bosner, A.</w:t>
      </w:r>
      <w:r w:rsidRPr="00024045">
        <w:rPr>
          <w:rFonts w:ascii="Times New Roman" w:hAnsi="Times New Roman" w:cs="Times New Roman"/>
          <w:sz w:val="26"/>
          <w:szCs w:val="26"/>
        </w:rPr>
        <w:t xml:space="preserve"> (2011). Djelotvorno i okolišno prihvatljivo izvoženje drva forvarderom temeljem analize nominalog tlaka na podlogu. Croatian Journal of Forest Engineering 32(1): 345–356.</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rPr>
        <w:t>Ranta, T.</w:t>
      </w:r>
      <w:r w:rsidRPr="00024045">
        <w:rPr>
          <w:rFonts w:ascii="Times New Roman" w:hAnsi="Times New Roman" w:cs="Times New Roman"/>
          <w:sz w:val="26"/>
          <w:szCs w:val="26"/>
        </w:rPr>
        <w:t xml:space="preserve"> (2010</w:t>
      </w:r>
      <w:r w:rsidRPr="003068F2">
        <w:rPr>
          <w:rFonts w:ascii="Times New Roman" w:hAnsi="Times New Roman" w:cs="Times New Roman"/>
          <w:sz w:val="26"/>
          <w:szCs w:val="26"/>
          <w:lang w:val="en-GB"/>
        </w:rPr>
        <w:t>). Effective ways to transport forest energy. Itä-Suomen Bioenergiapäivät. Prezetacija. Eastern Finland Bioenergy seminar.</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RMK.</w:t>
      </w:r>
      <w:r w:rsidRPr="003068F2">
        <w:rPr>
          <w:rFonts w:ascii="Times New Roman" w:hAnsi="Times New Roman" w:cs="Times New Roman"/>
          <w:sz w:val="26"/>
          <w:szCs w:val="26"/>
          <w:lang w:val="en-GB"/>
        </w:rPr>
        <w:t xml:space="preserve"> (2016). Riigimetsa majandamise keskus. Interviu.</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Röser, D., Mola-Yudego, B., Prinz, R., Emer, B. and Sikanen, L.</w:t>
      </w:r>
      <w:r w:rsidRPr="003068F2">
        <w:rPr>
          <w:rFonts w:ascii="Times New Roman" w:hAnsi="Times New Roman" w:cs="Times New Roman"/>
          <w:sz w:val="26"/>
          <w:szCs w:val="26"/>
          <w:lang w:val="en-GB"/>
        </w:rPr>
        <w:t xml:space="preserve"> (2012). Chipping operations and efficiency in different operational environments. Silva Fennica, 46(2).</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Różański, H. and Jabłoński, K.</w:t>
      </w:r>
      <w:r w:rsidRPr="003068F2">
        <w:rPr>
          <w:rFonts w:ascii="Times New Roman" w:hAnsi="Times New Roman" w:cs="Times New Roman"/>
          <w:sz w:val="26"/>
          <w:szCs w:val="26"/>
          <w:lang w:val="en-GB"/>
        </w:rPr>
        <w:t xml:space="preserve"> (2010). Energy Consumption in the Production of Chips and Bundles from Logging Residues, Silv. Colendar. Rat. Ind. Lignar. 9(2) 2010, 25-30</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rPr>
        <w:t>Różański, H. and Jabłoński, K.</w:t>
      </w:r>
      <w:r w:rsidRPr="00024045">
        <w:rPr>
          <w:rFonts w:ascii="Times New Roman" w:hAnsi="Times New Roman" w:cs="Times New Roman"/>
          <w:sz w:val="26"/>
          <w:szCs w:val="26"/>
        </w:rPr>
        <w:t xml:space="preserve"> (2012). Optymalne technologie pozyskiwania drewna energetycznego z ciêæ rêbnych. Czêoeæ i. Zrêbki energetyczne. Technika rolnicza ogrodnicza leoena.</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rPr>
        <w:t>Różański, H. and Jabłoński, K.</w:t>
      </w:r>
      <w:r w:rsidRPr="00024045">
        <w:rPr>
          <w:rFonts w:ascii="Times New Roman" w:hAnsi="Times New Roman" w:cs="Times New Roman"/>
          <w:sz w:val="26"/>
          <w:szCs w:val="26"/>
        </w:rPr>
        <w:t xml:space="preserve"> (2014). Technologie pozyskiwania biomasy leśnej na cele energetyczne. Czasopismo inżynierii lądowej, środowiska i architektury, pp.453-458.</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rPr>
        <w:t>Strandström, M.</w:t>
      </w:r>
      <w:r w:rsidRPr="00024045">
        <w:rPr>
          <w:rFonts w:ascii="Times New Roman" w:hAnsi="Times New Roman" w:cs="Times New Roman"/>
          <w:sz w:val="26"/>
          <w:szCs w:val="26"/>
        </w:rPr>
        <w:t xml:space="preserve"> (2012). Production chains of forest chips in Finland 2011. Metsäteho’s result series.</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rPr>
        <w:t>Tahvanainen, T. and Anttila, P.</w:t>
      </w:r>
      <w:r w:rsidRPr="00024045">
        <w:rPr>
          <w:rFonts w:ascii="Times New Roman" w:hAnsi="Times New Roman" w:cs="Times New Roman"/>
          <w:sz w:val="26"/>
          <w:szCs w:val="26"/>
        </w:rPr>
        <w:t xml:space="preserve"> (2011</w:t>
      </w:r>
      <w:r w:rsidRPr="003068F2">
        <w:rPr>
          <w:rFonts w:ascii="Times New Roman" w:hAnsi="Times New Roman" w:cs="Times New Roman"/>
          <w:sz w:val="26"/>
          <w:szCs w:val="26"/>
          <w:lang w:val="en-GB"/>
        </w:rPr>
        <w:t>). Supply chain cost analysis of long-distance transportation of energy wood in Finland. Biomass and Bioenergy</w:t>
      </w:r>
      <w:r w:rsidRPr="00024045">
        <w:rPr>
          <w:rFonts w:ascii="Times New Roman" w:hAnsi="Times New Roman" w:cs="Times New Roman"/>
          <w:sz w:val="26"/>
          <w:szCs w:val="26"/>
        </w:rPr>
        <w:t>, 35(8), pp.3360-3375.</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rPr>
        <w:t>Technikboerse.com,</w:t>
      </w:r>
      <w:r w:rsidRPr="00024045">
        <w:rPr>
          <w:rFonts w:ascii="Times New Roman" w:hAnsi="Times New Roman" w:cs="Times New Roman"/>
          <w:sz w:val="26"/>
          <w:szCs w:val="26"/>
        </w:rPr>
        <w:t xml:space="preserve"> (2016). Sonstige Logman 811C Vollernter - technikboerse.com. http://www.technikboerse.com/view/gebrauchtmaschine/vollernter/1200365/sonstige-logman-811c.html.</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rPr>
        <w:lastRenderedPageBreak/>
        <w:t>Vähk, K.</w:t>
      </w:r>
      <w:r w:rsidRPr="00024045">
        <w:rPr>
          <w:rFonts w:ascii="Times New Roman" w:hAnsi="Times New Roman" w:cs="Times New Roman"/>
          <w:sz w:val="26"/>
          <w:szCs w:val="26"/>
        </w:rPr>
        <w:t xml:space="preserve"> (2014). Eestis kasutusel olevate erinevate hakkurite omavaheline võrdlus. Eesti Maaülikool.</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rPr>
        <w:t>Vilniaus miškų urėdija.</w:t>
      </w:r>
      <w:r w:rsidRPr="00024045">
        <w:rPr>
          <w:rFonts w:ascii="Times New Roman" w:hAnsi="Times New Roman" w:cs="Times New Roman"/>
          <w:sz w:val="26"/>
          <w:szCs w:val="26"/>
        </w:rPr>
        <w:t xml:space="preserve"> (2016). Interviu.</w:t>
      </w:r>
    </w:p>
    <w:p w:rsidR="00024045" w:rsidRPr="00024045" w:rsidRDefault="00024045" w:rsidP="003068F2">
      <w:pPr>
        <w:spacing w:after="160"/>
        <w:rPr>
          <w:rFonts w:ascii="Times New Roman" w:hAnsi="Times New Roman" w:cs="Times New Roman"/>
          <w:sz w:val="26"/>
          <w:szCs w:val="26"/>
        </w:rPr>
      </w:pPr>
      <w:r w:rsidRPr="003068F2">
        <w:rPr>
          <w:rFonts w:ascii="Times New Roman" w:hAnsi="Times New Roman" w:cs="Times New Roman"/>
          <w:b/>
          <w:sz w:val="26"/>
          <w:szCs w:val="26"/>
        </w:rPr>
        <w:t>VTT,</w:t>
      </w:r>
      <w:r w:rsidRPr="00024045">
        <w:rPr>
          <w:rFonts w:ascii="Times New Roman" w:hAnsi="Times New Roman" w:cs="Times New Roman"/>
          <w:sz w:val="26"/>
          <w:szCs w:val="26"/>
        </w:rPr>
        <w:t xml:space="preserve"> (2007). Biomass fuel supply chains for solid biofuels. EUBIONET II projektas</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rPr>
        <w:t>Wöll, C. and Jónsson, L.</w:t>
      </w:r>
      <w:r w:rsidRPr="00024045">
        <w:rPr>
          <w:rFonts w:ascii="Times New Roman" w:hAnsi="Times New Roman" w:cs="Times New Roman"/>
          <w:sz w:val="26"/>
          <w:szCs w:val="26"/>
        </w:rPr>
        <w:t xml:space="preserve"> (2009). </w:t>
      </w:r>
      <w:r w:rsidRPr="003068F2">
        <w:rPr>
          <w:rFonts w:ascii="Times New Roman" w:hAnsi="Times New Roman" w:cs="Times New Roman"/>
          <w:sz w:val="26"/>
          <w:szCs w:val="26"/>
          <w:lang w:val="en-GB"/>
        </w:rPr>
        <w:t>Productivity and Cost Analysis of a Harvester Operation in Hallormsstaður, East Iceland. Pelletime, Iceland.</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rPr>
        <w:t>Zinkevičius, R., Steponavičius, D., Vitunskas, D. and Činga,</w:t>
      </w:r>
      <w:r w:rsidRPr="003068F2">
        <w:rPr>
          <w:rFonts w:ascii="Times New Roman" w:hAnsi="Times New Roman" w:cs="Times New Roman"/>
          <w:sz w:val="26"/>
          <w:szCs w:val="26"/>
          <w:lang w:val="en-GB"/>
        </w:rPr>
        <w:t xml:space="preserve"> </w:t>
      </w:r>
      <w:r w:rsidRPr="003068F2">
        <w:rPr>
          <w:rFonts w:ascii="Times New Roman" w:hAnsi="Times New Roman" w:cs="Times New Roman"/>
          <w:b/>
          <w:sz w:val="26"/>
          <w:szCs w:val="26"/>
          <w:lang w:val="en-GB"/>
        </w:rPr>
        <w:t>G.</w:t>
      </w:r>
      <w:r w:rsidRPr="003068F2">
        <w:rPr>
          <w:rFonts w:ascii="Times New Roman" w:hAnsi="Times New Roman" w:cs="Times New Roman"/>
          <w:sz w:val="26"/>
          <w:szCs w:val="26"/>
          <w:lang w:val="en-GB"/>
        </w:rPr>
        <w:t xml:space="preserve"> (2012). Comparison of harvester and motor-manual logging in intermediate cuttings of deciduous stands. Turk J Agric For, 36 (2012) 591-600.</w:t>
      </w:r>
    </w:p>
    <w:p w:rsidR="0002404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Zychowicz, W., Gendek, A. and Iskra, K.</w:t>
      </w:r>
      <w:r w:rsidRPr="003068F2">
        <w:rPr>
          <w:rFonts w:ascii="Times New Roman" w:hAnsi="Times New Roman" w:cs="Times New Roman"/>
          <w:sz w:val="26"/>
          <w:szCs w:val="26"/>
          <w:lang w:val="en-GB"/>
        </w:rPr>
        <w:t xml:space="preserve"> (2015). The efficiency of transportation of energy wood in the north-eastern Poland.</w:t>
      </w:r>
    </w:p>
    <w:p w:rsidR="009A53B5" w:rsidRPr="003068F2" w:rsidRDefault="00024045" w:rsidP="003068F2">
      <w:pPr>
        <w:spacing w:after="160"/>
        <w:rPr>
          <w:rFonts w:ascii="Times New Roman" w:hAnsi="Times New Roman" w:cs="Times New Roman"/>
          <w:sz w:val="26"/>
          <w:szCs w:val="26"/>
          <w:lang w:val="en-GB"/>
        </w:rPr>
      </w:pPr>
      <w:r w:rsidRPr="003068F2">
        <w:rPr>
          <w:rFonts w:ascii="Times New Roman" w:hAnsi="Times New Roman" w:cs="Times New Roman"/>
          <w:b/>
          <w:sz w:val="26"/>
          <w:szCs w:val="26"/>
          <w:lang w:val="en-GB"/>
        </w:rPr>
        <w:t>Zochowska, M., Kingsbury, A. and Kobuszynska, M.</w:t>
      </w:r>
      <w:r w:rsidRPr="003068F2">
        <w:rPr>
          <w:rFonts w:ascii="Times New Roman" w:hAnsi="Times New Roman" w:cs="Times New Roman"/>
          <w:sz w:val="26"/>
          <w:szCs w:val="26"/>
          <w:lang w:val="en-GB"/>
        </w:rPr>
        <w:t xml:space="preserve"> (2012). Renewable Energy and Bio-fuel Situation in Poland. Global Agricultural Information Network</w:t>
      </w:r>
    </w:p>
    <w:p w:rsidR="002C44FB" w:rsidRDefault="002C44FB" w:rsidP="00806870">
      <w:pPr>
        <w:rPr>
          <w:rFonts w:ascii="Times New Roman" w:hAnsi="Times New Roman" w:cs="Times New Roman"/>
          <w:sz w:val="26"/>
          <w:szCs w:val="26"/>
        </w:rPr>
      </w:pPr>
    </w:p>
    <w:p w:rsidR="002C44FB" w:rsidRDefault="002C44FB" w:rsidP="00806870">
      <w:pPr>
        <w:rPr>
          <w:rFonts w:ascii="Times New Roman" w:hAnsi="Times New Roman" w:cs="Times New Roman"/>
          <w:sz w:val="26"/>
          <w:szCs w:val="26"/>
        </w:rPr>
      </w:pPr>
    </w:p>
    <w:sectPr w:rsidR="002C44FB" w:rsidSect="00502AD1">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762E" w:rsidRDefault="009D762E" w:rsidP="00B060D8">
      <w:pPr>
        <w:spacing w:after="0"/>
      </w:pPr>
      <w:r>
        <w:separator/>
      </w:r>
    </w:p>
  </w:endnote>
  <w:endnote w:type="continuationSeparator" w:id="0">
    <w:p w:rsidR="009D762E" w:rsidRDefault="009D762E" w:rsidP="00B060D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venir Next Demi Bold">
    <w:altName w:val="Trebuchet MS"/>
    <w:charset w:val="00"/>
    <w:family w:val="auto"/>
    <w:pitch w:val="variable"/>
    <w:sig w:usb0="8000002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elwe Lt TL">
    <w:charset w:val="00"/>
    <w:family w:val="roman"/>
    <w:pitch w:val="variable"/>
    <w:sig w:usb0="800002AF" w:usb1="5000204A" w:usb2="00000000" w:usb3="00000000" w:csb0="000000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MinionPro-Bold">
    <w:altName w:val="MS Mincho"/>
    <w:panose1 w:val="00000000000000000000"/>
    <w:charset w:val="80"/>
    <w:family w:val="roman"/>
    <w:notTrueType/>
    <w:pitch w:val="default"/>
    <w:sig w:usb0="00000000" w:usb1="08070000" w:usb2="00000010" w:usb3="00000000" w:csb0="00020000" w:csb1="00000000"/>
  </w:font>
  <w:font w:name="MinionPro-Cn">
    <w:altName w:val="MS Mincho"/>
    <w:panose1 w:val="00000000000000000000"/>
    <w:charset w:val="80"/>
    <w:family w:val="roman"/>
    <w:notTrueType/>
    <w:pitch w:val="default"/>
    <w:sig w:usb0="00000001" w:usb1="08070000" w:usb2="00000010" w:usb3="00000000" w:csb0="00020000" w:csb1="00000000"/>
  </w:font>
  <w:font w:name="MinionPro-It">
    <w:altName w:val="MS Mincho"/>
    <w:panose1 w:val="00000000000000000000"/>
    <w:charset w:val="80"/>
    <w:family w:val="roman"/>
    <w:notTrueType/>
    <w:pitch w:val="default"/>
    <w:sig w:usb0="00000000" w:usb1="08070000" w:usb2="00000010" w:usb3="00000000" w:csb0="00020000" w:csb1="00000000"/>
  </w:font>
  <w:font w:name="TimesNewRomanPSMT">
    <w:altName w:val="MS Mincho"/>
    <w:panose1 w:val="00000000000000000000"/>
    <w:charset w:val="80"/>
    <w:family w:val="auto"/>
    <w:notTrueType/>
    <w:pitch w:val="default"/>
    <w:sig w:usb0="00000003" w:usb1="08070000" w:usb2="00000010" w:usb3="00000000" w:csb0="00020001" w:csb1="00000000"/>
  </w:font>
  <w:font w:name="TimesNewRomanPS-ItalicMT">
    <w:altName w:val="MS Mincho"/>
    <w:panose1 w:val="00000000000000000000"/>
    <w:charset w:val="80"/>
    <w:family w:val="auto"/>
    <w:notTrueType/>
    <w:pitch w:val="default"/>
    <w:sig w:usb0="00000003" w:usb1="080F0000" w:usb2="00000010" w:usb3="00000000" w:csb0="00060001"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637D" w:rsidRDefault="004B637D">
    <w:pPr>
      <w:pStyle w:val="Porat"/>
      <w:jc w:val="right"/>
    </w:pPr>
    <w:r>
      <w:fldChar w:fldCharType="begin"/>
    </w:r>
    <w:r>
      <w:instrText xml:space="preserve"> PAGE   \* MERGEFORMAT </w:instrText>
    </w:r>
    <w:r>
      <w:fldChar w:fldCharType="separate"/>
    </w:r>
    <w:r w:rsidR="00F65E7D">
      <w:rPr>
        <w:noProof/>
      </w:rPr>
      <w:t>86</w:t>
    </w:r>
    <w:r>
      <w:rPr>
        <w:noProof/>
      </w:rPr>
      <w:fldChar w:fldCharType="end"/>
    </w:r>
  </w:p>
  <w:p w:rsidR="004B637D" w:rsidRDefault="004B637D">
    <w:pPr>
      <w:pStyle w:val="Por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6"/>
        <w:szCs w:val="26"/>
      </w:rPr>
      <w:id w:val="1189794191"/>
      <w:docPartObj>
        <w:docPartGallery w:val="Page Numbers (Bottom of Page)"/>
        <w:docPartUnique/>
      </w:docPartObj>
    </w:sdtPr>
    <w:sdtEndPr>
      <w:rPr>
        <w:noProof/>
      </w:rPr>
    </w:sdtEndPr>
    <w:sdtContent>
      <w:p w:rsidR="004B637D" w:rsidRPr="00502AD1" w:rsidRDefault="004B637D">
        <w:pPr>
          <w:pStyle w:val="Porat"/>
          <w:jc w:val="center"/>
          <w:rPr>
            <w:rFonts w:ascii="Times New Roman" w:hAnsi="Times New Roman" w:cs="Times New Roman"/>
            <w:sz w:val="26"/>
            <w:szCs w:val="26"/>
          </w:rPr>
        </w:pPr>
        <w:r w:rsidRPr="00502AD1">
          <w:rPr>
            <w:rFonts w:ascii="Times New Roman" w:hAnsi="Times New Roman" w:cs="Times New Roman"/>
            <w:sz w:val="26"/>
            <w:szCs w:val="26"/>
          </w:rPr>
          <w:t>_______________________________________________________________________</w:t>
        </w:r>
        <w:r>
          <w:rPr>
            <w:rFonts w:ascii="Times New Roman" w:hAnsi="Times New Roman" w:cs="Times New Roman"/>
            <w:sz w:val="26"/>
            <w:szCs w:val="26"/>
          </w:rPr>
          <w:t xml:space="preserve"> </w:t>
        </w:r>
        <w:r w:rsidRPr="00502AD1">
          <w:rPr>
            <w:rFonts w:ascii="Times New Roman" w:hAnsi="Times New Roman" w:cs="Times New Roman"/>
            <w:sz w:val="26"/>
            <w:szCs w:val="26"/>
          </w:rPr>
          <w:fldChar w:fldCharType="begin"/>
        </w:r>
        <w:r w:rsidRPr="00502AD1">
          <w:rPr>
            <w:rFonts w:ascii="Times New Roman" w:hAnsi="Times New Roman" w:cs="Times New Roman"/>
            <w:sz w:val="26"/>
            <w:szCs w:val="26"/>
          </w:rPr>
          <w:instrText xml:space="preserve"> PAGE   \* MERGEFORMAT </w:instrText>
        </w:r>
        <w:r w:rsidRPr="00502AD1">
          <w:rPr>
            <w:rFonts w:ascii="Times New Roman" w:hAnsi="Times New Roman" w:cs="Times New Roman"/>
            <w:sz w:val="26"/>
            <w:szCs w:val="26"/>
          </w:rPr>
          <w:fldChar w:fldCharType="separate"/>
        </w:r>
        <w:r w:rsidR="00F65E7D">
          <w:rPr>
            <w:rFonts w:ascii="Times New Roman" w:hAnsi="Times New Roman" w:cs="Times New Roman"/>
            <w:noProof/>
            <w:sz w:val="26"/>
            <w:szCs w:val="26"/>
          </w:rPr>
          <w:t>101</w:t>
        </w:r>
        <w:r w:rsidRPr="00502AD1">
          <w:rPr>
            <w:rFonts w:ascii="Times New Roman" w:hAnsi="Times New Roman" w:cs="Times New Roman"/>
            <w:noProof/>
            <w:sz w:val="26"/>
            <w:szCs w:val="26"/>
          </w:rPr>
          <w:fldChar w:fldCharType="end"/>
        </w:r>
      </w:p>
    </w:sdtContent>
  </w:sdt>
  <w:p w:rsidR="004B637D" w:rsidRDefault="004B637D">
    <w:pPr>
      <w:pStyle w:val="Por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762E" w:rsidRDefault="009D762E" w:rsidP="00B060D8">
      <w:pPr>
        <w:spacing w:after="0"/>
      </w:pPr>
      <w:r>
        <w:separator/>
      </w:r>
    </w:p>
  </w:footnote>
  <w:footnote w:type="continuationSeparator" w:id="0">
    <w:p w:rsidR="009D762E" w:rsidRDefault="009D762E" w:rsidP="00B060D8">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B637D" w:rsidRDefault="004B637D">
    <w:pPr>
      <w:pStyle w:val="Antrats"/>
    </w:pPr>
    <w:r>
      <w:pict>
        <v:rect id="_x0000_i1027" style="width:0;height:1.5pt" o:hralign="center" o:hrstd="t" o:hr="t" fillcolor="#a0a0a0" stroked="f"/>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DD2BED"/>
    <w:multiLevelType w:val="hybridMultilevel"/>
    <w:tmpl w:val="48B00550"/>
    <w:lvl w:ilvl="0" w:tplc="146492A0">
      <w:start w:val="1"/>
      <w:numFmt w:val="bullet"/>
      <w:lvlText w:val=""/>
      <w:lvlJc w:val="left"/>
      <w:pPr>
        <w:ind w:left="643" w:hanging="360"/>
      </w:pPr>
      <w:rPr>
        <w:rFonts w:ascii="Wingdings" w:hAnsi="Wingdings" w:hint="default"/>
        <w:color w:val="auto"/>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E080AF0"/>
    <w:multiLevelType w:val="hybridMultilevel"/>
    <w:tmpl w:val="96E8BA7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7D73FD"/>
    <w:multiLevelType w:val="hybridMultilevel"/>
    <w:tmpl w:val="09C62B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8D5B1E"/>
    <w:multiLevelType w:val="hybridMultilevel"/>
    <w:tmpl w:val="2ABCB6F0"/>
    <w:lvl w:ilvl="0" w:tplc="CDC205EE">
      <w:start w:val="1"/>
      <w:numFmt w:val="bullet"/>
      <w:lvlText w:val=""/>
      <w:lvlJc w:val="left"/>
      <w:pPr>
        <w:ind w:left="643" w:hanging="360"/>
      </w:pPr>
      <w:rPr>
        <w:rFonts w:ascii="Wingdings" w:hAnsi="Wingdings" w:hint="default"/>
        <w:color w:val="000000" w:themeColor="text1"/>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0B15B0"/>
    <w:multiLevelType w:val="multilevel"/>
    <w:tmpl w:val="55CCE8A4"/>
    <w:lvl w:ilvl="0">
      <w:start w:val="2"/>
      <w:numFmt w:val="decimal"/>
      <w:lvlText w:val="%1"/>
      <w:lvlJc w:val="left"/>
      <w:pPr>
        <w:ind w:left="600" w:hanging="600"/>
      </w:pPr>
      <w:rPr>
        <w:rFonts w:hint="default"/>
      </w:rPr>
    </w:lvl>
    <w:lvl w:ilvl="1">
      <w:start w:val="2"/>
      <w:numFmt w:val="decimal"/>
      <w:lvlText w:val="%1.%2"/>
      <w:lvlJc w:val="left"/>
      <w:pPr>
        <w:ind w:left="1734" w:hanging="600"/>
      </w:pPr>
      <w:rPr>
        <w:rFonts w:hint="default"/>
      </w:rPr>
    </w:lvl>
    <w:lvl w:ilvl="2">
      <w:start w:val="2"/>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738" w:hanging="1800"/>
      </w:pPr>
      <w:rPr>
        <w:rFonts w:hint="default"/>
      </w:rPr>
    </w:lvl>
    <w:lvl w:ilvl="8">
      <w:start w:val="1"/>
      <w:numFmt w:val="decimal"/>
      <w:lvlText w:val="%1.%2.%3.%4.%5.%6.%7.%8.%9"/>
      <w:lvlJc w:val="left"/>
      <w:pPr>
        <w:ind w:left="11232" w:hanging="2160"/>
      </w:pPr>
      <w:rPr>
        <w:rFonts w:hint="default"/>
      </w:rPr>
    </w:lvl>
  </w:abstractNum>
  <w:abstractNum w:abstractNumId="5" w15:restartNumberingAfterBreak="0">
    <w:nsid w:val="170560DD"/>
    <w:multiLevelType w:val="hybridMultilevel"/>
    <w:tmpl w:val="D6366440"/>
    <w:lvl w:ilvl="0" w:tplc="79E2441E">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F0319C"/>
    <w:multiLevelType w:val="multilevel"/>
    <w:tmpl w:val="DB60A5B8"/>
    <w:lvl w:ilvl="0">
      <w:start w:val="2"/>
      <w:numFmt w:val="decimal"/>
      <w:lvlText w:val="%1"/>
      <w:lvlJc w:val="left"/>
      <w:pPr>
        <w:ind w:left="600" w:hanging="600"/>
      </w:pPr>
      <w:rPr>
        <w:rFonts w:hint="default"/>
      </w:rPr>
    </w:lvl>
    <w:lvl w:ilvl="1">
      <w:start w:val="3"/>
      <w:numFmt w:val="decimal"/>
      <w:lvlText w:val="%1.%2"/>
      <w:lvlJc w:val="left"/>
      <w:pPr>
        <w:ind w:left="1025" w:hanging="600"/>
      </w:pPr>
      <w:rPr>
        <w:rFonts w:hint="default"/>
      </w:rPr>
    </w:lvl>
    <w:lvl w:ilvl="2">
      <w:start w:val="2"/>
      <w:numFmt w:val="decimal"/>
      <w:lvlText w:val="%1.%2.%3"/>
      <w:lvlJc w:val="left"/>
      <w:pPr>
        <w:ind w:left="1004" w:hanging="720"/>
      </w:pPr>
      <w:rPr>
        <w:rFonts w:hint="default"/>
      </w:rPr>
    </w:lvl>
    <w:lvl w:ilvl="3">
      <w:start w:val="1"/>
      <w:numFmt w:val="decimal"/>
      <w:lvlText w:val="%1.%2.%3.%4"/>
      <w:lvlJc w:val="left"/>
      <w:pPr>
        <w:ind w:left="1719" w:hanging="108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864" w:hanging="2160"/>
      </w:pPr>
      <w:rPr>
        <w:rFonts w:hint="default"/>
      </w:rPr>
    </w:lvl>
  </w:abstractNum>
  <w:abstractNum w:abstractNumId="7" w15:restartNumberingAfterBreak="0">
    <w:nsid w:val="1B0B3960"/>
    <w:multiLevelType w:val="hybridMultilevel"/>
    <w:tmpl w:val="C2A260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430085"/>
    <w:multiLevelType w:val="hybridMultilevel"/>
    <w:tmpl w:val="7FD8F038"/>
    <w:lvl w:ilvl="0" w:tplc="5440738C">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180F31"/>
    <w:multiLevelType w:val="hybridMultilevel"/>
    <w:tmpl w:val="0674EC1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20465AB9"/>
    <w:multiLevelType w:val="hybridMultilevel"/>
    <w:tmpl w:val="1D0A6E8C"/>
    <w:lvl w:ilvl="0" w:tplc="8C341612">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2A71B56"/>
    <w:multiLevelType w:val="multilevel"/>
    <w:tmpl w:val="0EA4E8CE"/>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b/>
        <w:i/>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2" w15:restartNumberingAfterBreak="0">
    <w:nsid w:val="22DC0F35"/>
    <w:multiLevelType w:val="multilevel"/>
    <w:tmpl w:val="B37C5368"/>
    <w:lvl w:ilvl="0">
      <w:start w:val="1"/>
      <w:numFmt w:val="decimal"/>
      <w:lvlText w:val="%1."/>
      <w:lvlJc w:val="left"/>
      <w:pPr>
        <w:ind w:left="1080" w:hanging="360"/>
      </w:pPr>
      <w:rPr>
        <w:rFonts w:hint="default"/>
      </w:rPr>
    </w:lvl>
    <w:lvl w:ilvl="1">
      <w:start w:val="1"/>
      <w:numFmt w:val="decimal"/>
      <w:isLgl/>
      <w:lvlText w:val="%1.%2"/>
      <w:lvlJc w:val="left"/>
      <w:pPr>
        <w:ind w:left="1320" w:hanging="60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3" w15:restartNumberingAfterBreak="0">
    <w:nsid w:val="23466B41"/>
    <w:multiLevelType w:val="hybridMultilevel"/>
    <w:tmpl w:val="FC282110"/>
    <w:lvl w:ilvl="0" w:tplc="E0104CA6">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647E39"/>
    <w:multiLevelType w:val="hybridMultilevel"/>
    <w:tmpl w:val="46708C6C"/>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6B51B66"/>
    <w:multiLevelType w:val="multilevel"/>
    <w:tmpl w:val="F2B47144"/>
    <w:lvl w:ilvl="0">
      <w:start w:val="1"/>
      <w:numFmt w:val="decimal"/>
      <w:lvlText w:val="%1."/>
      <w:lvlJc w:val="left"/>
      <w:pPr>
        <w:ind w:left="720" w:hanging="360"/>
      </w:pPr>
      <w:rPr>
        <w:rFonts w:hint="default"/>
      </w:rPr>
    </w:lvl>
    <w:lvl w:ilvl="1">
      <w:start w:val="9"/>
      <w:numFmt w:val="decimal"/>
      <w:isLgl/>
      <w:lvlText w:val="%1.%2"/>
      <w:lvlJc w:val="left"/>
      <w:pPr>
        <w:ind w:left="1080" w:hanging="360"/>
      </w:pPr>
      <w:rPr>
        <w:rFonts w:hint="default"/>
        <w:b/>
        <w:i/>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 w15:restartNumberingAfterBreak="0">
    <w:nsid w:val="28EA5871"/>
    <w:multiLevelType w:val="hybridMultilevel"/>
    <w:tmpl w:val="978A2FB4"/>
    <w:lvl w:ilvl="0" w:tplc="0409000B">
      <w:start w:val="1"/>
      <w:numFmt w:val="bullet"/>
      <w:lvlText w:val=""/>
      <w:lvlJc w:val="left"/>
      <w:pPr>
        <w:ind w:left="643" w:hanging="360"/>
      </w:pPr>
      <w:rPr>
        <w:rFonts w:ascii="Wingdings" w:hAnsi="Wingdings" w:hint="default"/>
        <w:color w:val="auto"/>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203585"/>
    <w:multiLevelType w:val="hybridMultilevel"/>
    <w:tmpl w:val="F31C3FC6"/>
    <w:lvl w:ilvl="0" w:tplc="0409000B">
      <w:start w:val="1"/>
      <w:numFmt w:val="bullet"/>
      <w:lvlText w:val=""/>
      <w:lvlJc w:val="left"/>
      <w:pPr>
        <w:ind w:left="643" w:hanging="360"/>
      </w:pPr>
      <w:rPr>
        <w:rFonts w:ascii="Wingdings" w:hAnsi="Wingdings" w:hint="default"/>
        <w:color w:val="auto"/>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E22018"/>
    <w:multiLevelType w:val="hybridMultilevel"/>
    <w:tmpl w:val="E88CFD42"/>
    <w:lvl w:ilvl="0" w:tplc="0409000B">
      <w:start w:val="1"/>
      <w:numFmt w:val="bullet"/>
      <w:lvlText w:val=""/>
      <w:lvlJc w:val="left"/>
      <w:pPr>
        <w:ind w:left="643" w:hanging="360"/>
      </w:pPr>
      <w:rPr>
        <w:rFonts w:ascii="Wingdings" w:hAnsi="Wingdings" w:hint="default"/>
        <w:color w:val="auto"/>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BB1E13"/>
    <w:multiLevelType w:val="hybridMultilevel"/>
    <w:tmpl w:val="6CCE85CC"/>
    <w:lvl w:ilvl="0" w:tplc="72F6A48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376F18"/>
    <w:multiLevelType w:val="hybridMultilevel"/>
    <w:tmpl w:val="DD9C47B2"/>
    <w:lvl w:ilvl="0" w:tplc="F2B8090A">
      <w:start w:val="1"/>
      <w:numFmt w:val="bullet"/>
      <w:lvlText w:val=""/>
      <w:lvlJc w:val="left"/>
      <w:pPr>
        <w:ind w:left="643" w:hanging="360"/>
      </w:pPr>
      <w:rPr>
        <w:rFonts w:ascii="Wingdings" w:hAnsi="Wingdings" w:hint="default"/>
        <w:color w:val="auto"/>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7E63C0A"/>
    <w:multiLevelType w:val="hybridMultilevel"/>
    <w:tmpl w:val="247AC3DC"/>
    <w:lvl w:ilvl="0" w:tplc="806E9110">
      <w:start w:val="1"/>
      <w:numFmt w:val="decimal"/>
      <w:lvlText w:val="%1."/>
      <w:lvlJc w:val="left"/>
      <w:pPr>
        <w:ind w:left="1080" w:hanging="360"/>
      </w:pPr>
      <w:rPr>
        <w:rFonts w:ascii="Times New Roman" w:eastAsia="SimSun" w:hAnsi="Times New Roman" w:cs="Times New Roman"/>
        <w:b/>
        <w:color w:val="3B3838" w:themeColor="background2" w:themeShade="40"/>
      </w:rPr>
    </w:lvl>
    <w:lvl w:ilvl="1" w:tplc="04090019">
      <w:start w:val="1"/>
      <w:numFmt w:val="lowerLetter"/>
      <w:lvlText w:val="%2."/>
      <w:lvlJc w:val="left"/>
      <w:pPr>
        <w:ind w:left="1800" w:hanging="360"/>
      </w:pPr>
    </w:lvl>
    <w:lvl w:ilvl="2" w:tplc="0409001B">
      <w:start w:val="1"/>
      <w:numFmt w:val="lowerRoman"/>
      <w:lvlText w:val="%3."/>
      <w:lvlJc w:val="right"/>
      <w:pPr>
        <w:ind w:left="2448"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80C5560"/>
    <w:multiLevelType w:val="hybridMultilevel"/>
    <w:tmpl w:val="69E6365C"/>
    <w:lvl w:ilvl="0" w:tplc="ED487C52">
      <w:start w:val="1"/>
      <w:numFmt w:val="bullet"/>
      <w:lvlText w:val=""/>
      <w:lvlJc w:val="left"/>
      <w:pPr>
        <w:ind w:left="643" w:hanging="360"/>
      </w:pPr>
      <w:rPr>
        <w:rFonts w:ascii="Wingdings" w:hAnsi="Wingdings" w:hint="default"/>
        <w:color w:val="auto"/>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612648E"/>
    <w:multiLevelType w:val="hybridMultilevel"/>
    <w:tmpl w:val="A1E45112"/>
    <w:lvl w:ilvl="0" w:tplc="767CDB64">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6CF26C7"/>
    <w:multiLevelType w:val="hybridMultilevel"/>
    <w:tmpl w:val="4D448B6E"/>
    <w:lvl w:ilvl="0" w:tplc="692EA10C">
      <w:start w:val="1"/>
      <w:numFmt w:val="bullet"/>
      <w:lvlText w:val=""/>
      <w:lvlJc w:val="left"/>
      <w:pPr>
        <w:ind w:left="643" w:hanging="360"/>
      </w:pPr>
      <w:rPr>
        <w:rFonts w:ascii="Wingdings" w:hAnsi="Wingdings" w:hint="default"/>
        <w:color w:val="auto"/>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86F0D3A"/>
    <w:multiLevelType w:val="multilevel"/>
    <w:tmpl w:val="4260DF5E"/>
    <w:lvl w:ilvl="0">
      <w:start w:val="9"/>
      <w:numFmt w:val="decimal"/>
      <w:lvlText w:val="%1"/>
      <w:lvlJc w:val="left"/>
      <w:pPr>
        <w:ind w:left="405" w:hanging="405"/>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1570" w:hanging="720"/>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3140" w:hanging="144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5135" w:hanging="2160"/>
      </w:pPr>
      <w:rPr>
        <w:rFonts w:hint="default"/>
      </w:rPr>
    </w:lvl>
    <w:lvl w:ilvl="8">
      <w:start w:val="1"/>
      <w:numFmt w:val="decimal"/>
      <w:lvlText w:val="%1.%2.%3.%4.%5.%6.%7.%8.%9"/>
      <w:lvlJc w:val="left"/>
      <w:pPr>
        <w:ind w:left="5560" w:hanging="2160"/>
      </w:pPr>
      <w:rPr>
        <w:rFonts w:hint="default"/>
      </w:rPr>
    </w:lvl>
  </w:abstractNum>
  <w:abstractNum w:abstractNumId="26" w15:restartNumberingAfterBreak="0">
    <w:nsid w:val="4C092FAC"/>
    <w:multiLevelType w:val="hybridMultilevel"/>
    <w:tmpl w:val="66820BC0"/>
    <w:lvl w:ilvl="0" w:tplc="2C74DC08">
      <w:start w:val="1"/>
      <w:numFmt w:val="bullet"/>
      <w:lvlText w:val=""/>
      <w:lvlJc w:val="left"/>
      <w:pPr>
        <w:ind w:left="643" w:hanging="360"/>
      </w:pPr>
      <w:rPr>
        <w:rFonts w:ascii="Wingdings" w:hAnsi="Wingdings" w:hint="default"/>
        <w:color w:val="000000" w:themeColor="text1"/>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D3B1A0F"/>
    <w:multiLevelType w:val="hybridMultilevel"/>
    <w:tmpl w:val="CDA6D364"/>
    <w:lvl w:ilvl="0" w:tplc="0409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28" w15:restartNumberingAfterBreak="0">
    <w:nsid w:val="4DEE57B0"/>
    <w:multiLevelType w:val="hybridMultilevel"/>
    <w:tmpl w:val="AB2C47A4"/>
    <w:lvl w:ilvl="0" w:tplc="B6F6A114">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CE0B60"/>
    <w:multiLevelType w:val="hybridMultilevel"/>
    <w:tmpl w:val="C08AE046"/>
    <w:lvl w:ilvl="0" w:tplc="8A58CE58">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7A2819"/>
    <w:multiLevelType w:val="hybridMultilevel"/>
    <w:tmpl w:val="8E221650"/>
    <w:lvl w:ilvl="0" w:tplc="54C8E36E">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6EC666D"/>
    <w:multiLevelType w:val="multilevel"/>
    <w:tmpl w:val="6704A57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i/>
      </w:rPr>
    </w:lvl>
    <w:lvl w:ilvl="2">
      <w:start w:val="1"/>
      <w:numFmt w:val="decimal"/>
      <w:isLgl/>
      <w:lvlText w:val="%1.%2.%3"/>
      <w:lvlJc w:val="left"/>
      <w:pPr>
        <w:ind w:left="1146" w:hanging="720"/>
      </w:pPr>
      <w:rPr>
        <w:rFonts w:hint="default"/>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15:restartNumberingAfterBreak="0">
    <w:nsid w:val="56FF47E1"/>
    <w:multiLevelType w:val="hybridMultilevel"/>
    <w:tmpl w:val="6AAE126C"/>
    <w:lvl w:ilvl="0" w:tplc="193EC850">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83363FF"/>
    <w:multiLevelType w:val="multilevel"/>
    <w:tmpl w:val="F418DDAA"/>
    <w:lvl w:ilvl="0">
      <w:start w:val="1"/>
      <w:numFmt w:val="decimal"/>
      <w:pStyle w:val="Antrat1"/>
      <w:lvlText w:val="%1."/>
      <w:lvlJc w:val="left"/>
      <w:pPr>
        <w:ind w:left="360" w:hanging="360"/>
      </w:pPr>
      <w:rPr>
        <w:rFonts w:ascii="Times New Roman" w:eastAsia="SimSun" w:hAnsi="Times New Roman" w:cs="Times New Roman" w:hint="default"/>
      </w:rPr>
    </w:lvl>
    <w:lvl w:ilvl="1">
      <w:start w:val="1"/>
      <w:numFmt w:val="decimal"/>
      <w:pStyle w:val="Antrat2"/>
      <w:lvlText w:val="%1.%2."/>
      <w:lvlJc w:val="left"/>
      <w:pPr>
        <w:ind w:left="716" w:hanging="432"/>
      </w:pPr>
      <w:rPr>
        <w:rFonts w:ascii="Times New Roman" w:hAnsi="Times New Roman" w:cs="Times New Roman" w:hint="default"/>
        <w:color w:val="3B3838" w:themeColor="background2" w:themeShade="40"/>
        <w:sz w:val="26"/>
        <w:szCs w:val="26"/>
      </w:rPr>
    </w:lvl>
    <w:lvl w:ilvl="2">
      <w:start w:val="1"/>
      <w:numFmt w:val="decimal"/>
      <w:pStyle w:val="Antrat3"/>
      <w:lvlText w:val="%1.%2.%3."/>
      <w:lvlJc w:val="left"/>
      <w:pPr>
        <w:ind w:left="788" w:hanging="504"/>
      </w:pPr>
      <w:rPr>
        <w:b/>
        <w:i w:val="0"/>
        <w:iCs w:val="0"/>
        <w:caps w:val="0"/>
        <w:smallCaps w:val="0"/>
        <w:strike w:val="0"/>
        <w:dstrike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94A380F"/>
    <w:multiLevelType w:val="hybridMultilevel"/>
    <w:tmpl w:val="D178A93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9B702B9"/>
    <w:multiLevelType w:val="hybridMultilevel"/>
    <w:tmpl w:val="F70C4B16"/>
    <w:lvl w:ilvl="0" w:tplc="EDF2E092">
      <w:start w:val="1"/>
      <w:numFmt w:val="bullet"/>
      <w:lvlText w:val=""/>
      <w:lvlJc w:val="left"/>
      <w:pPr>
        <w:ind w:left="643" w:hanging="360"/>
      </w:pPr>
      <w:rPr>
        <w:rFonts w:ascii="Wingdings" w:hAnsi="Wingdings" w:hint="default"/>
        <w:color w:val="auto"/>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A007D17"/>
    <w:multiLevelType w:val="hybridMultilevel"/>
    <w:tmpl w:val="6734A198"/>
    <w:lvl w:ilvl="0" w:tplc="E33893CC">
      <w:start w:val="1"/>
      <w:numFmt w:val="bullet"/>
      <w:lvlText w:val=""/>
      <w:lvlJc w:val="left"/>
      <w:pPr>
        <w:ind w:left="643" w:hanging="360"/>
      </w:pPr>
      <w:rPr>
        <w:rFonts w:ascii="Wingdings" w:hAnsi="Wingdings" w:hint="default"/>
        <w:color w:val="auto"/>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2842375"/>
    <w:multiLevelType w:val="hybridMultilevel"/>
    <w:tmpl w:val="AB4E5E08"/>
    <w:lvl w:ilvl="0" w:tplc="D2908BCC">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33F32CE"/>
    <w:multiLevelType w:val="hybridMultilevel"/>
    <w:tmpl w:val="373204A6"/>
    <w:lvl w:ilvl="0" w:tplc="D3588F0A">
      <w:start w:val="1"/>
      <w:numFmt w:val="bullet"/>
      <w:lvlText w:val=""/>
      <w:lvlJc w:val="left"/>
      <w:pPr>
        <w:ind w:left="643" w:hanging="360"/>
      </w:pPr>
      <w:rPr>
        <w:rFonts w:ascii="Wingdings" w:hAnsi="Wingdings" w:hint="default"/>
        <w:color w:val="auto"/>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A32336"/>
    <w:multiLevelType w:val="multilevel"/>
    <w:tmpl w:val="0ECAC23A"/>
    <w:lvl w:ilvl="0">
      <w:start w:val="2"/>
      <w:numFmt w:val="decimal"/>
      <w:lvlText w:val="%1."/>
      <w:lvlJc w:val="left"/>
      <w:pPr>
        <w:tabs>
          <w:tab w:val="num" w:pos="1080"/>
        </w:tabs>
        <w:ind w:left="1080" w:hanging="72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1800"/>
        </w:tabs>
        <w:ind w:left="1800" w:hanging="1440"/>
      </w:pPr>
      <w:rPr>
        <w:rFonts w:hint="default"/>
      </w:rPr>
    </w:lvl>
  </w:abstractNum>
  <w:abstractNum w:abstractNumId="40" w15:restartNumberingAfterBreak="0">
    <w:nsid w:val="693A2471"/>
    <w:multiLevelType w:val="hybridMultilevel"/>
    <w:tmpl w:val="595ED4D4"/>
    <w:lvl w:ilvl="0" w:tplc="5C00BF0A">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FFE3B86"/>
    <w:multiLevelType w:val="hybridMultilevel"/>
    <w:tmpl w:val="9D7AF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29F1C3F"/>
    <w:multiLevelType w:val="hybridMultilevel"/>
    <w:tmpl w:val="525024EC"/>
    <w:lvl w:ilvl="0" w:tplc="D2267A76">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72C3032"/>
    <w:multiLevelType w:val="multilevel"/>
    <w:tmpl w:val="6A18802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7.1.1."/>
      <w:lvlJc w:val="left"/>
      <w:pPr>
        <w:ind w:left="504" w:hanging="504"/>
      </w:pPr>
      <w:rPr>
        <w:rFonts w:hint="default"/>
        <w:b w:val="0"/>
        <w:bCs/>
        <w:color w:val="4A2523"/>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7CA6317C"/>
    <w:multiLevelType w:val="hybridMultilevel"/>
    <w:tmpl w:val="649E7DE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7F28063B"/>
    <w:multiLevelType w:val="hybridMultilevel"/>
    <w:tmpl w:val="78CA4BA4"/>
    <w:lvl w:ilvl="0" w:tplc="596AAE3A">
      <w:start w:val="1"/>
      <w:numFmt w:val="bullet"/>
      <w:lvlText w:val=""/>
      <w:lvlJc w:val="left"/>
      <w:pPr>
        <w:ind w:left="643" w:hanging="360"/>
      </w:pPr>
      <w:rPr>
        <w:rFonts w:ascii="Wingdings" w:hAnsi="Wingdings" w:hint="default"/>
        <w:color w:val="auto"/>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24"/>
  </w:num>
  <w:num w:numId="3">
    <w:abstractNumId w:val="16"/>
  </w:num>
  <w:num w:numId="4">
    <w:abstractNumId w:val="29"/>
  </w:num>
  <w:num w:numId="5">
    <w:abstractNumId w:val="42"/>
  </w:num>
  <w:num w:numId="6">
    <w:abstractNumId w:val="2"/>
  </w:num>
  <w:num w:numId="7">
    <w:abstractNumId w:val="23"/>
  </w:num>
  <w:num w:numId="8">
    <w:abstractNumId w:val="26"/>
  </w:num>
  <w:num w:numId="9">
    <w:abstractNumId w:val="3"/>
  </w:num>
  <w:num w:numId="10">
    <w:abstractNumId w:val="28"/>
  </w:num>
  <w:num w:numId="11">
    <w:abstractNumId w:val="13"/>
  </w:num>
  <w:num w:numId="12">
    <w:abstractNumId w:val="10"/>
  </w:num>
  <w:num w:numId="13">
    <w:abstractNumId w:val="32"/>
  </w:num>
  <w:num w:numId="14">
    <w:abstractNumId w:val="30"/>
  </w:num>
  <w:num w:numId="15">
    <w:abstractNumId w:val="8"/>
  </w:num>
  <w:num w:numId="16">
    <w:abstractNumId w:val="7"/>
  </w:num>
  <w:num w:numId="17">
    <w:abstractNumId w:val="5"/>
  </w:num>
  <w:num w:numId="18">
    <w:abstractNumId w:val="40"/>
  </w:num>
  <w:num w:numId="19">
    <w:abstractNumId w:val="21"/>
  </w:num>
  <w:num w:numId="20">
    <w:abstractNumId w:val="45"/>
  </w:num>
  <w:num w:numId="21">
    <w:abstractNumId w:val="37"/>
  </w:num>
  <w:num w:numId="22">
    <w:abstractNumId w:val="43"/>
  </w:num>
  <w:num w:numId="23">
    <w:abstractNumId w:val="22"/>
  </w:num>
  <w:num w:numId="24">
    <w:abstractNumId w:val="14"/>
  </w:num>
  <w:num w:numId="25">
    <w:abstractNumId w:val="38"/>
  </w:num>
  <w:num w:numId="26">
    <w:abstractNumId w:val="17"/>
  </w:num>
  <w:num w:numId="27">
    <w:abstractNumId w:val="0"/>
  </w:num>
  <w:num w:numId="28">
    <w:abstractNumId w:val="36"/>
  </w:num>
  <w:num w:numId="29">
    <w:abstractNumId w:val="35"/>
  </w:num>
  <w:num w:numId="30">
    <w:abstractNumId w:val="18"/>
  </w:num>
  <w:num w:numId="31">
    <w:abstractNumId w:val="12"/>
  </w:num>
  <w:num w:numId="32">
    <w:abstractNumId w:val="20"/>
  </w:num>
  <w:num w:numId="33">
    <w:abstractNumId w:val="1"/>
  </w:num>
  <w:num w:numId="34">
    <w:abstractNumId w:val="19"/>
  </w:num>
  <w:num w:numId="35">
    <w:abstractNumId w:val="44"/>
  </w:num>
  <w:num w:numId="36">
    <w:abstractNumId w:val="31"/>
  </w:num>
  <w:num w:numId="37">
    <w:abstractNumId w:val="15"/>
  </w:num>
  <w:num w:numId="38">
    <w:abstractNumId w:val="9"/>
  </w:num>
  <w:num w:numId="39">
    <w:abstractNumId w:val="41"/>
  </w:num>
  <w:num w:numId="40">
    <w:abstractNumId w:val="34"/>
  </w:num>
  <w:num w:numId="41">
    <w:abstractNumId w:val="39"/>
  </w:num>
  <w:num w:numId="42">
    <w:abstractNumId w:val="27"/>
  </w:num>
  <w:num w:numId="43">
    <w:abstractNumId w:val="11"/>
  </w:num>
  <w:num w:numId="44">
    <w:abstractNumId w:val="4"/>
  </w:num>
  <w:num w:numId="45">
    <w:abstractNumId w:val="6"/>
  </w:num>
  <w:num w:numId="46">
    <w:abstractNumId w:val="2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60D8"/>
    <w:rsid w:val="0000475E"/>
    <w:rsid w:val="00024045"/>
    <w:rsid w:val="00036DEC"/>
    <w:rsid w:val="00036F8F"/>
    <w:rsid w:val="00083E52"/>
    <w:rsid w:val="000B6B4D"/>
    <w:rsid w:val="000C136D"/>
    <w:rsid w:val="00100CE8"/>
    <w:rsid w:val="00126056"/>
    <w:rsid w:val="00146B20"/>
    <w:rsid w:val="0017226C"/>
    <w:rsid w:val="001C5DC0"/>
    <w:rsid w:val="001D0A3A"/>
    <w:rsid w:val="001D2846"/>
    <w:rsid w:val="00201B98"/>
    <w:rsid w:val="00227B51"/>
    <w:rsid w:val="00265176"/>
    <w:rsid w:val="0028195F"/>
    <w:rsid w:val="00282C73"/>
    <w:rsid w:val="00283B89"/>
    <w:rsid w:val="00290E6B"/>
    <w:rsid w:val="002975D2"/>
    <w:rsid w:val="002C44FB"/>
    <w:rsid w:val="003068F2"/>
    <w:rsid w:val="00320094"/>
    <w:rsid w:val="00391579"/>
    <w:rsid w:val="003A3D0E"/>
    <w:rsid w:val="003B29F6"/>
    <w:rsid w:val="003B4635"/>
    <w:rsid w:val="003C05D0"/>
    <w:rsid w:val="00433554"/>
    <w:rsid w:val="00460EBE"/>
    <w:rsid w:val="00476A0A"/>
    <w:rsid w:val="00492A17"/>
    <w:rsid w:val="004B637D"/>
    <w:rsid w:val="004F20A2"/>
    <w:rsid w:val="004F7FD3"/>
    <w:rsid w:val="00502AD1"/>
    <w:rsid w:val="00505CCF"/>
    <w:rsid w:val="005378A1"/>
    <w:rsid w:val="00540714"/>
    <w:rsid w:val="00547217"/>
    <w:rsid w:val="005656DD"/>
    <w:rsid w:val="00602469"/>
    <w:rsid w:val="00613549"/>
    <w:rsid w:val="00616436"/>
    <w:rsid w:val="0062203F"/>
    <w:rsid w:val="00633127"/>
    <w:rsid w:val="0064007E"/>
    <w:rsid w:val="006473FA"/>
    <w:rsid w:val="00653610"/>
    <w:rsid w:val="006603E0"/>
    <w:rsid w:val="006753C6"/>
    <w:rsid w:val="006848DD"/>
    <w:rsid w:val="006941D5"/>
    <w:rsid w:val="00697CF0"/>
    <w:rsid w:val="006A2DBC"/>
    <w:rsid w:val="006E3677"/>
    <w:rsid w:val="006F1AE3"/>
    <w:rsid w:val="007052BB"/>
    <w:rsid w:val="00713FE4"/>
    <w:rsid w:val="007328D7"/>
    <w:rsid w:val="00754AA0"/>
    <w:rsid w:val="00771926"/>
    <w:rsid w:val="00790E03"/>
    <w:rsid w:val="007B2FDB"/>
    <w:rsid w:val="0080165E"/>
    <w:rsid w:val="00806870"/>
    <w:rsid w:val="00827C54"/>
    <w:rsid w:val="00852355"/>
    <w:rsid w:val="0085485B"/>
    <w:rsid w:val="00861CA7"/>
    <w:rsid w:val="008A0EF5"/>
    <w:rsid w:val="008A1294"/>
    <w:rsid w:val="008E7633"/>
    <w:rsid w:val="00911090"/>
    <w:rsid w:val="0091543E"/>
    <w:rsid w:val="00917ABD"/>
    <w:rsid w:val="00975690"/>
    <w:rsid w:val="00995A49"/>
    <w:rsid w:val="009A1ECB"/>
    <w:rsid w:val="009A53B5"/>
    <w:rsid w:val="009B2B3B"/>
    <w:rsid w:val="009D37E2"/>
    <w:rsid w:val="009D762E"/>
    <w:rsid w:val="00A0696D"/>
    <w:rsid w:val="00A16186"/>
    <w:rsid w:val="00A302A9"/>
    <w:rsid w:val="00A42759"/>
    <w:rsid w:val="00A60503"/>
    <w:rsid w:val="00A811E7"/>
    <w:rsid w:val="00A851D6"/>
    <w:rsid w:val="00AC2B72"/>
    <w:rsid w:val="00AD6829"/>
    <w:rsid w:val="00AF54AD"/>
    <w:rsid w:val="00B060D8"/>
    <w:rsid w:val="00B27D96"/>
    <w:rsid w:val="00B357E7"/>
    <w:rsid w:val="00B57499"/>
    <w:rsid w:val="00B81BE4"/>
    <w:rsid w:val="00B95EB8"/>
    <w:rsid w:val="00BA60BE"/>
    <w:rsid w:val="00BD7C4C"/>
    <w:rsid w:val="00BE2F2D"/>
    <w:rsid w:val="00BF0E28"/>
    <w:rsid w:val="00C075E1"/>
    <w:rsid w:val="00C177D0"/>
    <w:rsid w:val="00C45EA9"/>
    <w:rsid w:val="00CA15BC"/>
    <w:rsid w:val="00D01D7C"/>
    <w:rsid w:val="00D14DF7"/>
    <w:rsid w:val="00D2191C"/>
    <w:rsid w:val="00D41832"/>
    <w:rsid w:val="00D47C61"/>
    <w:rsid w:val="00DA3A38"/>
    <w:rsid w:val="00DB7D9B"/>
    <w:rsid w:val="00DD1D01"/>
    <w:rsid w:val="00E87EE5"/>
    <w:rsid w:val="00E91EEC"/>
    <w:rsid w:val="00EA143E"/>
    <w:rsid w:val="00EF4D8D"/>
    <w:rsid w:val="00EF5160"/>
    <w:rsid w:val="00F13B39"/>
    <w:rsid w:val="00F5018D"/>
    <w:rsid w:val="00F65E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schemas-tilde-lv/tildestengine" w:name="phone"/>
  <w:smartTagType w:namespaceuri="schemas-tilde-lt/tildestengine" w:name="templates"/>
  <w:shapeDefaults>
    <o:shapedefaults v:ext="edit" spidmax="2049"/>
    <o:shapelayout v:ext="edit">
      <o:idmap v:ext="edit" data="1"/>
    </o:shapelayout>
  </w:shapeDefaults>
  <w:decimalSymbol w:val=","/>
  <w:listSeparator w:val=";"/>
  <w15:chartTrackingRefBased/>
  <w15:docId w15:val="{64402FB9-84A9-4C10-839F-8576375D23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sid w:val="00B060D8"/>
    <w:pPr>
      <w:spacing w:after="120"/>
      <w:jc w:val="both"/>
    </w:pPr>
    <w:rPr>
      <w:rFonts w:eastAsia="SimSun" w:cs="Cambria"/>
      <w:bCs/>
      <w:lang w:val="lt-LT" w:eastAsia="ja-JP"/>
    </w:rPr>
  </w:style>
  <w:style w:type="paragraph" w:styleId="Antrat1">
    <w:name w:val="heading 1"/>
    <w:basedOn w:val="prastasis"/>
    <w:next w:val="prastasis"/>
    <w:link w:val="Antrat1Diagrama"/>
    <w:qFormat/>
    <w:rsid w:val="00B060D8"/>
    <w:pPr>
      <w:numPr>
        <w:numId w:val="1"/>
      </w:numPr>
      <w:spacing w:before="240" w:after="240"/>
      <w:outlineLvl w:val="0"/>
    </w:pPr>
    <w:rPr>
      <w:bCs w:val="0"/>
      <w:color w:val="3CA1BC"/>
      <w:sz w:val="40"/>
      <w:szCs w:val="40"/>
    </w:rPr>
  </w:style>
  <w:style w:type="paragraph" w:styleId="Antrat2">
    <w:name w:val="heading 2"/>
    <w:basedOn w:val="Sraopastraipa"/>
    <w:next w:val="prastasis"/>
    <w:link w:val="Antrat2Diagrama"/>
    <w:qFormat/>
    <w:rsid w:val="00B060D8"/>
    <w:pPr>
      <w:keepNext/>
      <w:numPr>
        <w:ilvl w:val="1"/>
        <w:numId w:val="1"/>
      </w:numPr>
      <w:spacing w:before="360" w:after="240"/>
      <w:ind w:left="432"/>
      <w:contextualSpacing w:val="0"/>
      <w:outlineLvl w:val="1"/>
    </w:pPr>
    <w:rPr>
      <w:bCs w:val="0"/>
      <w:color w:val="4A2523"/>
      <w:sz w:val="32"/>
      <w:szCs w:val="32"/>
    </w:rPr>
  </w:style>
  <w:style w:type="paragraph" w:styleId="Antrat3">
    <w:name w:val="heading 3"/>
    <w:basedOn w:val="Sraopastraipa"/>
    <w:next w:val="prastasis"/>
    <w:link w:val="Antrat3Diagrama"/>
    <w:qFormat/>
    <w:rsid w:val="00B060D8"/>
    <w:pPr>
      <w:numPr>
        <w:ilvl w:val="2"/>
        <w:numId w:val="1"/>
      </w:numPr>
      <w:spacing w:before="180"/>
      <w:ind w:left="504"/>
      <w:contextualSpacing w:val="0"/>
      <w:outlineLvl w:val="2"/>
    </w:pPr>
    <w:rPr>
      <w:bCs w:val="0"/>
      <w:color w:val="4A2523"/>
      <w:sz w:val="24"/>
    </w:rPr>
  </w:style>
  <w:style w:type="paragraph" w:styleId="Antrat5">
    <w:name w:val="heading 5"/>
    <w:basedOn w:val="prastasis"/>
    <w:next w:val="prastasis"/>
    <w:link w:val="Antrat5Diagrama"/>
    <w:uiPriority w:val="9"/>
    <w:semiHidden/>
    <w:unhideWhenUsed/>
    <w:qFormat/>
    <w:rsid w:val="006753C6"/>
    <w:pPr>
      <w:spacing w:before="240" w:after="60"/>
      <w:jc w:val="left"/>
      <w:outlineLvl w:val="4"/>
    </w:pPr>
    <w:rPr>
      <w:rFonts w:ascii="Calibri" w:eastAsia="Times New Roman" w:hAnsi="Calibri" w:cs="Times New Roman"/>
      <w:b/>
      <w:i/>
      <w:iCs/>
      <w:sz w:val="26"/>
      <w:szCs w:val="26"/>
      <w:lang w:val="en-GB" w:eastAsia="en-US"/>
    </w:rPr>
  </w:style>
  <w:style w:type="paragraph" w:styleId="Antrat6">
    <w:name w:val="heading 6"/>
    <w:basedOn w:val="prastasis"/>
    <w:next w:val="prastasis"/>
    <w:link w:val="Antrat6Diagrama"/>
    <w:uiPriority w:val="9"/>
    <w:semiHidden/>
    <w:unhideWhenUsed/>
    <w:qFormat/>
    <w:rsid w:val="006753C6"/>
    <w:pPr>
      <w:spacing w:before="240" w:after="60"/>
      <w:jc w:val="left"/>
      <w:outlineLvl w:val="5"/>
    </w:pPr>
    <w:rPr>
      <w:rFonts w:ascii="Calibri" w:eastAsia="Times New Roman" w:hAnsi="Calibri" w:cs="Times New Roman"/>
      <w:b/>
      <w:lang w:val="en-GB" w:eastAsia="en-US"/>
    </w:rPr>
  </w:style>
  <w:style w:type="paragraph" w:styleId="Antrat8">
    <w:name w:val="heading 8"/>
    <w:basedOn w:val="prastasis"/>
    <w:next w:val="prastasis"/>
    <w:link w:val="Antrat8Diagrama"/>
    <w:uiPriority w:val="9"/>
    <w:semiHidden/>
    <w:unhideWhenUsed/>
    <w:qFormat/>
    <w:rsid w:val="006753C6"/>
    <w:pPr>
      <w:spacing w:before="240" w:after="60"/>
      <w:jc w:val="left"/>
      <w:outlineLvl w:val="7"/>
    </w:pPr>
    <w:rPr>
      <w:rFonts w:ascii="Calibri" w:eastAsia="Times New Roman" w:hAnsi="Calibri" w:cs="Times New Roman"/>
      <w:bCs w:val="0"/>
      <w:i/>
      <w:iCs/>
      <w:sz w:val="24"/>
      <w:szCs w:val="24"/>
      <w:lang w:val="en-GB"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rsid w:val="00B060D8"/>
    <w:rPr>
      <w:rFonts w:eastAsia="SimSun" w:cs="Cambria"/>
      <w:color w:val="3CA1BC"/>
      <w:sz w:val="40"/>
      <w:szCs w:val="40"/>
      <w:lang w:val="lt-LT" w:eastAsia="ja-JP"/>
    </w:rPr>
  </w:style>
  <w:style w:type="paragraph" w:styleId="Sraopastraipa">
    <w:name w:val="List Paragraph"/>
    <w:aliases w:val="ERP-List Paragraph,List Paragraph11,Bullet EY,List Paragraph1"/>
    <w:basedOn w:val="prastasis"/>
    <w:link w:val="SraopastraipaDiagrama"/>
    <w:uiPriority w:val="34"/>
    <w:qFormat/>
    <w:rsid w:val="00B060D8"/>
    <w:pPr>
      <w:ind w:left="720"/>
      <w:contextualSpacing/>
    </w:pPr>
  </w:style>
  <w:style w:type="character" w:customStyle="1" w:styleId="SraopastraipaDiagrama">
    <w:name w:val="Sąrašo pastraipa Diagrama"/>
    <w:aliases w:val="ERP-List Paragraph Diagrama,List Paragraph11 Diagrama,Bullet EY Diagrama,List Paragraph1 Diagrama"/>
    <w:basedOn w:val="Numatytasispastraiposriftas"/>
    <w:link w:val="Sraopastraipa"/>
    <w:uiPriority w:val="34"/>
    <w:locked/>
    <w:rsid w:val="006473FA"/>
    <w:rPr>
      <w:rFonts w:eastAsia="SimSun" w:cs="Cambria"/>
      <w:bCs/>
      <w:lang w:val="lt-LT" w:eastAsia="ja-JP"/>
    </w:rPr>
  </w:style>
  <w:style w:type="character" w:customStyle="1" w:styleId="Antrat2Diagrama">
    <w:name w:val="Antraštė 2 Diagrama"/>
    <w:basedOn w:val="Numatytasispastraiposriftas"/>
    <w:link w:val="Antrat2"/>
    <w:rsid w:val="00B060D8"/>
    <w:rPr>
      <w:rFonts w:eastAsia="SimSun" w:cs="Cambria"/>
      <w:color w:val="4A2523"/>
      <w:sz w:val="32"/>
      <w:szCs w:val="32"/>
      <w:lang w:val="lt-LT" w:eastAsia="ja-JP"/>
    </w:rPr>
  </w:style>
  <w:style w:type="character" w:customStyle="1" w:styleId="Antrat3Diagrama">
    <w:name w:val="Antraštė 3 Diagrama"/>
    <w:basedOn w:val="Numatytasispastraiposriftas"/>
    <w:link w:val="Antrat3"/>
    <w:rsid w:val="00B060D8"/>
    <w:rPr>
      <w:rFonts w:eastAsia="SimSun" w:cs="Cambria"/>
      <w:color w:val="4A2523"/>
      <w:sz w:val="24"/>
      <w:lang w:val="lt-LT" w:eastAsia="ja-JP"/>
    </w:rPr>
  </w:style>
  <w:style w:type="character" w:customStyle="1" w:styleId="Antrat5Diagrama">
    <w:name w:val="Antraštė 5 Diagrama"/>
    <w:basedOn w:val="Numatytasispastraiposriftas"/>
    <w:link w:val="Antrat5"/>
    <w:uiPriority w:val="9"/>
    <w:semiHidden/>
    <w:rsid w:val="006753C6"/>
    <w:rPr>
      <w:rFonts w:ascii="Calibri" w:eastAsia="Times New Roman" w:hAnsi="Calibri" w:cs="Times New Roman"/>
      <w:b/>
      <w:bCs/>
      <w:i/>
      <w:iCs/>
      <w:sz w:val="26"/>
      <w:szCs w:val="26"/>
      <w:lang w:val="en-GB"/>
    </w:rPr>
  </w:style>
  <w:style w:type="character" w:customStyle="1" w:styleId="Antrat6Diagrama">
    <w:name w:val="Antraštė 6 Diagrama"/>
    <w:basedOn w:val="Numatytasispastraiposriftas"/>
    <w:link w:val="Antrat6"/>
    <w:uiPriority w:val="9"/>
    <w:semiHidden/>
    <w:rsid w:val="006753C6"/>
    <w:rPr>
      <w:rFonts w:ascii="Calibri" w:eastAsia="Times New Roman" w:hAnsi="Calibri" w:cs="Times New Roman"/>
      <w:b/>
      <w:bCs/>
      <w:lang w:val="en-GB"/>
    </w:rPr>
  </w:style>
  <w:style w:type="character" w:customStyle="1" w:styleId="Antrat8Diagrama">
    <w:name w:val="Antraštė 8 Diagrama"/>
    <w:basedOn w:val="Numatytasispastraiposriftas"/>
    <w:link w:val="Antrat8"/>
    <w:uiPriority w:val="9"/>
    <w:semiHidden/>
    <w:rsid w:val="006753C6"/>
    <w:rPr>
      <w:rFonts w:ascii="Calibri" w:eastAsia="Times New Roman" w:hAnsi="Calibri" w:cs="Times New Roman"/>
      <w:i/>
      <w:iCs/>
      <w:sz w:val="24"/>
      <w:szCs w:val="24"/>
      <w:lang w:val="en-GB"/>
    </w:rPr>
  </w:style>
  <w:style w:type="character" w:styleId="Hipersaitas">
    <w:name w:val="Hyperlink"/>
    <w:aliases w:val="Alna"/>
    <w:basedOn w:val="Numatytasispastraiposriftas"/>
    <w:uiPriority w:val="99"/>
    <w:rsid w:val="00B060D8"/>
    <w:rPr>
      <w:color w:val="0000FF"/>
      <w:u w:val="single"/>
    </w:rPr>
  </w:style>
  <w:style w:type="paragraph" w:styleId="Turinys1">
    <w:name w:val="toc 1"/>
    <w:basedOn w:val="prastasis"/>
    <w:next w:val="prastasis"/>
    <w:autoRedefine/>
    <w:uiPriority w:val="39"/>
    <w:rsid w:val="00B060D8"/>
    <w:pPr>
      <w:jc w:val="left"/>
    </w:pPr>
    <w:rPr>
      <w:b/>
      <w:bCs w:val="0"/>
      <w:smallCaps/>
      <w:color w:val="EDECEC" w:themeColor="background2" w:themeTint="BF"/>
    </w:rPr>
  </w:style>
  <w:style w:type="paragraph" w:styleId="Turinys2">
    <w:name w:val="toc 2"/>
    <w:basedOn w:val="prastasis"/>
    <w:next w:val="prastasis"/>
    <w:autoRedefine/>
    <w:uiPriority w:val="39"/>
    <w:rsid w:val="00B060D8"/>
    <w:pPr>
      <w:jc w:val="left"/>
    </w:pPr>
  </w:style>
  <w:style w:type="paragraph" w:styleId="Turinys3">
    <w:name w:val="toc 3"/>
    <w:basedOn w:val="prastasis"/>
    <w:next w:val="prastasis"/>
    <w:link w:val="Turinys3Diagrama"/>
    <w:autoRedefine/>
    <w:uiPriority w:val="39"/>
    <w:rsid w:val="00B060D8"/>
    <w:pPr>
      <w:ind w:left="144"/>
      <w:jc w:val="left"/>
    </w:pPr>
  </w:style>
  <w:style w:type="character" w:customStyle="1" w:styleId="Turinys3Diagrama">
    <w:name w:val="Turinys 3 Diagrama"/>
    <w:basedOn w:val="Numatytasispastraiposriftas"/>
    <w:link w:val="Turinys3"/>
    <w:uiPriority w:val="39"/>
    <w:locked/>
    <w:rsid w:val="00B060D8"/>
    <w:rPr>
      <w:rFonts w:eastAsia="SimSun" w:cs="Cambria"/>
      <w:bCs/>
      <w:lang w:val="lt-LT" w:eastAsia="ja-JP"/>
    </w:rPr>
  </w:style>
  <w:style w:type="paragraph" w:styleId="Antrats">
    <w:name w:val="header"/>
    <w:basedOn w:val="prastasis"/>
    <w:link w:val="AntratsDiagrama"/>
    <w:unhideWhenUsed/>
    <w:rsid w:val="00B060D8"/>
    <w:pPr>
      <w:tabs>
        <w:tab w:val="center" w:pos="4680"/>
        <w:tab w:val="right" w:pos="9360"/>
      </w:tabs>
      <w:spacing w:after="0"/>
    </w:pPr>
  </w:style>
  <w:style w:type="character" w:customStyle="1" w:styleId="AntratsDiagrama">
    <w:name w:val="Antraštės Diagrama"/>
    <w:basedOn w:val="Numatytasispastraiposriftas"/>
    <w:link w:val="Antrats"/>
    <w:uiPriority w:val="99"/>
    <w:rsid w:val="00B060D8"/>
    <w:rPr>
      <w:rFonts w:eastAsia="SimSun" w:cs="Cambria"/>
      <w:bCs/>
      <w:lang w:val="lt-LT" w:eastAsia="ja-JP"/>
    </w:rPr>
  </w:style>
  <w:style w:type="paragraph" w:styleId="Porat">
    <w:name w:val="footer"/>
    <w:basedOn w:val="prastasis"/>
    <w:link w:val="PoratDiagrama"/>
    <w:unhideWhenUsed/>
    <w:rsid w:val="00B060D8"/>
    <w:pPr>
      <w:tabs>
        <w:tab w:val="center" w:pos="4680"/>
        <w:tab w:val="right" w:pos="9360"/>
      </w:tabs>
      <w:spacing w:after="0"/>
    </w:pPr>
  </w:style>
  <w:style w:type="character" w:customStyle="1" w:styleId="PoratDiagrama">
    <w:name w:val="Poraštė Diagrama"/>
    <w:basedOn w:val="Numatytasispastraiposriftas"/>
    <w:link w:val="Porat"/>
    <w:rsid w:val="00B060D8"/>
    <w:rPr>
      <w:rFonts w:eastAsia="SimSun" w:cs="Cambria"/>
      <w:bCs/>
      <w:lang w:val="lt-LT" w:eastAsia="ja-JP"/>
    </w:rPr>
  </w:style>
  <w:style w:type="paragraph" w:customStyle="1" w:styleId="Bullet">
    <w:name w:val="Bullet"/>
    <w:basedOn w:val="Sraopastraipa"/>
    <w:link w:val="BulletChar"/>
    <w:qFormat/>
    <w:rsid w:val="00861CA7"/>
    <w:pPr>
      <w:spacing w:after="60"/>
      <w:ind w:left="0"/>
      <w:contextualSpacing w:val="0"/>
    </w:pPr>
    <w:rPr>
      <w:rFonts w:eastAsia="MS Gothic"/>
      <w:bCs w:val="0"/>
      <w:color w:val="000000" w:themeColor="text1"/>
      <w:lang w:eastAsia="en-GB"/>
    </w:rPr>
  </w:style>
  <w:style w:type="character" w:customStyle="1" w:styleId="BulletChar">
    <w:name w:val="Bullet Char"/>
    <w:basedOn w:val="Numatytasispastraiposriftas"/>
    <w:link w:val="Bullet"/>
    <w:rsid w:val="00861CA7"/>
    <w:rPr>
      <w:rFonts w:eastAsia="MS Gothic" w:cs="Cambria"/>
      <w:color w:val="000000" w:themeColor="text1"/>
      <w:lang w:val="lt-LT" w:eastAsia="en-GB"/>
    </w:rPr>
  </w:style>
  <w:style w:type="paragraph" w:styleId="Antrat">
    <w:name w:val="caption"/>
    <w:basedOn w:val="prastasis"/>
    <w:next w:val="prastasis"/>
    <w:qFormat/>
    <w:rsid w:val="00B81BE4"/>
    <w:pPr>
      <w:keepNext/>
      <w:framePr w:wrap="around" w:vAnchor="text" w:hAnchor="text" w:y="1"/>
      <w:pBdr>
        <w:top w:val="single" w:sz="4" w:space="7" w:color="134753"/>
      </w:pBdr>
      <w:spacing w:before="240"/>
    </w:pPr>
    <w:rPr>
      <w:b/>
      <w:bCs w:val="0"/>
      <w:color w:val="134753"/>
      <w:sz w:val="20"/>
      <w:szCs w:val="20"/>
    </w:rPr>
  </w:style>
  <w:style w:type="table" w:styleId="Lentelstinklelis">
    <w:name w:val="Table Grid"/>
    <w:basedOn w:val="prastojilentel"/>
    <w:uiPriority w:val="59"/>
    <w:rsid w:val="00616436"/>
    <w:rPr>
      <w:rFonts w:ascii="Avenir Next Demi Bold" w:eastAsia="SimSun" w:hAnsi="Avenir Next Demi Bold" w:cs="Calibri"/>
      <w:sz w:val="20"/>
      <w:szCs w:val="20"/>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uslapioinaosnuoroda">
    <w:name w:val="footnote reference"/>
    <w:basedOn w:val="Numatytasispastraiposriftas"/>
    <w:uiPriority w:val="99"/>
    <w:rsid w:val="00B357E7"/>
    <w:rPr>
      <w:vertAlign w:val="superscript"/>
    </w:rPr>
  </w:style>
  <w:style w:type="paragraph" w:customStyle="1" w:styleId="text">
    <w:name w:val="text"/>
    <w:basedOn w:val="prastasis"/>
    <w:link w:val="text0"/>
    <w:qFormat/>
    <w:rsid w:val="00036DEC"/>
    <w:rPr>
      <w:rFonts w:eastAsiaTheme="minorHAnsi" w:cstheme="minorBidi"/>
      <w:bCs w:val="0"/>
      <w:sz w:val="24"/>
      <w:szCs w:val="24"/>
      <w:lang w:val="be-BY" w:eastAsia="en-US"/>
    </w:rPr>
  </w:style>
  <w:style w:type="character" w:customStyle="1" w:styleId="text0">
    <w:name w:val="text Знак"/>
    <w:basedOn w:val="Numatytasispastraiposriftas"/>
    <w:link w:val="text"/>
    <w:rsid w:val="00036DEC"/>
    <w:rPr>
      <w:sz w:val="24"/>
      <w:szCs w:val="24"/>
      <w:lang w:val="be-BY"/>
    </w:rPr>
  </w:style>
  <w:style w:type="table" w:customStyle="1" w:styleId="Civitta4">
    <w:name w:val="Civitta4"/>
    <w:basedOn w:val="prastojilentel"/>
    <w:uiPriority w:val="99"/>
    <w:rsid w:val="00DD1D01"/>
    <w:rPr>
      <w:rFonts w:ascii="Avenir Next Demi Bold" w:eastAsia="SimSun" w:hAnsi="Avenir Next Demi Bold" w:cs="Arial"/>
      <w:lang w:val="lt-LT" w:eastAsia="lt-LT"/>
    </w:rPr>
    <w:tblPr>
      <w:tblStyleRow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44546A" w:themeFill="text2"/>
    </w:tcPr>
    <w:tblStylePr w:type="firstRow">
      <w:rPr>
        <w:color w:val="FFFFFF" w:themeColor="background1"/>
      </w:rPr>
      <w:tblPr/>
      <w:tcPr>
        <w:shd w:val="clear" w:color="auto" w:fill="FFC000" w:themeFill="accent4"/>
      </w:tcPr>
    </w:tblStylePr>
    <w:tblStylePr w:type="firstCol">
      <w:rPr>
        <w:color w:val="FFFFFF" w:themeColor="background1"/>
      </w:rPr>
      <w:tblPr/>
      <w:tcPr>
        <w:shd w:val="clear" w:color="auto" w:fill="4C4C4C"/>
      </w:tcPr>
    </w:tblStylePr>
    <w:tblStylePr w:type="band1Horz">
      <w:tblPr/>
      <w:tcPr>
        <w:shd w:val="clear" w:color="auto" w:fill="D9D9D9"/>
      </w:tcPr>
    </w:tblStylePr>
    <w:tblStylePr w:type="band2Horz">
      <w:tblPr/>
      <w:tcPr>
        <w:shd w:val="clear" w:color="auto" w:fill="BFBFBF"/>
      </w:tcPr>
    </w:tblStylePr>
    <w:tblStylePr w:type="nwCell">
      <w:tblPr/>
      <w:tcPr>
        <w:shd w:val="clear" w:color="auto" w:fill="FFFFFF" w:themeFill="background1"/>
      </w:tcPr>
    </w:tblStylePr>
  </w:style>
  <w:style w:type="character" w:styleId="Emfaz">
    <w:name w:val="Emphasis"/>
    <w:basedOn w:val="Grietas"/>
    <w:uiPriority w:val="20"/>
    <w:qFormat/>
    <w:rsid w:val="002C44FB"/>
    <w:rPr>
      <w:rFonts w:asciiTheme="minorHAnsi" w:hAnsiTheme="minorHAnsi"/>
      <w:b/>
      <w:bCs/>
      <w:color w:val="134753"/>
    </w:rPr>
  </w:style>
  <w:style w:type="character" w:styleId="Grietas">
    <w:name w:val="Strong"/>
    <w:basedOn w:val="Numatytasispastraiposriftas"/>
    <w:uiPriority w:val="22"/>
    <w:qFormat/>
    <w:rsid w:val="002C44FB"/>
    <w:rPr>
      <w:b/>
      <w:bCs/>
    </w:rPr>
  </w:style>
  <w:style w:type="paragraph" w:customStyle="1" w:styleId="Hyperlink1">
    <w:name w:val="Hyperlink1"/>
    <w:basedOn w:val="prastasis"/>
    <w:rsid w:val="0062203F"/>
    <w:pPr>
      <w:suppressAutoHyphens/>
      <w:autoSpaceDE w:val="0"/>
      <w:autoSpaceDN w:val="0"/>
      <w:adjustRightInd w:val="0"/>
      <w:spacing w:after="0" w:line="297" w:lineRule="auto"/>
      <w:ind w:firstLine="312"/>
    </w:pPr>
    <w:rPr>
      <w:rFonts w:ascii="Times New Roman" w:eastAsia="Times New Roman" w:hAnsi="Times New Roman" w:cs="Times New Roman"/>
      <w:bCs w:val="0"/>
      <w:color w:val="000000"/>
      <w:sz w:val="20"/>
      <w:szCs w:val="20"/>
      <w:lang w:eastAsia="en-US"/>
    </w:rPr>
  </w:style>
  <w:style w:type="paragraph" w:styleId="HTMLiankstoformatuotas">
    <w:name w:val="HTML Preformatted"/>
    <w:basedOn w:val="prastasis"/>
    <w:link w:val="HTMLiankstoformatuotasDiagrama"/>
    <w:rsid w:val="006753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bCs w:val="0"/>
      <w:color w:val="000000"/>
      <w:sz w:val="20"/>
      <w:szCs w:val="20"/>
      <w:lang w:val="en-US" w:eastAsia="en-US" w:bidi="sa-IN"/>
    </w:rPr>
  </w:style>
  <w:style w:type="character" w:customStyle="1" w:styleId="HTMLiankstoformatuotasDiagrama">
    <w:name w:val="HTML iš anksto formatuotas Diagrama"/>
    <w:basedOn w:val="Numatytasispastraiposriftas"/>
    <w:link w:val="HTMLiankstoformatuotas"/>
    <w:rsid w:val="006753C6"/>
    <w:rPr>
      <w:rFonts w:ascii="Courier New" w:eastAsia="Times New Roman" w:hAnsi="Courier New" w:cs="Courier New"/>
      <w:color w:val="000000"/>
      <w:sz w:val="20"/>
      <w:szCs w:val="20"/>
      <w:lang w:bidi="sa-IN"/>
    </w:rPr>
  </w:style>
  <w:style w:type="paragraph" w:customStyle="1" w:styleId="Default">
    <w:name w:val="Default"/>
    <w:rsid w:val="006753C6"/>
    <w:pPr>
      <w:autoSpaceDE w:val="0"/>
      <w:autoSpaceDN w:val="0"/>
      <w:adjustRightInd w:val="0"/>
    </w:pPr>
    <w:rPr>
      <w:rFonts w:ascii="Times New Roman" w:eastAsia="Times New Roman" w:hAnsi="Times New Roman" w:cs="Times New Roman"/>
      <w:color w:val="000000"/>
      <w:sz w:val="24"/>
      <w:szCs w:val="24"/>
      <w:lang w:bidi="sa-IN"/>
    </w:rPr>
  </w:style>
  <w:style w:type="character" w:customStyle="1" w:styleId="Bodytext">
    <w:name w:val="Body text_"/>
    <w:link w:val="BodyText3"/>
    <w:rsid w:val="006753C6"/>
    <w:rPr>
      <w:sz w:val="23"/>
      <w:szCs w:val="23"/>
      <w:shd w:val="clear" w:color="auto" w:fill="FFFFFF"/>
    </w:rPr>
  </w:style>
  <w:style w:type="paragraph" w:customStyle="1" w:styleId="BodyText3">
    <w:name w:val="Body Text3"/>
    <w:basedOn w:val="prastasis"/>
    <w:link w:val="Bodytext"/>
    <w:rsid w:val="006753C6"/>
    <w:pPr>
      <w:widowControl w:val="0"/>
      <w:shd w:val="clear" w:color="auto" w:fill="FFFFFF"/>
      <w:spacing w:before="300" w:after="1200" w:line="1229" w:lineRule="exact"/>
      <w:ind w:hanging="1040"/>
      <w:jc w:val="center"/>
    </w:pPr>
    <w:rPr>
      <w:rFonts w:eastAsiaTheme="minorHAnsi" w:cstheme="minorBidi"/>
      <w:bCs w:val="0"/>
      <w:sz w:val="23"/>
      <w:szCs w:val="23"/>
      <w:lang w:val="en-US" w:eastAsia="en-US"/>
    </w:rPr>
  </w:style>
  <w:style w:type="character" w:customStyle="1" w:styleId="DebesliotekstasDiagrama">
    <w:name w:val="Debesėlio tekstas Diagrama"/>
    <w:basedOn w:val="Numatytasispastraiposriftas"/>
    <w:link w:val="Debesliotekstas"/>
    <w:uiPriority w:val="99"/>
    <w:semiHidden/>
    <w:rsid w:val="006753C6"/>
    <w:rPr>
      <w:rFonts w:ascii="Tahoma" w:eastAsia="Times New Roman" w:hAnsi="Tahoma" w:cs="Times New Roman"/>
      <w:sz w:val="16"/>
      <w:szCs w:val="16"/>
      <w:lang w:val="en-GB"/>
    </w:rPr>
  </w:style>
  <w:style w:type="paragraph" w:styleId="Debesliotekstas">
    <w:name w:val="Balloon Text"/>
    <w:basedOn w:val="prastasis"/>
    <w:link w:val="DebesliotekstasDiagrama"/>
    <w:uiPriority w:val="99"/>
    <w:semiHidden/>
    <w:unhideWhenUsed/>
    <w:rsid w:val="006753C6"/>
    <w:pPr>
      <w:spacing w:after="0"/>
      <w:jc w:val="left"/>
    </w:pPr>
    <w:rPr>
      <w:rFonts w:ascii="Tahoma" w:eastAsia="Times New Roman" w:hAnsi="Tahoma" w:cs="Times New Roman"/>
      <w:bCs w:val="0"/>
      <w:sz w:val="16"/>
      <w:szCs w:val="16"/>
      <w:lang w:val="en-GB" w:eastAsia="en-US"/>
    </w:rPr>
  </w:style>
  <w:style w:type="paragraph" w:styleId="Pavadinimas">
    <w:name w:val="Title"/>
    <w:basedOn w:val="prastasis"/>
    <w:link w:val="PavadinimasDiagrama"/>
    <w:qFormat/>
    <w:rsid w:val="006753C6"/>
    <w:pPr>
      <w:spacing w:after="0"/>
      <w:jc w:val="center"/>
    </w:pPr>
    <w:rPr>
      <w:rFonts w:ascii="Times New Roman" w:eastAsia="Times New Roman" w:hAnsi="Times New Roman" w:cs="Times New Roman"/>
      <w:bCs w:val="0"/>
      <w:sz w:val="28"/>
      <w:szCs w:val="24"/>
      <w:lang w:eastAsia="en-US"/>
    </w:rPr>
  </w:style>
  <w:style w:type="character" w:customStyle="1" w:styleId="PavadinimasDiagrama">
    <w:name w:val="Pavadinimas Diagrama"/>
    <w:basedOn w:val="Numatytasispastraiposriftas"/>
    <w:link w:val="Pavadinimas"/>
    <w:rsid w:val="006753C6"/>
    <w:rPr>
      <w:rFonts w:ascii="Times New Roman" w:eastAsia="Times New Roman" w:hAnsi="Times New Roman" w:cs="Times New Roman"/>
      <w:sz w:val="28"/>
      <w:szCs w:val="24"/>
      <w:lang w:val="lt-LT"/>
    </w:rPr>
  </w:style>
  <w:style w:type="paragraph" w:customStyle="1" w:styleId="a">
    <w:basedOn w:val="prastasis"/>
    <w:next w:val="prastasiniatinklio"/>
    <w:uiPriority w:val="99"/>
    <w:unhideWhenUsed/>
    <w:rsid w:val="006753C6"/>
    <w:pPr>
      <w:spacing w:before="100" w:beforeAutospacing="1" w:after="100" w:afterAutospacing="1"/>
      <w:jc w:val="left"/>
    </w:pPr>
    <w:rPr>
      <w:rFonts w:ascii="Times New Roman" w:eastAsia="Times New Roman" w:hAnsi="Times New Roman" w:cs="Times New Roman"/>
      <w:bCs w:val="0"/>
      <w:sz w:val="24"/>
      <w:szCs w:val="24"/>
      <w:lang w:eastAsia="lt-LT"/>
    </w:rPr>
  </w:style>
  <w:style w:type="paragraph" w:styleId="prastasiniatinklio">
    <w:name w:val="Normal (Web)"/>
    <w:basedOn w:val="prastasis"/>
    <w:uiPriority w:val="99"/>
    <w:semiHidden/>
    <w:unhideWhenUsed/>
    <w:rsid w:val="006753C6"/>
    <w:rPr>
      <w:rFonts w:ascii="Times New Roman" w:hAnsi="Times New Roman" w:cs="Times New Roman"/>
      <w:sz w:val="24"/>
      <w:szCs w:val="24"/>
    </w:rPr>
  </w:style>
  <w:style w:type="character" w:customStyle="1" w:styleId="PaantratDiagrama1">
    <w:name w:val="Paantraštė Diagrama1"/>
    <w:link w:val="Paantrat"/>
    <w:rsid w:val="006753C6"/>
    <w:rPr>
      <w:i/>
      <w:iCs/>
      <w:spacing w:val="15"/>
      <w:sz w:val="24"/>
      <w:szCs w:val="24"/>
      <w:lang w:eastAsia="en-US"/>
    </w:rPr>
  </w:style>
  <w:style w:type="paragraph" w:styleId="Paantrat">
    <w:name w:val="Subtitle"/>
    <w:basedOn w:val="prastasis"/>
    <w:next w:val="prastasis"/>
    <w:link w:val="PaantratDiagrama1"/>
    <w:qFormat/>
    <w:rsid w:val="006753C6"/>
    <w:pPr>
      <w:numPr>
        <w:ilvl w:val="1"/>
      </w:numPr>
      <w:spacing w:after="160"/>
    </w:pPr>
    <w:rPr>
      <w:rFonts w:eastAsiaTheme="minorHAnsi" w:cstheme="minorBidi"/>
      <w:bCs w:val="0"/>
      <w:i/>
      <w:iCs/>
      <w:spacing w:val="15"/>
      <w:sz w:val="24"/>
      <w:szCs w:val="24"/>
      <w:lang w:val="en-US" w:eastAsia="en-US"/>
    </w:rPr>
  </w:style>
  <w:style w:type="character" w:customStyle="1" w:styleId="hps">
    <w:name w:val="hps"/>
    <w:rsid w:val="006753C6"/>
  </w:style>
  <w:style w:type="paragraph" w:styleId="Z-Formospabaiga">
    <w:name w:val="HTML Bottom of Form"/>
    <w:basedOn w:val="prastasis"/>
    <w:next w:val="prastasis"/>
    <w:link w:val="Z-FormospabaigaDiagrama"/>
    <w:hidden/>
    <w:uiPriority w:val="99"/>
    <w:unhideWhenUsed/>
    <w:rsid w:val="006753C6"/>
    <w:pPr>
      <w:pBdr>
        <w:top w:val="single" w:sz="6" w:space="1" w:color="auto"/>
      </w:pBdr>
      <w:spacing w:after="0"/>
      <w:jc w:val="center"/>
    </w:pPr>
    <w:rPr>
      <w:rFonts w:ascii="Arial" w:eastAsia="Times New Roman" w:hAnsi="Arial" w:cs="Arial"/>
      <w:bCs w:val="0"/>
      <w:vanish/>
      <w:sz w:val="16"/>
      <w:szCs w:val="16"/>
      <w:lang w:eastAsia="lt-LT"/>
    </w:rPr>
  </w:style>
  <w:style w:type="character" w:customStyle="1" w:styleId="Z-FormospabaigaDiagrama">
    <w:name w:val="Z-Formos pabaiga Diagrama"/>
    <w:basedOn w:val="Numatytasispastraiposriftas"/>
    <w:link w:val="Z-Formospabaiga"/>
    <w:uiPriority w:val="99"/>
    <w:rsid w:val="006753C6"/>
    <w:rPr>
      <w:rFonts w:ascii="Arial" w:eastAsia="Times New Roman" w:hAnsi="Arial" w:cs="Arial"/>
      <w:vanish/>
      <w:sz w:val="16"/>
      <w:szCs w:val="16"/>
      <w:lang w:val="lt-LT" w:eastAsia="lt-LT"/>
    </w:rPr>
  </w:style>
  <w:style w:type="paragraph" w:styleId="Z-Formospradia">
    <w:name w:val="HTML Top of Form"/>
    <w:basedOn w:val="prastasis"/>
    <w:next w:val="prastasis"/>
    <w:link w:val="Z-FormospradiaDiagrama"/>
    <w:hidden/>
    <w:uiPriority w:val="99"/>
    <w:semiHidden/>
    <w:unhideWhenUsed/>
    <w:rsid w:val="006753C6"/>
    <w:pPr>
      <w:pBdr>
        <w:bottom w:val="single" w:sz="6" w:space="1" w:color="auto"/>
      </w:pBdr>
      <w:spacing w:after="0"/>
      <w:jc w:val="center"/>
    </w:pPr>
    <w:rPr>
      <w:rFonts w:ascii="Arial" w:eastAsia="Times New Roman" w:hAnsi="Arial" w:cs="Arial"/>
      <w:bCs w:val="0"/>
      <w:vanish/>
      <w:sz w:val="16"/>
      <w:szCs w:val="16"/>
      <w:lang w:eastAsia="lt-LT"/>
    </w:rPr>
  </w:style>
  <w:style w:type="character" w:customStyle="1" w:styleId="Z-FormospradiaDiagrama">
    <w:name w:val="Z-Formos pradžia Diagrama"/>
    <w:basedOn w:val="Numatytasispastraiposriftas"/>
    <w:link w:val="Z-Formospradia"/>
    <w:uiPriority w:val="99"/>
    <w:semiHidden/>
    <w:rsid w:val="006753C6"/>
    <w:rPr>
      <w:rFonts w:ascii="Arial" w:eastAsia="Times New Roman" w:hAnsi="Arial" w:cs="Arial"/>
      <w:vanish/>
      <w:sz w:val="16"/>
      <w:szCs w:val="16"/>
      <w:lang w:val="lt-LT" w:eastAsia="lt-LT"/>
    </w:rPr>
  </w:style>
  <w:style w:type="paragraph" w:styleId="Pagrindinistekstas">
    <w:name w:val="Body Text"/>
    <w:basedOn w:val="prastasis"/>
    <w:link w:val="PagrindinistekstasDiagrama"/>
    <w:rsid w:val="006753C6"/>
    <w:pPr>
      <w:tabs>
        <w:tab w:val="left" w:pos="360"/>
      </w:tabs>
      <w:spacing w:after="0"/>
      <w:jc w:val="left"/>
    </w:pPr>
    <w:rPr>
      <w:rFonts w:ascii="Times New Roman" w:eastAsia="Times New Roman" w:hAnsi="Times New Roman" w:cs="Times New Roman"/>
      <w:bCs w:val="0"/>
      <w:szCs w:val="24"/>
      <w:lang w:eastAsia="en-US"/>
    </w:rPr>
  </w:style>
  <w:style w:type="character" w:customStyle="1" w:styleId="PagrindinistekstasDiagrama">
    <w:name w:val="Pagrindinis tekstas Diagrama"/>
    <w:basedOn w:val="Numatytasispastraiposriftas"/>
    <w:link w:val="Pagrindinistekstas"/>
    <w:rsid w:val="006753C6"/>
    <w:rPr>
      <w:rFonts w:ascii="Times New Roman" w:eastAsia="Times New Roman" w:hAnsi="Times New Roman" w:cs="Times New Roman"/>
      <w:szCs w:val="24"/>
      <w:lang w:val="lt-LT"/>
    </w:rPr>
  </w:style>
  <w:style w:type="character" w:styleId="Puslapionumeris">
    <w:name w:val="page number"/>
    <w:rsid w:val="006753C6"/>
  </w:style>
  <w:style w:type="paragraph" w:customStyle="1" w:styleId="WW-HTMLPreformatted">
    <w:name w:val="WW-HTML Preformatted"/>
    <w:basedOn w:val="prastasis"/>
    <w:rsid w:val="006753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jc w:val="left"/>
    </w:pPr>
    <w:rPr>
      <w:rFonts w:ascii="Courier New" w:eastAsia="Courier New" w:hAnsi="Courier New" w:cs="Times New Roman"/>
      <w:bCs w:val="0"/>
      <w:sz w:val="20"/>
      <w:szCs w:val="20"/>
      <w:lang w:val="en-GB" w:eastAsia="ar-SA"/>
    </w:rPr>
  </w:style>
  <w:style w:type="paragraph" w:customStyle="1" w:styleId="Pa17">
    <w:name w:val="Pa17"/>
    <w:basedOn w:val="prastasis"/>
    <w:next w:val="prastasis"/>
    <w:uiPriority w:val="99"/>
    <w:rsid w:val="006753C6"/>
    <w:pPr>
      <w:autoSpaceDE w:val="0"/>
      <w:autoSpaceDN w:val="0"/>
      <w:adjustRightInd w:val="0"/>
      <w:spacing w:after="0" w:line="191" w:lineRule="atLeast"/>
      <w:jc w:val="left"/>
    </w:pPr>
    <w:rPr>
      <w:rFonts w:ascii="Belwe Lt TL" w:eastAsia="Times New Roman" w:hAnsi="Belwe Lt TL" w:cs="Times New Roman"/>
      <w:bCs w:val="0"/>
      <w:sz w:val="24"/>
      <w:szCs w:val="24"/>
      <w:lang w:eastAsia="lt-LT"/>
    </w:rPr>
  </w:style>
  <w:style w:type="paragraph" w:customStyle="1" w:styleId="Pa3">
    <w:name w:val="Pa3"/>
    <w:basedOn w:val="prastasis"/>
    <w:next w:val="prastasis"/>
    <w:uiPriority w:val="99"/>
    <w:rsid w:val="006753C6"/>
    <w:pPr>
      <w:autoSpaceDE w:val="0"/>
      <w:autoSpaceDN w:val="0"/>
      <w:adjustRightInd w:val="0"/>
      <w:spacing w:after="0" w:line="191" w:lineRule="atLeast"/>
      <w:jc w:val="left"/>
    </w:pPr>
    <w:rPr>
      <w:rFonts w:ascii="Belwe Lt TL" w:eastAsia="Times New Roman" w:hAnsi="Belwe Lt TL" w:cs="Times New Roman"/>
      <w:bCs w:val="0"/>
      <w:sz w:val="24"/>
      <w:szCs w:val="24"/>
      <w:lang w:eastAsia="lt-LT"/>
    </w:rPr>
  </w:style>
  <w:style w:type="paragraph" w:customStyle="1" w:styleId="Pa13">
    <w:name w:val="Pa13"/>
    <w:basedOn w:val="prastasis"/>
    <w:next w:val="prastasis"/>
    <w:uiPriority w:val="99"/>
    <w:rsid w:val="006753C6"/>
    <w:pPr>
      <w:autoSpaceDE w:val="0"/>
      <w:autoSpaceDN w:val="0"/>
      <w:adjustRightInd w:val="0"/>
      <w:spacing w:after="0" w:line="211" w:lineRule="atLeast"/>
      <w:jc w:val="left"/>
    </w:pPr>
    <w:rPr>
      <w:rFonts w:ascii="Belwe Lt TL" w:eastAsia="Times New Roman" w:hAnsi="Belwe Lt TL" w:cs="Times New Roman"/>
      <w:bCs w:val="0"/>
      <w:sz w:val="24"/>
      <w:szCs w:val="24"/>
      <w:lang w:eastAsia="lt-LT"/>
    </w:rPr>
  </w:style>
  <w:style w:type="character" w:customStyle="1" w:styleId="A7">
    <w:name w:val="A7"/>
    <w:uiPriority w:val="99"/>
    <w:rsid w:val="006753C6"/>
    <w:rPr>
      <w:rFonts w:cs="Belwe Lt TL"/>
      <w:color w:val="000000"/>
      <w:sz w:val="20"/>
      <w:szCs w:val="20"/>
    </w:rPr>
  </w:style>
  <w:style w:type="character" w:customStyle="1" w:styleId="blue">
    <w:name w:val="blue"/>
    <w:rsid w:val="006753C6"/>
  </w:style>
  <w:style w:type="character" w:customStyle="1" w:styleId="st">
    <w:name w:val="st"/>
    <w:rsid w:val="006753C6"/>
  </w:style>
  <w:style w:type="paragraph" w:customStyle="1" w:styleId="tactin">
    <w:name w:val="tactin"/>
    <w:basedOn w:val="prastasis"/>
    <w:rsid w:val="006753C6"/>
    <w:pPr>
      <w:spacing w:before="100" w:beforeAutospacing="1" w:after="100" w:afterAutospacing="1"/>
      <w:jc w:val="left"/>
    </w:pPr>
    <w:rPr>
      <w:rFonts w:ascii="Times New Roman" w:eastAsia="Times New Roman" w:hAnsi="Times New Roman" w:cs="Times New Roman"/>
      <w:bCs w:val="0"/>
      <w:sz w:val="24"/>
      <w:szCs w:val="24"/>
      <w:lang w:eastAsia="lt-LT"/>
    </w:rPr>
  </w:style>
  <w:style w:type="character" w:customStyle="1" w:styleId="PaantratDiagrama">
    <w:name w:val="Paantraštė Diagrama"/>
    <w:basedOn w:val="Numatytasispastraiposriftas"/>
    <w:uiPriority w:val="11"/>
    <w:rsid w:val="006753C6"/>
    <w:rPr>
      <w:rFonts w:eastAsiaTheme="minorEastAsia"/>
      <w:bCs/>
      <w:color w:val="5A5A5A" w:themeColor="text1" w:themeTint="A5"/>
      <w:spacing w:val="15"/>
      <w:lang w:val="lt-LT"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4.xml"/><Relationship Id="rId21" Type="http://schemas.openxmlformats.org/officeDocument/2006/relationships/chart" Target="charts/chart9.xml"/><Relationship Id="rId42" Type="http://schemas.openxmlformats.org/officeDocument/2006/relationships/chart" Target="charts/chart30.xml"/><Relationship Id="rId47" Type="http://schemas.openxmlformats.org/officeDocument/2006/relationships/chart" Target="charts/chart33.xml"/><Relationship Id="rId63" Type="http://schemas.openxmlformats.org/officeDocument/2006/relationships/chart" Target="charts/chart45.xml"/><Relationship Id="rId68" Type="http://schemas.openxmlformats.org/officeDocument/2006/relationships/footer" Target="footer1.xml"/><Relationship Id="rId84" Type="http://schemas.openxmlformats.org/officeDocument/2006/relationships/image" Target="media/image26.png"/><Relationship Id="rId89" Type="http://schemas.openxmlformats.org/officeDocument/2006/relationships/image" Target="media/image31.png"/><Relationship Id="rId112" Type="http://schemas.openxmlformats.org/officeDocument/2006/relationships/image" Target="media/image43.jpeg"/><Relationship Id="rId2" Type="http://schemas.openxmlformats.org/officeDocument/2006/relationships/styles" Target="styles.xml"/><Relationship Id="rId16" Type="http://schemas.openxmlformats.org/officeDocument/2006/relationships/chart" Target="charts/chart4.xml"/><Relationship Id="rId29" Type="http://schemas.openxmlformats.org/officeDocument/2006/relationships/chart" Target="charts/chart17.xml"/><Relationship Id="rId107" Type="http://schemas.openxmlformats.org/officeDocument/2006/relationships/image" Target="media/image40.png"/><Relationship Id="rId11" Type="http://schemas.openxmlformats.org/officeDocument/2006/relationships/image" Target="media/image4.emf"/><Relationship Id="rId24" Type="http://schemas.openxmlformats.org/officeDocument/2006/relationships/chart" Target="charts/chart12.xml"/><Relationship Id="rId32" Type="http://schemas.openxmlformats.org/officeDocument/2006/relationships/chart" Target="charts/chart20.xml"/><Relationship Id="rId37" Type="http://schemas.openxmlformats.org/officeDocument/2006/relationships/chart" Target="charts/chart25.xml"/><Relationship Id="rId40" Type="http://schemas.openxmlformats.org/officeDocument/2006/relationships/chart" Target="charts/chart28.xml"/><Relationship Id="rId45" Type="http://schemas.openxmlformats.org/officeDocument/2006/relationships/image" Target="media/image6.emf"/><Relationship Id="rId53" Type="http://schemas.openxmlformats.org/officeDocument/2006/relationships/chart" Target="charts/chart37.xml"/><Relationship Id="rId58" Type="http://schemas.openxmlformats.org/officeDocument/2006/relationships/chart" Target="charts/chart42.xml"/><Relationship Id="rId66" Type="http://schemas.openxmlformats.org/officeDocument/2006/relationships/chart" Target="charts/chart48.xml"/><Relationship Id="rId74" Type="http://schemas.openxmlformats.org/officeDocument/2006/relationships/image" Target="media/image16.png"/><Relationship Id="rId79" Type="http://schemas.openxmlformats.org/officeDocument/2006/relationships/image" Target="media/image21.png"/><Relationship Id="rId87" Type="http://schemas.openxmlformats.org/officeDocument/2006/relationships/image" Target="media/image29.png"/><Relationship Id="rId102" Type="http://schemas.openxmlformats.org/officeDocument/2006/relationships/chart" Target="charts/chart54.xml"/><Relationship Id="rId110" Type="http://schemas.openxmlformats.org/officeDocument/2006/relationships/image" Target="media/image41.jpeg"/><Relationship Id="rId5" Type="http://schemas.openxmlformats.org/officeDocument/2006/relationships/footnotes" Target="footnotes.xml"/><Relationship Id="rId61" Type="http://schemas.openxmlformats.org/officeDocument/2006/relationships/chart" Target="charts/chart44.xml"/><Relationship Id="rId82" Type="http://schemas.openxmlformats.org/officeDocument/2006/relationships/image" Target="media/image24.jpeg"/><Relationship Id="rId90" Type="http://schemas.openxmlformats.org/officeDocument/2006/relationships/image" Target="media/image32.png"/><Relationship Id="rId95" Type="http://schemas.openxmlformats.org/officeDocument/2006/relationships/header" Target="header1.xml"/><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chart" Target="charts/chart10.xml"/><Relationship Id="rId27" Type="http://schemas.openxmlformats.org/officeDocument/2006/relationships/chart" Target="charts/chart15.xml"/><Relationship Id="rId30" Type="http://schemas.openxmlformats.org/officeDocument/2006/relationships/chart" Target="charts/chart18.xml"/><Relationship Id="rId35" Type="http://schemas.openxmlformats.org/officeDocument/2006/relationships/chart" Target="charts/chart23.xml"/><Relationship Id="rId43" Type="http://schemas.openxmlformats.org/officeDocument/2006/relationships/chart" Target="charts/chart31.xml"/><Relationship Id="rId48" Type="http://schemas.openxmlformats.org/officeDocument/2006/relationships/chart" Target="charts/chart34.xml"/><Relationship Id="rId56" Type="http://schemas.openxmlformats.org/officeDocument/2006/relationships/chart" Target="charts/chart40.xml"/><Relationship Id="rId64" Type="http://schemas.openxmlformats.org/officeDocument/2006/relationships/chart" Target="charts/chart46.xml"/><Relationship Id="rId69" Type="http://schemas.openxmlformats.org/officeDocument/2006/relationships/image" Target="media/image11.png"/><Relationship Id="rId77" Type="http://schemas.openxmlformats.org/officeDocument/2006/relationships/image" Target="media/image19.png"/><Relationship Id="rId100" Type="http://schemas.openxmlformats.org/officeDocument/2006/relationships/chart" Target="charts/chart52.xml"/><Relationship Id="rId105" Type="http://schemas.openxmlformats.org/officeDocument/2006/relationships/chart" Target="charts/chart55.xml"/><Relationship Id="rId113" Type="http://schemas.openxmlformats.org/officeDocument/2006/relationships/fontTable" Target="fontTable.xml"/><Relationship Id="rId8" Type="http://schemas.openxmlformats.org/officeDocument/2006/relationships/hyperlink" Target="http://www3.lrs.lt/pls/inter/dokpaieska.showdoc_l?p_id=364764" TargetMode="External"/><Relationship Id="rId51" Type="http://schemas.openxmlformats.org/officeDocument/2006/relationships/image" Target="http://www.earthzine.org/wp-content/uploads/2012/07/JRC-Forest-Map.jpg" TargetMode="External"/><Relationship Id="rId72" Type="http://schemas.openxmlformats.org/officeDocument/2006/relationships/image" Target="media/image14.png"/><Relationship Id="rId80" Type="http://schemas.openxmlformats.org/officeDocument/2006/relationships/image" Target="media/image22.png"/><Relationship Id="rId85" Type="http://schemas.openxmlformats.org/officeDocument/2006/relationships/image" Target="media/image27.png"/><Relationship Id="rId93" Type="http://schemas.openxmlformats.org/officeDocument/2006/relationships/image" Target="media/image35.png"/><Relationship Id="rId98" Type="http://schemas.openxmlformats.org/officeDocument/2006/relationships/chart" Target="charts/chart50.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chart" Target="charts/chart5.xml"/><Relationship Id="rId25" Type="http://schemas.openxmlformats.org/officeDocument/2006/relationships/chart" Target="charts/chart13.xml"/><Relationship Id="rId33" Type="http://schemas.openxmlformats.org/officeDocument/2006/relationships/chart" Target="charts/chart21.xml"/><Relationship Id="rId38" Type="http://schemas.openxmlformats.org/officeDocument/2006/relationships/chart" Target="charts/chart26.xml"/><Relationship Id="rId46" Type="http://schemas.openxmlformats.org/officeDocument/2006/relationships/oleObject" Target="embeddings/Microsoft_Excel_97-2003_Worksheet1.xls"/><Relationship Id="rId59" Type="http://schemas.openxmlformats.org/officeDocument/2006/relationships/image" Target="media/image8.png"/><Relationship Id="rId67" Type="http://schemas.openxmlformats.org/officeDocument/2006/relationships/image" Target="media/image10.emf"/><Relationship Id="rId103" Type="http://schemas.openxmlformats.org/officeDocument/2006/relationships/image" Target="media/image37.png"/><Relationship Id="rId108" Type="http://schemas.openxmlformats.org/officeDocument/2006/relationships/chart" Target="charts/chart56.xml"/><Relationship Id="rId20" Type="http://schemas.openxmlformats.org/officeDocument/2006/relationships/chart" Target="charts/chart8.xml"/><Relationship Id="rId41" Type="http://schemas.openxmlformats.org/officeDocument/2006/relationships/chart" Target="charts/chart29.xml"/><Relationship Id="rId54" Type="http://schemas.openxmlformats.org/officeDocument/2006/relationships/chart" Target="charts/chart38.xml"/><Relationship Id="rId62" Type="http://schemas.openxmlformats.org/officeDocument/2006/relationships/image" Target="media/image9.png"/><Relationship Id="rId70" Type="http://schemas.openxmlformats.org/officeDocument/2006/relationships/image" Target="media/image12.png"/><Relationship Id="rId75" Type="http://schemas.openxmlformats.org/officeDocument/2006/relationships/image" Target="media/image17.png"/><Relationship Id="rId83" Type="http://schemas.openxmlformats.org/officeDocument/2006/relationships/image" Target="media/image25.png"/><Relationship Id="rId88" Type="http://schemas.openxmlformats.org/officeDocument/2006/relationships/image" Target="media/image30.png"/><Relationship Id="rId91" Type="http://schemas.openxmlformats.org/officeDocument/2006/relationships/image" Target="media/image33.png"/><Relationship Id="rId96" Type="http://schemas.openxmlformats.org/officeDocument/2006/relationships/footer" Target="footer2.xml"/><Relationship Id="rId111" Type="http://schemas.openxmlformats.org/officeDocument/2006/relationships/image" Target="media/image4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3.xml"/><Relationship Id="rId23" Type="http://schemas.openxmlformats.org/officeDocument/2006/relationships/chart" Target="charts/chart11.xml"/><Relationship Id="rId28" Type="http://schemas.openxmlformats.org/officeDocument/2006/relationships/chart" Target="charts/chart16.xml"/><Relationship Id="rId36" Type="http://schemas.openxmlformats.org/officeDocument/2006/relationships/chart" Target="charts/chart24.xml"/><Relationship Id="rId49" Type="http://schemas.openxmlformats.org/officeDocument/2006/relationships/chart" Target="charts/chart35.xml"/><Relationship Id="rId57" Type="http://schemas.openxmlformats.org/officeDocument/2006/relationships/chart" Target="charts/chart41.xml"/><Relationship Id="rId106" Type="http://schemas.openxmlformats.org/officeDocument/2006/relationships/image" Target="media/image39.png"/><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chart" Target="charts/chart19.xml"/><Relationship Id="rId44" Type="http://schemas.openxmlformats.org/officeDocument/2006/relationships/chart" Target="charts/chart32.xml"/><Relationship Id="rId52" Type="http://schemas.openxmlformats.org/officeDocument/2006/relationships/chart" Target="charts/chart36.xml"/><Relationship Id="rId60" Type="http://schemas.openxmlformats.org/officeDocument/2006/relationships/chart" Target="charts/chart43.xml"/><Relationship Id="rId65" Type="http://schemas.openxmlformats.org/officeDocument/2006/relationships/chart" Target="charts/chart47.xml"/><Relationship Id="rId73" Type="http://schemas.openxmlformats.org/officeDocument/2006/relationships/image" Target="media/image15.png"/><Relationship Id="rId78" Type="http://schemas.openxmlformats.org/officeDocument/2006/relationships/image" Target="media/image20.png"/><Relationship Id="rId81" Type="http://schemas.openxmlformats.org/officeDocument/2006/relationships/image" Target="media/image23.png"/><Relationship Id="rId86" Type="http://schemas.openxmlformats.org/officeDocument/2006/relationships/image" Target="media/image28.png"/><Relationship Id="rId94" Type="http://schemas.openxmlformats.org/officeDocument/2006/relationships/image" Target="media/image36.png"/><Relationship Id="rId99" Type="http://schemas.openxmlformats.org/officeDocument/2006/relationships/chart" Target="charts/chart51.xml"/><Relationship Id="rId101" Type="http://schemas.openxmlformats.org/officeDocument/2006/relationships/chart" Target="charts/chart53.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chart" Target="charts/chart27.xml"/><Relationship Id="rId109" Type="http://schemas.openxmlformats.org/officeDocument/2006/relationships/chart" Target="charts/chart57.xml"/><Relationship Id="rId34" Type="http://schemas.openxmlformats.org/officeDocument/2006/relationships/chart" Target="charts/chart22.xml"/><Relationship Id="rId50" Type="http://schemas.openxmlformats.org/officeDocument/2006/relationships/image" Target="media/image7.jpeg"/><Relationship Id="rId55" Type="http://schemas.openxmlformats.org/officeDocument/2006/relationships/chart" Target="charts/chart39.xml"/><Relationship Id="rId76" Type="http://schemas.openxmlformats.org/officeDocument/2006/relationships/image" Target="media/image18.png"/><Relationship Id="rId97" Type="http://schemas.openxmlformats.org/officeDocument/2006/relationships/chart" Target="charts/chart49.xml"/><Relationship Id="rId104" Type="http://schemas.openxmlformats.org/officeDocument/2006/relationships/image" Target="media/image38.png"/><Relationship Id="rId7" Type="http://schemas.openxmlformats.org/officeDocument/2006/relationships/image" Target="media/image1.png"/><Relationship Id="rId71" Type="http://schemas.openxmlformats.org/officeDocument/2006/relationships/image" Target="media/image13.png"/><Relationship Id="rId92" Type="http://schemas.openxmlformats.org/officeDocument/2006/relationships/image" Target="media/image34.png"/></Relationships>
</file>

<file path=word/charts/_rels/chart1.xml.rels><?xml version="1.0" encoding="UTF-8" standalone="yes"?>
<Relationships xmlns="http://schemas.openxmlformats.org/package/2006/relationships"><Relationship Id="rId2" Type="http://schemas.openxmlformats.org/officeDocument/2006/relationships/oleObject" Target="file:///D:\Users\marija\Documents\Misko%20kuras\Kuro_istekliai\Malku_kiekis_kainos_GMU.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D:\Users\marija\Documents\Misko%20kuras\Kainos\Kaina_dregme_jau.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D:\Users\marija\Documents\Misko%20kuras\Kainos\Kaina_dregme.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D:\Users\marija\Documents\Misko%20kuras\Kainos\Kaina_dregme.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D:\Users\marija\Documents\Misko%20kuras\Kainos\Kaina_dregme.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D:\Users\marija\Documents\Misko%20kuras\Kainos\Kaina_dregme.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D:\Users\marija\Documents\Misko%20kuras\Kainos\Kaina_aukcionas_analize.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2.xml.rels><?xml version="1.0" encoding="UTF-8" standalone="yes"?>
<Relationships xmlns="http://schemas.openxmlformats.org/package/2006/relationships"><Relationship Id="rId2" Type="http://schemas.openxmlformats.org/officeDocument/2006/relationships/oleObject" Target="file:///D:\Users\marija\Documents\Misko%20kuras\Kuro_istekliai\Malku_kiekis_kainos_GMU.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22.xml.rels><?xml version="1.0" encoding="UTF-8" standalone="yes"?>
<Relationships xmlns="http://schemas.openxmlformats.org/package/2006/relationships"><Relationship Id="rId2" Type="http://schemas.openxmlformats.org/officeDocument/2006/relationships/oleObject" Target="file:///D:\Users\marija\Documents\Misko%20kuras\Saku_modelis\Modeliavimas.xlsx" TargetMode="External"/><Relationship Id="rId1" Type="http://schemas.openxmlformats.org/officeDocument/2006/relationships/themeOverride" Target="../theme/themeOverride16.xml"/></Relationships>
</file>

<file path=word/charts/_rels/chart23.xml.rels><?xml version="1.0" encoding="UTF-8" standalone="yes"?>
<Relationships xmlns="http://schemas.openxmlformats.org/package/2006/relationships"><Relationship Id="rId2" Type="http://schemas.openxmlformats.org/officeDocument/2006/relationships/oleObject" Target="file:///D:\Users\marija\Documents\Misko%20kuras\Saku_modelis\Modeliavimas%202000.xlsx" TargetMode="External"/><Relationship Id="rId1" Type="http://schemas.openxmlformats.org/officeDocument/2006/relationships/themeOverride" Target="../theme/themeOverride17.xml"/></Relationships>
</file>

<file path=word/charts/_rels/chart24.xml.rels><?xml version="1.0" encoding="UTF-8" standalone="yes"?>
<Relationships xmlns="http://schemas.openxmlformats.org/package/2006/relationships"><Relationship Id="rId2" Type="http://schemas.openxmlformats.org/officeDocument/2006/relationships/oleObject" Target="file:///D:\Users\marija\Documents\Misko%20kuras\Saku_modelis\Modeliavimas%202000.xlsx" TargetMode="External"/><Relationship Id="rId1" Type="http://schemas.openxmlformats.org/officeDocument/2006/relationships/themeOverride" Target="../theme/themeOverride18.xml"/></Relationships>
</file>

<file path=word/charts/_rels/chart25.xml.rels><?xml version="1.0" encoding="UTF-8" standalone="yes"?>
<Relationships xmlns="http://schemas.openxmlformats.org/package/2006/relationships"><Relationship Id="rId2" Type="http://schemas.openxmlformats.org/officeDocument/2006/relationships/oleObject" Target="file:///D:\Users\marija\Documents\Misko%20kuras\Saku_modelis\Modeliavimas%202000.xlsx" TargetMode="External"/><Relationship Id="rId1" Type="http://schemas.openxmlformats.org/officeDocument/2006/relationships/themeOverride" Target="../theme/themeOverride19.xml"/></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3.xml.rels><?xml version="1.0" encoding="UTF-8" standalone="yes"?>
<Relationships xmlns="http://schemas.openxmlformats.org/package/2006/relationships"><Relationship Id="rId2" Type="http://schemas.openxmlformats.org/officeDocument/2006/relationships/oleObject" Target="file:///D:\Users\marija\Documents\Misko%20kuras\Kuro_istekliai\Malku_kiekis_kainos_GMU.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33.xml.rels><?xml version="1.0" encoding="UTF-8" standalone="yes"?>
<Relationships xmlns="http://schemas.openxmlformats.org/package/2006/relationships"><Relationship Id="rId2" Type="http://schemas.openxmlformats.org/officeDocument/2006/relationships/oleObject" Target="Knyga1" TargetMode="External"/><Relationship Id="rId1" Type="http://schemas.openxmlformats.org/officeDocument/2006/relationships/themeOverride" Target="../theme/themeOverride20.xml"/></Relationships>
</file>

<file path=word/charts/_rels/chart34.xml.rels><?xml version="1.0" encoding="UTF-8" standalone="yes"?>
<Relationships xmlns="http://schemas.openxmlformats.org/package/2006/relationships"><Relationship Id="rId2" Type="http://schemas.openxmlformats.org/officeDocument/2006/relationships/oleObject" Target="file:///D:\Users\marija\Documents\Misko%20kuras\Saku_modelis\kelmai.xlsx" TargetMode="External"/><Relationship Id="rId1" Type="http://schemas.openxmlformats.org/officeDocument/2006/relationships/themeOverride" Target="../theme/themeOverride21.xml"/></Relationships>
</file>

<file path=word/charts/_rels/chart35.xml.rels><?xml version="1.0" encoding="UTF-8" standalone="yes"?>
<Relationships xmlns="http://schemas.openxmlformats.org/package/2006/relationships"><Relationship Id="rId2" Type="http://schemas.openxmlformats.org/officeDocument/2006/relationships/oleObject" Target="file:///D:\Users\marija\Documents\Misko%20kuras\Saku_modelis\kelmai.xlsx" TargetMode="External"/><Relationship Id="rId1" Type="http://schemas.openxmlformats.org/officeDocument/2006/relationships/themeOverride" Target="../theme/themeOverride22.xml"/></Relationships>
</file>

<file path=word/charts/_rels/chart36.xml.rels><?xml version="1.0" encoding="UTF-8" standalone="yes"?>
<Relationships xmlns="http://schemas.openxmlformats.org/package/2006/relationships"><Relationship Id="rId2" Type="http://schemas.openxmlformats.org/officeDocument/2006/relationships/oleObject" Target="file:///D:\Users\marija\Documents\Misko%20kuras\Kuro_istekliai\Europa.xlsx" TargetMode="External"/><Relationship Id="rId1" Type="http://schemas.openxmlformats.org/officeDocument/2006/relationships/themeOverride" Target="../theme/themeOverride23.xml"/></Relationships>
</file>

<file path=word/charts/_rels/chart37.xml.rels><?xml version="1.0" encoding="UTF-8" standalone="yes"?>
<Relationships xmlns="http://schemas.openxmlformats.org/package/2006/relationships"><Relationship Id="rId2" Type="http://schemas.openxmlformats.org/officeDocument/2006/relationships/oleObject" Target="file:///D:\Users\marija\Documents\Misko%20kuras\Kuro_istekliai\Europa.xlsx" TargetMode="External"/><Relationship Id="rId1" Type="http://schemas.openxmlformats.org/officeDocument/2006/relationships/themeOverride" Target="../theme/themeOverride24.xml"/></Relationships>
</file>

<file path=word/charts/_rels/chart38.xml.rels><?xml version="1.0" encoding="UTF-8" standalone="yes"?>
<Relationships xmlns="http://schemas.openxmlformats.org/package/2006/relationships"><Relationship Id="rId2" Type="http://schemas.openxmlformats.org/officeDocument/2006/relationships/oleObject" Target="file:///D:\Users\marija\Documents\Misko%20kuras\Kuro_istekliai\Europa.xlsx" TargetMode="External"/><Relationship Id="rId1" Type="http://schemas.openxmlformats.org/officeDocument/2006/relationships/themeOverride" Target="../theme/themeOverride25.xml"/></Relationships>
</file>

<file path=word/charts/_rels/chart39.xml.rels><?xml version="1.0" encoding="UTF-8" standalone="yes"?>
<Relationships xmlns="http://schemas.openxmlformats.org/package/2006/relationships"><Relationship Id="rId2" Type="http://schemas.openxmlformats.org/officeDocument/2006/relationships/oleObject" Target="file:///D:\Users\marija\Documents\Misko%20kuras\Kuro_istekliai\Prognoze.xlsx" TargetMode="External"/><Relationship Id="rId1" Type="http://schemas.openxmlformats.org/officeDocument/2006/relationships/themeOverride" Target="../theme/themeOverride26.xml"/></Relationships>
</file>

<file path=word/charts/_rels/chart4.xml.rels><?xml version="1.0" encoding="UTF-8" standalone="yes"?>
<Relationships xmlns="http://schemas.openxmlformats.org/package/2006/relationships"><Relationship Id="rId2" Type="http://schemas.openxmlformats.org/officeDocument/2006/relationships/oleObject" Target="file:///D:\Users\marija\Documents\Misko%20kuras\Kainos\Istraukimo%20kastai.xlsx" TargetMode="External"/><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oleObject" Target="Knyga1" TargetMode="External"/><Relationship Id="rId1" Type="http://schemas.openxmlformats.org/officeDocument/2006/relationships/themeOverride" Target="../theme/themeOverride27.xml"/></Relationships>
</file>

<file path=word/charts/_rels/chart41.xml.rels><?xml version="1.0" encoding="UTF-8" standalone="yes"?>
<Relationships xmlns="http://schemas.openxmlformats.org/package/2006/relationships"><Relationship Id="rId2" Type="http://schemas.openxmlformats.org/officeDocument/2006/relationships/oleObject" Target="file:///D:\Users\marija\Documents\Misko%20kuras\Lentpjuves\Atlieku%20proc.xlsx" TargetMode="External"/><Relationship Id="rId1" Type="http://schemas.openxmlformats.org/officeDocument/2006/relationships/themeOverride" Target="../theme/themeOverride28.xml"/></Relationships>
</file>

<file path=word/charts/_rels/chart42.xml.rels><?xml version="1.0" encoding="UTF-8" standalone="yes"?>
<Relationships xmlns="http://schemas.openxmlformats.org/package/2006/relationships"><Relationship Id="rId2" Type="http://schemas.openxmlformats.org/officeDocument/2006/relationships/oleObject" Target="Knyga1" TargetMode="External"/><Relationship Id="rId1" Type="http://schemas.openxmlformats.org/officeDocument/2006/relationships/themeOverride" Target="../theme/themeOverride29.xml"/></Relationships>
</file>

<file path=word/charts/_rels/chart43.xml.rels><?xml version="1.0" encoding="UTF-8" standalone="yes"?>
<Relationships xmlns="http://schemas.openxmlformats.org/package/2006/relationships"><Relationship Id="rId1" Type="http://schemas.openxmlformats.org/officeDocument/2006/relationships/oleObject" Target="file:///C:\Inga%20K\Kursinis\Diplominiai%202014-2015\Book1.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C:\Inga%20K\Kursinis\Diplominiai%202014-2015\Book1.xlsx" TargetMode="External"/></Relationships>
</file>

<file path=word/charts/_rels/chart45.xml.rels><?xml version="1.0" encoding="UTF-8" standalone="yes"?>
<Relationships xmlns="http://schemas.openxmlformats.org/package/2006/relationships"><Relationship Id="rId2" Type="http://schemas.openxmlformats.org/officeDocument/2006/relationships/oleObject" Target="Knyga1" TargetMode="External"/><Relationship Id="rId1" Type="http://schemas.openxmlformats.org/officeDocument/2006/relationships/themeOverride" Target="../theme/themeOverride30.xml"/></Relationships>
</file>

<file path=word/charts/_rels/chart46.xml.rels><?xml version="1.0" encoding="UTF-8" standalone="yes"?>
<Relationships xmlns="http://schemas.openxmlformats.org/package/2006/relationships"><Relationship Id="rId2" Type="http://schemas.openxmlformats.org/officeDocument/2006/relationships/oleObject" Target="Knyga1" TargetMode="External"/><Relationship Id="rId1" Type="http://schemas.openxmlformats.org/officeDocument/2006/relationships/themeOverride" Target="../theme/themeOverride31.xml"/></Relationships>
</file>

<file path=word/charts/_rels/chart47.xml.rels><?xml version="1.0" encoding="UTF-8" standalone="yes"?>
<Relationships xmlns="http://schemas.openxmlformats.org/package/2006/relationships"><Relationship Id="rId2" Type="http://schemas.openxmlformats.org/officeDocument/2006/relationships/oleObject" Target="Knyga1" TargetMode="External"/><Relationship Id="rId1" Type="http://schemas.openxmlformats.org/officeDocument/2006/relationships/themeOverride" Target="../theme/themeOverride32.xml"/></Relationships>
</file>

<file path=word/charts/_rels/chart48.xml.rels><?xml version="1.0" encoding="UTF-8" standalone="yes"?>
<Relationships xmlns="http://schemas.openxmlformats.org/package/2006/relationships"><Relationship Id="rId2" Type="http://schemas.openxmlformats.org/officeDocument/2006/relationships/oleObject" Target="Knyga1" TargetMode="External"/><Relationship Id="rId1" Type="http://schemas.openxmlformats.org/officeDocument/2006/relationships/themeOverride" Target="../theme/themeOverride33.xml"/></Relationships>
</file>

<file path=word/charts/_rels/chart49.xml.rels><?xml version="1.0" encoding="UTF-8" standalone="yes"?>
<Relationships xmlns="http://schemas.openxmlformats.org/package/2006/relationships"><Relationship Id="rId3" Type="http://schemas.openxmlformats.org/officeDocument/2006/relationships/oleObject" Target="file:///D:\Visas%20medis\Medziu_vertimas_laiko%20sanaudos.xlsx" TargetMode="External"/><Relationship Id="rId2" Type="http://schemas.microsoft.com/office/2011/relationships/chartColorStyle" Target="colors1.xml"/><Relationship Id="rId1" Type="http://schemas.microsoft.com/office/2011/relationships/chartStyle" Target="style1.xml"/></Relationships>
</file>

<file path=word/charts/_rels/chart5.xml.rels><?xml version="1.0" encoding="UTF-8" standalone="yes"?>
<Relationships xmlns="http://schemas.openxmlformats.org/package/2006/relationships"><Relationship Id="rId2" Type="http://schemas.openxmlformats.org/officeDocument/2006/relationships/oleObject" Target="Knyga1" TargetMode="External"/><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3" Type="http://schemas.openxmlformats.org/officeDocument/2006/relationships/oleObject" Target="file:///D:\Visas%20medis\Medziu_vertimas_laiko%20sanaudos.xlsx" TargetMode="External"/><Relationship Id="rId2" Type="http://schemas.microsoft.com/office/2011/relationships/chartColorStyle" Target="colors2.xml"/><Relationship Id="rId1" Type="http://schemas.microsoft.com/office/2011/relationships/chartStyle" Target="style2.xml"/></Relationships>
</file>

<file path=word/charts/_rels/chart51.xml.rels><?xml version="1.0" encoding="UTF-8" standalone="yes"?>
<Relationships xmlns="http://schemas.openxmlformats.org/package/2006/relationships"><Relationship Id="rId3" Type="http://schemas.openxmlformats.org/officeDocument/2006/relationships/oleObject" Target="file:///D:\Visas%20medis\Medziu_vertimas_laiko%20sanaudos1.xlsx" TargetMode="External"/><Relationship Id="rId2" Type="http://schemas.microsoft.com/office/2011/relationships/chartColorStyle" Target="colors3.xml"/><Relationship Id="rId1" Type="http://schemas.microsoft.com/office/2011/relationships/chartStyle" Target="style3.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User\Desktop\Visas%20medis\Medziu_vertimas_laiko%20sanaudos.xlsx" TargetMode="External"/><Relationship Id="rId2" Type="http://schemas.microsoft.com/office/2011/relationships/chartColorStyle" Target="colors4.xml"/><Relationship Id="rId1" Type="http://schemas.microsoft.com/office/2011/relationships/chartStyle" Target="style4.xml"/></Relationships>
</file>

<file path=word/charts/_rels/chart53.xml.rels><?xml version="1.0" encoding="UTF-8" standalone="yes"?>
<Relationships xmlns="http://schemas.openxmlformats.org/package/2006/relationships"><Relationship Id="rId3" Type="http://schemas.openxmlformats.org/officeDocument/2006/relationships/oleObject" Target="file:///D:\Visas%20medis\Medziu_vertimas_laiko%20sanaudos.xlsx" TargetMode="External"/><Relationship Id="rId2" Type="http://schemas.microsoft.com/office/2011/relationships/chartColorStyle" Target="colors5.xml"/><Relationship Id="rId1" Type="http://schemas.microsoft.com/office/2011/relationships/chartStyle" Target="style5.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User\Desktop\Visas%20medis\AnalizeBta.xlsx" TargetMode="External"/><Relationship Id="rId2" Type="http://schemas.microsoft.com/office/2011/relationships/chartColorStyle" Target="colors6.xml"/><Relationship Id="rId1" Type="http://schemas.microsoft.com/office/2011/relationships/chartStyle" Target="style6.xml"/></Relationships>
</file>

<file path=word/charts/_rels/chart55.xml.rels><?xml version="1.0" encoding="UTF-8" standalone="yes"?>
<Relationships xmlns="http://schemas.openxmlformats.org/package/2006/relationships"><Relationship Id="rId3" Type="http://schemas.openxmlformats.org/officeDocument/2006/relationships/oleObject" Target="file:///C:\Users\User\Desktop\Visas%20medis\AnalizeDr.xlsx" TargetMode="External"/><Relationship Id="rId2" Type="http://schemas.microsoft.com/office/2011/relationships/chartColorStyle" Target="colors7.xml"/><Relationship Id="rId1" Type="http://schemas.microsoft.com/office/2011/relationships/chartStyle" Target="style7.xml"/></Relationships>
</file>

<file path=word/charts/_rels/chart56.xml.rels><?xml version="1.0" encoding="UTF-8" standalone="yes"?>
<Relationships xmlns="http://schemas.openxmlformats.org/package/2006/relationships"><Relationship Id="rId3" Type="http://schemas.openxmlformats.org/officeDocument/2006/relationships/oleObject" Target="file:///D:\Visas%20medis\Kastai1.xlsx" TargetMode="External"/><Relationship Id="rId2" Type="http://schemas.microsoft.com/office/2011/relationships/chartColorStyle" Target="colors8.xml"/><Relationship Id="rId1" Type="http://schemas.microsoft.com/office/2011/relationships/chartStyle" Target="style8.xml"/></Relationships>
</file>

<file path=word/charts/_rels/chart57.xml.rels><?xml version="1.0" encoding="UTF-8" standalone="yes"?>
<Relationships xmlns="http://schemas.openxmlformats.org/package/2006/relationships"><Relationship Id="rId3" Type="http://schemas.openxmlformats.org/officeDocument/2006/relationships/oleObject" Target="file:///D:\Visas%20medis\Kastai1.xlsx" TargetMode="External"/><Relationship Id="rId2" Type="http://schemas.microsoft.com/office/2011/relationships/chartColorStyle" Target="colors9.xml"/><Relationship Id="rId1" Type="http://schemas.microsoft.com/office/2011/relationships/chartStyle" Target="style9.xml"/></Relationships>
</file>

<file path=word/charts/_rels/chart6.xml.rels><?xml version="1.0" encoding="UTF-8" standalone="yes"?>
<Relationships xmlns="http://schemas.openxmlformats.org/package/2006/relationships"><Relationship Id="rId2" Type="http://schemas.openxmlformats.org/officeDocument/2006/relationships/oleObject" Target="file:///D:\Users\marija\Documents\Misko%20kuras\Kainos\Kain_utena_suvestine_3sk.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D:\Users\marija\Documents\Misko%20kuras\Kainos\Kaina_dregme_jau.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D:\Users\marija\Documents\Misko%20kuras\Kainos\Kaina_dregme_jau.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D:\Users\marija\Documents\Misko%20kuras\Kainos\Kaina_dregme_jau.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spPr>
            <a:ln w="15875">
              <a:solidFill>
                <a:schemeClr val="tx1"/>
              </a:solidFill>
            </a:ln>
          </c:spPr>
          <c:marker>
            <c:symbol val="circle"/>
            <c:size val="3"/>
            <c:spPr>
              <a:solidFill>
                <a:schemeClr val="tx1"/>
              </a:solidFill>
              <a:ln>
                <a:solidFill>
                  <a:schemeClr val="tx1"/>
                </a:solidFill>
              </a:ln>
            </c:spPr>
          </c:marker>
          <c:trendline>
            <c:trendlineType val="linear"/>
            <c:dispRSqr val="0"/>
            <c:dispEq val="0"/>
          </c:trendline>
          <c:cat>
            <c:strRef>
              <c:f>Grafikas!$B$4:$B$103</c:f>
              <c:strCache>
                <c:ptCount val="100"/>
                <c:pt idx="0">
                  <c:v>2006 1</c:v>
                </c:pt>
                <c:pt idx="1">
                  <c:v>2006 2</c:v>
                </c:pt>
                <c:pt idx="2">
                  <c:v>2006 3</c:v>
                </c:pt>
                <c:pt idx="3">
                  <c:v>2006 4</c:v>
                </c:pt>
                <c:pt idx="4">
                  <c:v>2006 5</c:v>
                </c:pt>
                <c:pt idx="5">
                  <c:v>2006 6</c:v>
                </c:pt>
                <c:pt idx="6">
                  <c:v>2006 7</c:v>
                </c:pt>
                <c:pt idx="7">
                  <c:v>2006 8</c:v>
                </c:pt>
                <c:pt idx="8">
                  <c:v>2006 9</c:v>
                </c:pt>
                <c:pt idx="9">
                  <c:v>2006 10</c:v>
                </c:pt>
                <c:pt idx="10">
                  <c:v>2006_11</c:v>
                </c:pt>
                <c:pt idx="11">
                  <c:v>2006_12</c:v>
                </c:pt>
                <c:pt idx="12">
                  <c:v>2007 1</c:v>
                </c:pt>
                <c:pt idx="13">
                  <c:v>2007 2</c:v>
                </c:pt>
                <c:pt idx="14">
                  <c:v>2007 3</c:v>
                </c:pt>
                <c:pt idx="15">
                  <c:v>2007 4</c:v>
                </c:pt>
                <c:pt idx="16">
                  <c:v>2007 5</c:v>
                </c:pt>
                <c:pt idx="17">
                  <c:v>2007 6</c:v>
                </c:pt>
                <c:pt idx="18">
                  <c:v>2007 7</c:v>
                </c:pt>
                <c:pt idx="19">
                  <c:v>2007 8</c:v>
                </c:pt>
                <c:pt idx="20">
                  <c:v>2007 9</c:v>
                </c:pt>
                <c:pt idx="21">
                  <c:v>2007 10</c:v>
                </c:pt>
                <c:pt idx="22">
                  <c:v>2007 11</c:v>
                </c:pt>
                <c:pt idx="23">
                  <c:v>2007 12</c:v>
                </c:pt>
                <c:pt idx="24">
                  <c:v>2008 1</c:v>
                </c:pt>
                <c:pt idx="25">
                  <c:v>2008 2</c:v>
                </c:pt>
                <c:pt idx="26">
                  <c:v>2008 3</c:v>
                </c:pt>
                <c:pt idx="27">
                  <c:v>2008 4</c:v>
                </c:pt>
                <c:pt idx="28">
                  <c:v>2008 5</c:v>
                </c:pt>
                <c:pt idx="29">
                  <c:v>2008 6</c:v>
                </c:pt>
                <c:pt idx="30">
                  <c:v>2008 7</c:v>
                </c:pt>
                <c:pt idx="31">
                  <c:v>2008 8</c:v>
                </c:pt>
                <c:pt idx="32">
                  <c:v>2008 9</c:v>
                </c:pt>
                <c:pt idx="33">
                  <c:v>2008 10 </c:v>
                </c:pt>
                <c:pt idx="34">
                  <c:v>2008 11</c:v>
                </c:pt>
                <c:pt idx="35">
                  <c:v>2008 12</c:v>
                </c:pt>
                <c:pt idx="36">
                  <c:v>2009 1</c:v>
                </c:pt>
                <c:pt idx="37">
                  <c:v>2009 2</c:v>
                </c:pt>
                <c:pt idx="38">
                  <c:v>2009 3</c:v>
                </c:pt>
                <c:pt idx="39">
                  <c:v>2009 4</c:v>
                </c:pt>
                <c:pt idx="40">
                  <c:v>2009 5</c:v>
                </c:pt>
                <c:pt idx="41">
                  <c:v>2009 6</c:v>
                </c:pt>
                <c:pt idx="42">
                  <c:v>2009 7</c:v>
                </c:pt>
                <c:pt idx="43">
                  <c:v>2009 8</c:v>
                </c:pt>
                <c:pt idx="44">
                  <c:v>2009 9</c:v>
                </c:pt>
                <c:pt idx="45">
                  <c:v>2009 10</c:v>
                </c:pt>
                <c:pt idx="46">
                  <c:v>2009 11</c:v>
                </c:pt>
                <c:pt idx="47">
                  <c:v>2009 12</c:v>
                </c:pt>
                <c:pt idx="48">
                  <c:v>2010 1</c:v>
                </c:pt>
                <c:pt idx="49">
                  <c:v>2010 2</c:v>
                </c:pt>
                <c:pt idx="50">
                  <c:v>2010 3</c:v>
                </c:pt>
                <c:pt idx="51">
                  <c:v>2010 4</c:v>
                </c:pt>
                <c:pt idx="52">
                  <c:v>2010 5</c:v>
                </c:pt>
                <c:pt idx="53">
                  <c:v>2010 6</c:v>
                </c:pt>
                <c:pt idx="54">
                  <c:v>2010 7</c:v>
                </c:pt>
                <c:pt idx="55">
                  <c:v>2010 8</c:v>
                </c:pt>
                <c:pt idx="56">
                  <c:v>2010 9</c:v>
                </c:pt>
                <c:pt idx="57">
                  <c:v>2010 10</c:v>
                </c:pt>
                <c:pt idx="58">
                  <c:v>2010 11</c:v>
                </c:pt>
                <c:pt idx="59">
                  <c:v>2010 12</c:v>
                </c:pt>
                <c:pt idx="60">
                  <c:v>2011 1</c:v>
                </c:pt>
                <c:pt idx="61">
                  <c:v>2011 2</c:v>
                </c:pt>
                <c:pt idx="62">
                  <c:v>2011 3</c:v>
                </c:pt>
                <c:pt idx="63">
                  <c:v>2011 4</c:v>
                </c:pt>
                <c:pt idx="64">
                  <c:v>2011 5</c:v>
                </c:pt>
                <c:pt idx="65">
                  <c:v>2011 6</c:v>
                </c:pt>
                <c:pt idx="66">
                  <c:v>2011 7</c:v>
                </c:pt>
                <c:pt idx="67">
                  <c:v>2011 8</c:v>
                </c:pt>
                <c:pt idx="68">
                  <c:v>2011 9</c:v>
                </c:pt>
                <c:pt idx="69">
                  <c:v>2011 10</c:v>
                </c:pt>
                <c:pt idx="70">
                  <c:v>2011 11</c:v>
                </c:pt>
                <c:pt idx="71">
                  <c:v>2011 12</c:v>
                </c:pt>
                <c:pt idx="72">
                  <c:v>2012 1</c:v>
                </c:pt>
                <c:pt idx="73">
                  <c:v>2012 2</c:v>
                </c:pt>
                <c:pt idx="74">
                  <c:v>2012 3</c:v>
                </c:pt>
                <c:pt idx="75">
                  <c:v>2012 4</c:v>
                </c:pt>
                <c:pt idx="76">
                  <c:v>2012 5</c:v>
                </c:pt>
                <c:pt idx="77">
                  <c:v>2012 6</c:v>
                </c:pt>
                <c:pt idx="78">
                  <c:v>2012 7</c:v>
                </c:pt>
                <c:pt idx="79">
                  <c:v>2012 8</c:v>
                </c:pt>
                <c:pt idx="80">
                  <c:v>2012 9</c:v>
                </c:pt>
                <c:pt idx="81">
                  <c:v>2012 10</c:v>
                </c:pt>
                <c:pt idx="82">
                  <c:v>2012 11</c:v>
                </c:pt>
                <c:pt idx="83">
                  <c:v>2012 12</c:v>
                </c:pt>
                <c:pt idx="84">
                  <c:v>2013 1</c:v>
                </c:pt>
                <c:pt idx="85">
                  <c:v>2013 2</c:v>
                </c:pt>
                <c:pt idx="86">
                  <c:v>2013 3</c:v>
                </c:pt>
                <c:pt idx="87">
                  <c:v>2013 4</c:v>
                </c:pt>
                <c:pt idx="88">
                  <c:v>2013 5</c:v>
                </c:pt>
                <c:pt idx="89">
                  <c:v>2013 6</c:v>
                </c:pt>
                <c:pt idx="90">
                  <c:v>2013 7</c:v>
                </c:pt>
                <c:pt idx="91">
                  <c:v>2013 8</c:v>
                </c:pt>
                <c:pt idx="92">
                  <c:v>2013 9</c:v>
                </c:pt>
                <c:pt idx="93">
                  <c:v>2013 10</c:v>
                </c:pt>
                <c:pt idx="94">
                  <c:v>2013 11</c:v>
                </c:pt>
                <c:pt idx="95">
                  <c:v>2013 12</c:v>
                </c:pt>
                <c:pt idx="96">
                  <c:v>2014 1</c:v>
                </c:pt>
                <c:pt idx="97">
                  <c:v>2014 2</c:v>
                </c:pt>
                <c:pt idx="98">
                  <c:v>2014 3</c:v>
                </c:pt>
                <c:pt idx="99">
                  <c:v>2014 4 </c:v>
                </c:pt>
              </c:strCache>
            </c:strRef>
          </c:cat>
          <c:val>
            <c:numRef>
              <c:f>Grafikas!$D$4:$D$103</c:f>
              <c:numCache>
                <c:formatCode>General</c:formatCode>
                <c:ptCount val="100"/>
                <c:pt idx="0">
                  <c:v>46.07</c:v>
                </c:pt>
                <c:pt idx="1">
                  <c:v>62.57</c:v>
                </c:pt>
                <c:pt idx="2">
                  <c:v>81.55</c:v>
                </c:pt>
                <c:pt idx="3">
                  <c:v>36.869999999999997</c:v>
                </c:pt>
                <c:pt idx="4">
                  <c:v>51.93</c:v>
                </c:pt>
                <c:pt idx="5">
                  <c:v>50.86</c:v>
                </c:pt>
                <c:pt idx="6">
                  <c:v>49.36</c:v>
                </c:pt>
                <c:pt idx="7">
                  <c:v>49.96</c:v>
                </c:pt>
                <c:pt idx="8">
                  <c:v>48.8</c:v>
                </c:pt>
                <c:pt idx="9">
                  <c:v>49.34</c:v>
                </c:pt>
                <c:pt idx="10">
                  <c:v>39.08</c:v>
                </c:pt>
                <c:pt idx="11">
                  <c:v>41.61</c:v>
                </c:pt>
                <c:pt idx="12">
                  <c:v>29.76</c:v>
                </c:pt>
                <c:pt idx="13">
                  <c:v>41.47</c:v>
                </c:pt>
                <c:pt idx="14">
                  <c:v>42.96</c:v>
                </c:pt>
                <c:pt idx="15">
                  <c:v>35.39</c:v>
                </c:pt>
                <c:pt idx="16">
                  <c:v>44.74</c:v>
                </c:pt>
                <c:pt idx="17">
                  <c:v>36.07</c:v>
                </c:pt>
                <c:pt idx="18">
                  <c:v>35.42</c:v>
                </c:pt>
                <c:pt idx="19">
                  <c:v>40.86</c:v>
                </c:pt>
                <c:pt idx="20">
                  <c:v>36.700000000000003</c:v>
                </c:pt>
                <c:pt idx="21">
                  <c:v>37.75</c:v>
                </c:pt>
                <c:pt idx="22">
                  <c:v>30.28</c:v>
                </c:pt>
                <c:pt idx="23">
                  <c:v>30.35</c:v>
                </c:pt>
                <c:pt idx="24">
                  <c:v>38.47</c:v>
                </c:pt>
                <c:pt idx="25">
                  <c:v>31.43</c:v>
                </c:pt>
                <c:pt idx="26">
                  <c:v>33.25</c:v>
                </c:pt>
                <c:pt idx="27">
                  <c:v>39.630000000000003</c:v>
                </c:pt>
                <c:pt idx="28">
                  <c:v>46.28</c:v>
                </c:pt>
                <c:pt idx="29">
                  <c:v>45.76</c:v>
                </c:pt>
                <c:pt idx="30">
                  <c:v>53.78</c:v>
                </c:pt>
                <c:pt idx="31">
                  <c:v>44.33</c:v>
                </c:pt>
                <c:pt idx="32">
                  <c:v>53.02</c:v>
                </c:pt>
                <c:pt idx="33">
                  <c:v>42.76</c:v>
                </c:pt>
                <c:pt idx="34">
                  <c:v>34.409999999999997</c:v>
                </c:pt>
                <c:pt idx="35">
                  <c:v>39.520000000000003</c:v>
                </c:pt>
                <c:pt idx="36">
                  <c:v>54.44</c:v>
                </c:pt>
                <c:pt idx="37">
                  <c:v>68.180000000000007</c:v>
                </c:pt>
                <c:pt idx="38">
                  <c:v>71.319999999999993</c:v>
                </c:pt>
                <c:pt idx="39">
                  <c:v>44.43</c:v>
                </c:pt>
                <c:pt idx="40">
                  <c:v>47.53</c:v>
                </c:pt>
                <c:pt idx="41">
                  <c:v>44.08</c:v>
                </c:pt>
                <c:pt idx="42">
                  <c:v>42.97</c:v>
                </c:pt>
                <c:pt idx="43">
                  <c:v>48.8</c:v>
                </c:pt>
                <c:pt idx="44">
                  <c:v>48.12</c:v>
                </c:pt>
                <c:pt idx="45">
                  <c:v>46.49</c:v>
                </c:pt>
                <c:pt idx="46">
                  <c:v>53.09</c:v>
                </c:pt>
                <c:pt idx="47">
                  <c:v>53.82</c:v>
                </c:pt>
                <c:pt idx="48">
                  <c:v>59.89</c:v>
                </c:pt>
                <c:pt idx="49">
                  <c:v>63.89</c:v>
                </c:pt>
                <c:pt idx="50">
                  <c:v>79.31</c:v>
                </c:pt>
                <c:pt idx="51">
                  <c:v>47.76</c:v>
                </c:pt>
                <c:pt idx="52">
                  <c:v>51.99</c:v>
                </c:pt>
                <c:pt idx="53">
                  <c:v>49.55</c:v>
                </c:pt>
                <c:pt idx="54">
                  <c:v>41.5</c:v>
                </c:pt>
                <c:pt idx="55">
                  <c:v>36.51</c:v>
                </c:pt>
                <c:pt idx="56">
                  <c:v>33.979999999999997</c:v>
                </c:pt>
                <c:pt idx="57">
                  <c:v>34.03</c:v>
                </c:pt>
                <c:pt idx="58">
                  <c:v>27.64</c:v>
                </c:pt>
                <c:pt idx="59">
                  <c:v>48.02</c:v>
                </c:pt>
                <c:pt idx="60">
                  <c:v>27.45</c:v>
                </c:pt>
                <c:pt idx="61">
                  <c:v>46.06</c:v>
                </c:pt>
                <c:pt idx="62">
                  <c:v>65.42</c:v>
                </c:pt>
                <c:pt idx="63">
                  <c:v>34.380000000000003</c:v>
                </c:pt>
                <c:pt idx="64">
                  <c:v>56.76</c:v>
                </c:pt>
                <c:pt idx="65">
                  <c:v>56</c:v>
                </c:pt>
                <c:pt idx="66">
                  <c:v>38.22</c:v>
                </c:pt>
                <c:pt idx="67">
                  <c:v>44.89</c:v>
                </c:pt>
                <c:pt idx="68">
                  <c:v>46.88</c:v>
                </c:pt>
                <c:pt idx="69">
                  <c:v>38.659999999999997</c:v>
                </c:pt>
                <c:pt idx="70">
                  <c:v>43.43</c:v>
                </c:pt>
                <c:pt idx="71">
                  <c:v>28.87</c:v>
                </c:pt>
                <c:pt idx="72">
                  <c:v>23.33</c:v>
                </c:pt>
                <c:pt idx="73">
                  <c:v>43.9</c:v>
                </c:pt>
                <c:pt idx="74">
                  <c:v>46.99</c:v>
                </c:pt>
                <c:pt idx="75">
                  <c:v>35.979999999999997</c:v>
                </c:pt>
                <c:pt idx="76">
                  <c:v>46.3</c:v>
                </c:pt>
                <c:pt idx="77">
                  <c:v>40.9</c:v>
                </c:pt>
                <c:pt idx="78">
                  <c:v>43.06</c:v>
                </c:pt>
                <c:pt idx="79">
                  <c:v>51.93</c:v>
                </c:pt>
                <c:pt idx="80">
                  <c:v>53.68</c:v>
                </c:pt>
                <c:pt idx="81">
                  <c:v>52.36</c:v>
                </c:pt>
                <c:pt idx="82">
                  <c:v>48.21</c:v>
                </c:pt>
                <c:pt idx="83">
                  <c:v>63.75</c:v>
                </c:pt>
                <c:pt idx="84">
                  <c:v>48.83</c:v>
                </c:pt>
                <c:pt idx="85">
                  <c:v>61.03</c:v>
                </c:pt>
                <c:pt idx="86">
                  <c:v>74.349999999999994</c:v>
                </c:pt>
                <c:pt idx="87">
                  <c:v>43.5</c:v>
                </c:pt>
                <c:pt idx="88">
                  <c:v>63.18</c:v>
                </c:pt>
                <c:pt idx="89">
                  <c:v>57.42</c:v>
                </c:pt>
                <c:pt idx="90">
                  <c:v>57.94</c:v>
                </c:pt>
                <c:pt idx="91">
                  <c:v>48.17</c:v>
                </c:pt>
                <c:pt idx="92">
                  <c:v>44.92</c:v>
                </c:pt>
                <c:pt idx="93">
                  <c:v>49.11</c:v>
                </c:pt>
                <c:pt idx="94">
                  <c:v>45.29</c:v>
                </c:pt>
                <c:pt idx="95">
                  <c:v>49.89</c:v>
                </c:pt>
                <c:pt idx="96">
                  <c:v>43.29</c:v>
                </c:pt>
                <c:pt idx="97">
                  <c:v>50.04</c:v>
                </c:pt>
                <c:pt idx="98">
                  <c:v>41.4</c:v>
                </c:pt>
                <c:pt idx="99">
                  <c:v>43.26</c:v>
                </c:pt>
              </c:numCache>
            </c:numRef>
          </c:val>
          <c:smooth val="0"/>
        </c:ser>
        <c:dLbls>
          <c:showLegendKey val="0"/>
          <c:showVal val="0"/>
          <c:showCatName val="0"/>
          <c:showSerName val="0"/>
          <c:showPercent val="0"/>
          <c:showBubbleSize val="0"/>
        </c:dLbls>
        <c:marker val="1"/>
        <c:smooth val="0"/>
        <c:axId val="702327264"/>
        <c:axId val="702332752"/>
      </c:lineChart>
      <c:catAx>
        <c:axId val="702327264"/>
        <c:scaling>
          <c:orientation val="minMax"/>
        </c:scaling>
        <c:delete val="0"/>
        <c:axPos val="b"/>
        <c:title>
          <c:tx>
            <c:rich>
              <a:bodyPr/>
              <a:lstStyle/>
              <a:p>
                <a:pPr>
                  <a:defRPr sz="1100"/>
                </a:pPr>
                <a:r>
                  <a:rPr lang="lt-LT" sz="1300"/>
                  <a:t>Metai, mėnuo</a:t>
                </a:r>
              </a:p>
            </c:rich>
          </c:tx>
          <c:overlay val="0"/>
        </c:title>
        <c:numFmt formatCode="General" sourceLinked="0"/>
        <c:majorTickMark val="in"/>
        <c:minorTickMark val="none"/>
        <c:tickLblPos val="nextTo"/>
        <c:crossAx val="702332752"/>
        <c:crosses val="autoZero"/>
        <c:auto val="1"/>
        <c:lblAlgn val="ctr"/>
        <c:lblOffset val="100"/>
        <c:noMultiLvlLbl val="0"/>
      </c:catAx>
      <c:valAx>
        <c:axId val="702332752"/>
        <c:scaling>
          <c:orientation val="minMax"/>
        </c:scaling>
        <c:delete val="0"/>
        <c:axPos val="l"/>
        <c:majorGridlines/>
        <c:title>
          <c:tx>
            <c:rich>
              <a:bodyPr rot="-5400000" vert="horz"/>
              <a:lstStyle/>
              <a:p>
                <a:pPr>
                  <a:defRPr sz="1400"/>
                </a:pPr>
                <a:r>
                  <a:rPr lang="lt-LT" sz="1300"/>
                  <a:t>Malkų tūris </a:t>
                </a:r>
                <a:r>
                  <a:rPr lang="lt-LT" sz="1300" i="1"/>
                  <a:t>tūkst. m</a:t>
                </a:r>
                <a:r>
                  <a:rPr lang="lt-LT" sz="1300" i="1" baseline="30000"/>
                  <a:t>3</a:t>
                </a:r>
              </a:p>
            </c:rich>
          </c:tx>
          <c:layout>
            <c:manualLayout>
              <c:xMode val="edge"/>
              <c:yMode val="edge"/>
              <c:x val="1.7569546120058566E-2"/>
              <c:y val="7.9120370370370369E-2"/>
            </c:manualLayout>
          </c:layout>
          <c:overlay val="0"/>
        </c:title>
        <c:numFmt formatCode="General" sourceLinked="1"/>
        <c:majorTickMark val="in"/>
        <c:minorTickMark val="none"/>
        <c:tickLblPos val="nextTo"/>
        <c:crossAx val="702327264"/>
        <c:crosses val="autoZero"/>
        <c:crossBetween val="between"/>
      </c:valAx>
      <c:spPr>
        <a:ln>
          <a:solidFill>
            <a:schemeClr val="tx1"/>
          </a:solidFill>
        </a:ln>
      </c:spPr>
    </c:plotArea>
    <c:plotVisOnly val="1"/>
    <c:dispBlanksAs val="gap"/>
    <c:showDLblsOverMax val="0"/>
  </c:chart>
  <c:txPr>
    <a:bodyPr/>
    <a:lstStyle/>
    <a:p>
      <a:pPr>
        <a:defRPr sz="1050">
          <a:latin typeface="Times New Roman" pitchFamily="18" charset="0"/>
          <a:cs typeface="Times New Roman" pitchFamily="18" charset="0"/>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862366041454121"/>
          <c:y val="0.14515963985514468"/>
          <c:w val="0.74822019340605683"/>
          <c:h val="0.56218213229675407"/>
        </c:manualLayout>
      </c:layout>
      <c:scatterChart>
        <c:scatterStyle val="lineMarker"/>
        <c:varyColors val="0"/>
        <c:ser>
          <c:idx val="0"/>
          <c:order val="0"/>
          <c:tx>
            <c:v>Katilinėje</c:v>
          </c:tx>
          <c:spPr>
            <a:ln w="28575">
              <a:noFill/>
            </a:ln>
          </c:spPr>
          <c:marker>
            <c:symbol val="circle"/>
            <c:size val="4"/>
            <c:spPr>
              <a:solidFill>
                <a:schemeClr val="tx1"/>
              </a:solidFill>
              <a:ln w="19050">
                <a:solidFill>
                  <a:schemeClr val="tx1">
                    <a:shade val="95000"/>
                    <a:satMod val="105000"/>
                  </a:schemeClr>
                </a:solidFill>
              </a:ln>
            </c:spPr>
          </c:marker>
          <c:trendline>
            <c:spPr>
              <a:ln w="19050">
                <a:solidFill>
                  <a:schemeClr val="tx1"/>
                </a:solidFill>
              </a:ln>
            </c:spPr>
            <c:trendlineType val="linear"/>
            <c:dispRSqr val="1"/>
            <c:dispEq val="1"/>
            <c:trendlineLbl>
              <c:layout>
                <c:manualLayout>
                  <c:x val="-9.9550396079644124E-2"/>
                  <c:y val="8.6703340164671197E-2"/>
                </c:manualLayout>
              </c:layout>
              <c:numFmt formatCode="General" sourceLinked="0"/>
            </c:trendlineLbl>
          </c:trendline>
          <c:xVal>
            <c:numRef>
              <c:f>Lapas1!$H$21:$H$27</c:f>
              <c:numCache>
                <c:formatCode>General</c:formatCode>
                <c:ptCount val="7"/>
                <c:pt idx="0">
                  <c:v>46.1</c:v>
                </c:pt>
                <c:pt idx="1">
                  <c:v>51.2</c:v>
                </c:pt>
                <c:pt idx="2" formatCode="0.0">
                  <c:v>45.7</c:v>
                </c:pt>
                <c:pt idx="3">
                  <c:v>46.9</c:v>
                </c:pt>
                <c:pt idx="4">
                  <c:v>40.700000000000003</c:v>
                </c:pt>
                <c:pt idx="5">
                  <c:v>49.4</c:v>
                </c:pt>
                <c:pt idx="6">
                  <c:v>36.5</c:v>
                </c:pt>
              </c:numCache>
            </c:numRef>
          </c:xVal>
          <c:yVal>
            <c:numRef>
              <c:f>Lapas1!$A$21:$A$27</c:f>
              <c:numCache>
                <c:formatCode>General</c:formatCode>
                <c:ptCount val="7"/>
                <c:pt idx="0">
                  <c:v>104.17297322864441</c:v>
                </c:pt>
                <c:pt idx="1">
                  <c:v>84.796664965118254</c:v>
                </c:pt>
                <c:pt idx="2">
                  <c:v>100.74346128086701</c:v>
                </c:pt>
                <c:pt idx="3">
                  <c:v>89.121656544773231</c:v>
                </c:pt>
                <c:pt idx="4">
                  <c:v>99.986122950657176</c:v>
                </c:pt>
                <c:pt idx="5">
                  <c:v>47.845643939393938</c:v>
                </c:pt>
                <c:pt idx="6">
                  <c:v>89.003460207612463</c:v>
                </c:pt>
              </c:numCache>
            </c:numRef>
          </c:yVal>
          <c:smooth val="0"/>
        </c:ser>
        <c:ser>
          <c:idx val="1"/>
          <c:order val="1"/>
          <c:tx>
            <c:v>Miške</c:v>
          </c:tx>
          <c:spPr>
            <a:ln w="28575">
              <a:noFill/>
            </a:ln>
          </c:spPr>
          <c:marker>
            <c:symbol val="circle"/>
            <c:size val="4"/>
            <c:spPr>
              <a:solidFill>
                <a:schemeClr val="bg1">
                  <a:lumMod val="50000"/>
                </a:schemeClr>
              </a:solidFill>
              <a:ln>
                <a:solidFill>
                  <a:schemeClr val="bg1">
                    <a:lumMod val="50000"/>
                  </a:schemeClr>
                </a:solidFill>
              </a:ln>
            </c:spPr>
          </c:marker>
          <c:trendline>
            <c:spPr>
              <a:ln w="19050">
                <a:solidFill>
                  <a:schemeClr val="tx1"/>
                </a:solidFill>
              </a:ln>
            </c:spPr>
            <c:trendlineType val="linear"/>
            <c:dispRSqr val="1"/>
            <c:dispEq val="1"/>
            <c:trendlineLbl>
              <c:layout>
                <c:manualLayout>
                  <c:x val="-9.1494001316300713E-2"/>
                  <c:y val="0.12482472225218423"/>
                </c:manualLayout>
              </c:layout>
              <c:numFmt formatCode="General" sourceLinked="0"/>
            </c:trendlineLbl>
          </c:trendline>
          <c:xVal>
            <c:numRef>
              <c:f>Lapas1!$H$21:$H$27</c:f>
              <c:numCache>
                <c:formatCode>General</c:formatCode>
                <c:ptCount val="7"/>
                <c:pt idx="0">
                  <c:v>46.1</c:v>
                </c:pt>
                <c:pt idx="1">
                  <c:v>51.2</c:v>
                </c:pt>
                <c:pt idx="2" formatCode="0.0">
                  <c:v>45.7</c:v>
                </c:pt>
                <c:pt idx="3">
                  <c:v>46.9</c:v>
                </c:pt>
                <c:pt idx="4">
                  <c:v>40.700000000000003</c:v>
                </c:pt>
                <c:pt idx="5">
                  <c:v>49.4</c:v>
                </c:pt>
                <c:pt idx="6">
                  <c:v>36.5</c:v>
                </c:pt>
              </c:numCache>
            </c:numRef>
          </c:xVal>
          <c:yVal>
            <c:numRef>
              <c:f>Lapas1!$B$21:$B$27</c:f>
              <c:numCache>
                <c:formatCode>General</c:formatCode>
                <c:ptCount val="7"/>
                <c:pt idx="0">
                  <c:v>95.245246428909283</c:v>
                </c:pt>
                <c:pt idx="1">
                  <c:v>67.866258295048496</c:v>
                </c:pt>
                <c:pt idx="2">
                  <c:v>87.851725247675461</c:v>
                </c:pt>
                <c:pt idx="3">
                  <c:v>73.615777232200543</c:v>
                </c:pt>
                <c:pt idx="4">
                  <c:v>93.59871538171798</c:v>
                </c:pt>
                <c:pt idx="5">
                  <c:v>45.454545454545453</c:v>
                </c:pt>
                <c:pt idx="6">
                  <c:v>89.003460207612463</c:v>
                </c:pt>
              </c:numCache>
            </c:numRef>
          </c:yVal>
          <c:smooth val="0"/>
        </c:ser>
        <c:dLbls>
          <c:showLegendKey val="0"/>
          <c:showVal val="0"/>
          <c:showCatName val="0"/>
          <c:showSerName val="0"/>
          <c:showPercent val="0"/>
          <c:showBubbleSize val="0"/>
        </c:dLbls>
        <c:axId val="702345296"/>
        <c:axId val="702340592"/>
      </c:scatterChart>
      <c:valAx>
        <c:axId val="702345296"/>
        <c:scaling>
          <c:orientation val="minMax"/>
          <c:min val="34"/>
        </c:scaling>
        <c:delete val="0"/>
        <c:axPos val="b"/>
        <c:title>
          <c:tx>
            <c:rich>
              <a:bodyPr/>
              <a:lstStyle/>
              <a:p>
                <a:pPr>
                  <a:defRPr sz="1400"/>
                </a:pPr>
                <a:r>
                  <a:rPr lang="lt-LT" sz="1400" b="1" i="0" baseline="0">
                    <a:effectLst/>
                  </a:rPr>
                  <a:t>Žaliavos drėgnis </a:t>
                </a:r>
                <a:r>
                  <a:rPr lang="en-US" sz="1400" b="1" i="0" baseline="0">
                    <a:effectLst/>
                  </a:rPr>
                  <a:t>%</a:t>
                </a:r>
                <a:endParaRPr lang="lt-LT" sz="1400">
                  <a:effectLst/>
                </a:endParaRPr>
              </a:p>
            </c:rich>
          </c:tx>
          <c:overlay val="0"/>
        </c:title>
        <c:numFmt formatCode="General" sourceLinked="1"/>
        <c:majorTickMark val="in"/>
        <c:minorTickMark val="none"/>
        <c:tickLblPos val="nextTo"/>
        <c:crossAx val="702340592"/>
        <c:crosses val="autoZero"/>
        <c:crossBetween val="midCat"/>
        <c:majorUnit val="2"/>
      </c:valAx>
      <c:valAx>
        <c:axId val="702340592"/>
        <c:scaling>
          <c:orientation val="minMax"/>
          <c:min val="40"/>
        </c:scaling>
        <c:delete val="0"/>
        <c:axPos val="l"/>
        <c:majorGridlines/>
        <c:title>
          <c:tx>
            <c:rich>
              <a:bodyPr rot="-5400000" vert="horz"/>
              <a:lstStyle/>
              <a:p>
                <a:pPr>
                  <a:defRPr sz="1400"/>
                </a:pPr>
                <a:r>
                  <a:rPr lang="en-US" sz="1400" b="1" i="0" baseline="0">
                    <a:effectLst/>
                  </a:rPr>
                  <a:t>Kaina </a:t>
                </a:r>
                <a:r>
                  <a:rPr lang="en-US" sz="1400" b="1" i="1" baseline="0">
                    <a:effectLst/>
                  </a:rPr>
                  <a:t>Lt/m</a:t>
                </a:r>
                <a:r>
                  <a:rPr lang="en-US" sz="1400" b="1" i="1" baseline="30000">
                    <a:effectLst/>
                  </a:rPr>
                  <a:t>3</a:t>
                </a:r>
                <a:endParaRPr lang="lt-LT" sz="1400">
                  <a:effectLst/>
                </a:endParaRPr>
              </a:p>
            </c:rich>
          </c:tx>
          <c:overlay val="0"/>
        </c:title>
        <c:numFmt formatCode="General" sourceLinked="1"/>
        <c:majorTickMark val="in"/>
        <c:minorTickMark val="none"/>
        <c:tickLblPos val="nextTo"/>
        <c:crossAx val="702345296"/>
        <c:crosses val="autoZero"/>
        <c:crossBetween val="midCat"/>
        <c:majorUnit val="10"/>
      </c:valAx>
      <c:spPr>
        <a:ln w="3175">
          <a:solidFill>
            <a:schemeClr val="tx1"/>
          </a:solidFill>
        </a:ln>
      </c:spPr>
    </c:plotArea>
    <c:legend>
      <c:legendPos val="t"/>
      <c:legendEntry>
        <c:idx val="2"/>
        <c:delete val="1"/>
      </c:legendEntry>
      <c:legendEntry>
        <c:idx val="3"/>
        <c:delete val="1"/>
      </c:legendEntry>
      <c:layout>
        <c:manualLayout>
          <c:xMode val="edge"/>
          <c:yMode val="edge"/>
          <c:x val="0.29314619660457852"/>
          <c:y val="2.5723463985124952E-2"/>
          <c:w val="0.49270055744542507"/>
          <c:h val="8.7475281343256744E-2"/>
        </c:manualLayout>
      </c:layout>
      <c:overlay val="0"/>
      <c:spPr>
        <a:solidFill>
          <a:schemeClr val="bg1"/>
        </a:solidFill>
        <a:ln>
          <a:solidFill>
            <a:schemeClr val="bg1">
              <a:lumMod val="50000"/>
            </a:schemeClr>
          </a:solidFill>
        </a:ln>
      </c:spPr>
      <c:txPr>
        <a:bodyPr/>
        <a:lstStyle/>
        <a:p>
          <a:pPr>
            <a:defRPr sz="1200" b="1" i="1"/>
          </a:pPr>
          <a:endParaRPr lang="en-US"/>
        </a:p>
      </c:txPr>
    </c:legend>
    <c:plotVisOnly val="1"/>
    <c:dispBlanksAs val="gap"/>
    <c:showDLblsOverMax val="0"/>
  </c:chart>
  <c:spPr>
    <a:solidFill>
      <a:schemeClr val="bg1">
        <a:lumMod val="85000"/>
      </a:schemeClr>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circle"/>
            <c:size val="4"/>
            <c:spPr>
              <a:solidFill>
                <a:schemeClr val="tx1"/>
              </a:solidFill>
              <a:ln>
                <a:solidFill>
                  <a:schemeClr val="tx1">
                    <a:shade val="95000"/>
                    <a:satMod val="105000"/>
                  </a:schemeClr>
                </a:solidFill>
              </a:ln>
            </c:spPr>
          </c:marker>
          <c:trendline>
            <c:spPr>
              <a:ln w="19050">
                <a:solidFill>
                  <a:schemeClr val="tx1">
                    <a:shade val="95000"/>
                    <a:satMod val="105000"/>
                  </a:schemeClr>
                </a:solidFill>
              </a:ln>
            </c:spPr>
            <c:trendlineType val="linear"/>
            <c:dispRSqr val="1"/>
            <c:dispEq val="1"/>
            <c:trendlineLbl>
              <c:layout>
                <c:manualLayout>
                  <c:x val="2.7877296587926509E-2"/>
                  <c:y val="0.19227544473607466"/>
                </c:manualLayout>
              </c:layout>
              <c:numFmt formatCode="General" sourceLinked="0"/>
            </c:trendlineLbl>
          </c:trendline>
          <c:xVal>
            <c:numRef>
              <c:f>Lapas1!$H$57:$H$83</c:f>
              <c:numCache>
                <c:formatCode>General</c:formatCode>
                <c:ptCount val="27"/>
                <c:pt idx="0">
                  <c:v>41.6</c:v>
                </c:pt>
                <c:pt idx="1">
                  <c:v>34.700000000000003</c:v>
                </c:pt>
                <c:pt idx="2">
                  <c:v>41.6</c:v>
                </c:pt>
                <c:pt idx="3" formatCode="0.0">
                  <c:v>44.5</c:v>
                </c:pt>
                <c:pt idx="4" formatCode="0.0">
                  <c:v>40.200000000000003</c:v>
                </c:pt>
                <c:pt idx="5">
                  <c:v>40.299999999999997</c:v>
                </c:pt>
                <c:pt idx="6">
                  <c:v>30.2</c:v>
                </c:pt>
                <c:pt idx="7">
                  <c:v>46.1</c:v>
                </c:pt>
                <c:pt idx="8">
                  <c:v>51.2</c:v>
                </c:pt>
                <c:pt idx="9" formatCode="0.0">
                  <c:v>46.7</c:v>
                </c:pt>
                <c:pt idx="10">
                  <c:v>46.9</c:v>
                </c:pt>
                <c:pt idx="11">
                  <c:v>40.700000000000003</c:v>
                </c:pt>
                <c:pt idx="12">
                  <c:v>49.4</c:v>
                </c:pt>
                <c:pt idx="13">
                  <c:v>36.5</c:v>
                </c:pt>
                <c:pt idx="14" formatCode="0.0">
                  <c:v>39.9</c:v>
                </c:pt>
                <c:pt idx="15" formatCode="0.0">
                  <c:v>36.883000000000003</c:v>
                </c:pt>
                <c:pt idx="16" formatCode="0.0">
                  <c:v>39.9</c:v>
                </c:pt>
                <c:pt idx="17">
                  <c:v>42.2</c:v>
                </c:pt>
                <c:pt idx="18">
                  <c:v>46.8</c:v>
                </c:pt>
                <c:pt idx="19">
                  <c:v>35</c:v>
                </c:pt>
                <c:pt idx="20">
                  <c:v>39.9</c:v>
                </c:pt>
                <c:pt idx="21">
                  <c:v>39.9</c:v>
                </c:pt>
                <c:pt idx="22">
                  <c:v>42.9</c:v>
                </c:pt>
                <c:pt idx="23">
                  <c:v>35</c:v>
                </c:pt>
                <c:pt idx="24">
                  <c:v>42.2</c:v>
                </c:pt>
                <c:pt idx="25">
                  <c:v>38.799999999999997</c:v>
                </c:pt>
                <c:pt idx="26">
                  <c:v>35.4</c:v>
                </c:pt>
              </c:numCache>
            </c:numRef>
          </c:xVal>
          <c:yVal>
            <c:numRef>
              <c:f>Lapas1!$I$57:$I$83</c:f>
              <c:numCache>
                <c:formatCode>General</c:formatCode>
                <c:ptCount val="27"/>
                <c:pt idx="0">
                  <c:v>0.86502747498171229</c:v>
                </c:pt>
                <c:pt idx="1">
                  <c:v>0.79755194401825746</c:v>
                </c:pt>
                <c:pt idx="2">
                  <c:v>0.85140298197664588</c:v>
                </c:pt>
                <c:pt idx="3">
                  <c:v>1.0796075184941925</c:v>
                </c:pt>
                <c:pt idx="4">
                  <c:v>0.88599001636620922</c:v>
                </c:pt>
                <c:pt idx="5">
                  <c:v>0.96828425835090282</c:v>
                </c:pt>
                <c:pt idx="6">
                  <c:v>0.9933035050992215</c:v>
                </c:pt>
                <c:pt idx="7">
                  <c:v>1.0704018370132315</c:v>
                </c:pt>
                <c:pt idx="8">
                  <c:v>0.87130570567510768</c:v>
                </c:pt>
                <c:pt idx="9">
                  <c:v>1.035162793956425</c:v>
                </c:pt>
                <c:pt idx="10">
                  <c:v>0.91574601287233448</c:v>
                </c:pt>
                <c:pt idx="11">
                  <c:v>1.0273809642286906</c:v>
                </c:pt>
                <c:pt idx="12">
                  <c:v>0.49162526112603983</c:v>
                </c:pt>
                <c:pt idx="13">
                  <c:v>0.91453151766783047</c:v>
                </c:pt>
                <c:pt idx="14">
                  <c:v>0.71954238636695145</c:v>
                </c:pt>
                <c:pt idx="15">
                  <c:v>0.72442561889090007</c:v>
                </c:pt>
                <c:pt idx="16">
                  <c:v>0.75202920137573981</c:v>
                </c:pt>
                <c:pt idx="17">
                  <c:v>0.94964773281757719</c:v>
                </c:pt>
                <c:pt idx="18">
                  <c:v>0.87968150940505474</c:v>
                </c:pt>
                <c:pt idx="19">
                  <c:v>0.7574262860250911</c:v>
                </c:pt>
                <c:pt idx="20">
                  <c:v>0.43286723427616258</c:v>
                </c:pt>
                <c:pt idx="21">
                  <c:v>0.73580492687694377</c:v>
                </c:pt>
                <c:pt idx="22">
                  <c:v>1.0581407685171298</c:v>
                </c:pt>
                <c:pt idx="23">
                  <c:v>0.78879720700884326</c:v>
                </c:pt>
                <c:pt idx="24">
                  <c:v>0.94215153964638587</c:v>
                </c:pt>
                <c:pt idx="25">
                  <c:v>1.1601119730256206</c:v>
                </c:pt>
                <c:pt idx="26">
                  <c:v>1.1094026371161589</c:v>
                </c:pt>
              </c:numCache>
            </c:numRef>
          </c:yVal>
          <c:smooth val="0"/>
        </c:ser>
        <c:dLbls>
          <c:showLegendKey val="0"/>
          <c:showVal val="0"/>
          <c:showCatName val="0"/>
          <c:showSerName val="0"/>
          <c:showPercent val="0"/>
          <c:showBubbleSize val="0"/>
        </c:dLbls>
        <c:axId val="702343336"/>
        <c:axId val="702339416"/>
      </c:scatterChart>
      <c:valAx>
        <c:axId val="702343336"/>
        <c:scaling>
          <c:orientation val="minMax"/>
          <c:min val="28"/>
        </c:scaling>
        <c:delete val="0"/>
        <c:axPos val="b"/>
        <c:title>
          <c:tx>
            <c:rich>
              <a:bodyPr/>
              <a:lstStyle/>
              <a:p>
                <a:pPr>
                  <a:defRPr sz="1400"/>
                </a:pPr>
                <a:r>
                  <a:rPr lang="lt-LT" sz="1400"/>
                  <a:t>Žaliavos drėgnis </a:t>
                </a:r>
                <a:r>
                  <a:rPr lang="en-US" sz="1400"/>
                  <a:t>%</a:t>
                </a:r>
                <a:endParaRPr lang="lt-LT" sz="1400"/>
              </a:p>
            </c:rich>
          </c:tx>
          <c:overlay val="0"/>
        </c:title>
        <c:numFmt formatCode="General" sourceLinked="1"/>
        <c:majorTickMark val="out"/>
        <c:minorTickMark val="none"/>
        <c:tickLblPos val="nextTo"/>
        <c:crossAx val="702339416"/>
        <c:crosses val="autoZero"/>
        <c:crossBetween val="midCat"/>
        <c:majorUnit val="2"/>
      </c:valAx>
      <c:valAx>
        <c:axId val="702339416"/>
        <c:scaling>
          <c:orientation val="minMax"/>
          <c:min val="0.30000000000000004"/>
        </c:scaling>
        <c:delete val="0"/>
        <c:axPos val="l"/>
        <c:majorGridlines/>
        <c:title>
          <c:tx>
            <c:rich>
              <a:bodyPr rot="-5400000" vert="horz"/>
              <a:lstStyle/>
              <a:p>
                <a:pPr>
                  <a:defRPr sz="1400"/>
                </a:pPr>
                <a:r>
                  <a:rPr lang="lt-LT" sz="1400"/>
                  <a:t>Santykinė k</a:t>
                </a:r>
                <a:r>
                  <a:rPr lang="en-US" sz="1400"/>
                  <a:t>aina</a:t>
                </a:r>
                <a:endParaRPr lang="lt-LT" sz="1400"/>
              </a:p>
            </c:rich>
          </c:tx>
          <c:layout>
            <c:manualLayout>
              <c:xMode val="edge"/>
              <c:yMode val="edge"/>
              <c:x val="1.9444444444444445E-2"/>
              <c:y val="0.1776851851851852"/>
            </c:manualLayout>
          </c:layout>
          <c:overlay val="0"/>
        </c:title>
        <c:numFmt formatCode="General" sourceLinked="1"/>
        <c:majorTickMark val="out"/>
        <c:minorTickMark val="none"/>
        <c:tickLblPos val="nextTo"/>
        <c:crossAx val="702343336"/>
        <c:crosses val="autoZero"/>
        <c:crossBetween val="midCat"/>
      </c:valAx>
      <c:spPr>
        <a:ln w="3175">
          <a:solidFill>
            <a:schemeClr val="tx1">
              <a:shade val="95000"/>
              <a:satMod val="105000"/>
            </a:schemeClr>
          </a:solidFill>
        </a:ln>
      </c:spPr>
    </c:plotArea>
    <c:plotVisOnly val="1"/>
    <c:dispBlanksAs val="gap"/>
    <c:showDLblsOverMax val="0"/>
  </c:chart>
  <c:spPr>
    <a:solidFill>
      <a:schemeClr val="bg1">
        <a:lumMod val="85000"/>
      </a:schemeClr>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circle"/>
            <c:size val="4"/>
            <c:spPr>
              <a:solidFill>
                <a:schemeClr val="tx1"/>
              </a:solidFill>
              <a:ln>
                <a:solidFill>
                  <a:schemeClr val="tx1">
                    <a:shade val="95000"/>
                    <a:satMod val="105000"/>
                  </a:schemeClr>
                </a:solidFill>
              </a:ln>
            </c:spPr>
          </c:marker>
          <c:trendline>
            <c:spPr>
              <a:ln w="19050"/>
            </c:spPr>
            <c:trendlineType val="linear"/>
            <c:dispRSqr val="1"/>
            <c:dispEq val="1"/>
            <c:trendlineLbl>
              <c:layout>
                <c:manualLayout>
                  <c:x val="0.10352594143254752"/>
                  <c:y val="0.30076295257613345"/>
                </c:manualLayout>
              </c:layout>
              <c:numFmt formatCode="General" sourceLinked="0"/>
            </c:trendlineLbl>
          </c:trendline>
          <c:xVal>
            <c:numRef>
              <c:f>Lapas1!$G$37:$G$49</c:f>
              <c:numCache>
                <c:formatCode>General</c:formatCode>
                <c:ptCount val="13"/>
                <c:pt idx="0">
                  <c:v>185.16</c:v>
                </c:pt>
                <c:pt idx="1">
                  <c:v>717.44</c:v>
                </c:pt>
                <c:pt idx="2">
                  <c:v>241.39000000000001</c:v>
                </c:pt>
                <c:pt idx="3">
                  <c:v>594.13</c:v>
                </c:pt>
                <c:pt idx="4">
                  <c:v>76.36</c:v>
                </c:pt>
                <c:pt idx="5">
                  <c:v>700.21</c:v>
                </c:pt>
                <c:pt idx="6">
                  <c:v>70.13333333333334</c:v>
                </c:pt>
                <c:pt idx="7">
                  <c:v>126.78999999999999</c:v>
                </c:pt>
                <c:pt idx="8">
                  <c:v>2820.78</c:v>
                </c:pt>
                <c:pt idx="9">
                  <c:v>359.59</c:v>
                </c:pt>
                <c:pt idx="10">
                  <c:v>253.19</c:v>
                </c:pt>
                <c:pt idx="11">
                  <c:v>3168.03</c:v>
                </c:pt>
                <c:pt idx="12">
                  <c:v>146.66</c:v>
                </c:pt>
              </c:numCache>
            </c:numRef>
          </c:xVal>
          <c:yVal>
            <c:numRef>
              <c:f>Lapas1!$A$37:$A$49</c:f>
              <c:numCache>
                <c:formatCode>General</c:formatCode>
                <c:ptCount val="13"/>
                <c:pt idx="0">
                  <c:v>66.499243897170018</c:v>
                </c:pt>
                <c:pt idx="1">
                  <c:v>66.950546387154318</c:v>
                </c:pt>
                <c:pt idx="2">
                  <c:v>69.501636356104228</c:v>
                </c:pt>
                <c:pt idx="3">
                  <c:v>87.76530388972111</c:v>
                </c:pt>
                <c:pt idx="4">
                  <c:v>81.299109481403875</c:v>
                </c:pt>
                <c:pt idx="5">
                  <c:v>70.000428442895696</c:v>
                </c:pt>
                <c:pt idx="6">
                  <c:v>45</c:v>
                </c:pt>
                <c:pt idx="7">
                  <c:v>68.002208376054895</c:v>
                </c:pt>
                <c:pt idx="8">
                  <c:v>97.792100057430915</c:v>
                </c:pt>
                <c:pt idx="9">
                  <c:v>72.899691315108882</c:v>
                </c:pt>
                <c:pt idx="10">
                  <c:v>87.072514712271413</c:v>
                </c:pt>
                <c:pt idx="11">
                  <c:v>107.21615641266023</c:v>
                </c:pt>
                <c:pt idx="12">
                  <c:v>102.52966043911087</c:v>
                </c:pt>
              </c:numCache>
            </c:numRef>
          </c:yVal>
          <c:smooth val="0"/>
        </c:ser>
        <c:dLbls>
          <c:showLegendKey val="0"/>
          <c:showVal val="0"/>
          <c:showCatName val="0"/>
          <c:showSerName val="0"/>
          <c:showPercent val="0"/>
          <c:showBubbleSize val="0"/>
        </c:dLbls>
        <c:axId val="702341768"/>
        <c:axId val="702342160"/>
      </c:scatterChart>
      <c:valAx>
        <c:axId val="702341768"/>
        <c:scaling>
          <c:orientation val="minMax"/>
        </c:scaling>
        <c:delete val="0"/>
        <c:axPos val="b"/>
        <c:title>
          <c:tx>
            <c:rich>
              <a:bodyPr/>
              <a:lstStyle/>
              <a:p>
                <a:pPr>
                  <a:defRPr sz="1400"/>
                </a:pPr>
                <a:r>
                  <a:rPr lang="en-US" sz="1400" b="1" i="0" baseline="0">
                    <a:effectLst/>
                  </a:rPr>
                  <a:t>Patiektos žaliavos kiekis </a:t>
                </a:r>
                <a:r>
                  <a:rPr lang="en-US" sz="1400" b="1" i="1" baseline="0">
                    <a:effectLst/>
                  </a:rPr>
                  <a:t>m</a:t>
                </a:r>
                <a:r>
                  <a:rPr lang="en-US" sz="1400" b="1" i="1" baseline="30000">
                    <a:effectLst/>
                  </a:rPr>
                  <a:t>3</a:t>
                </a:r>
                <a:endParaRPr lang="lt-LT" sz="1400">
                  <a:effectLst/>
                </a:endParaRPr>
              </a:p>
            </c:rich>
          </c:tx>
          <c:overlay val="0"/>
        </c:title>
        <c:numFmt formatCode="General" sourceLinked="1"/>
        <c:majorTickMark val="out"/>
        <c:minorTickMark val="none"/>
        <c:tickLblPos val="nextTo"/>
        <c:crossAx val="702342160"/>
        <c:crosses val="autoZero"/>
        <c:crossBetween val="midCat"/>
      </c:valAx>
      <c:valAx>
        <c:axId val="702342160"/>
        <c:scaling>
          <c:orientation val="minMax"/>
          <c:min val="40"/>
        </c:scaling>
        <c:delete val="0"/>
        <c:axPos val="l"/>
        <c:majorGridlines/>
        <c:title>
          <c:tx>
            <c:rich>
              <a:bodyPr rot="-5400000" vert="horz"/>
              <a:lstStyle/>
              <a:p>
                <a:pPr>
                  <a:defRPr sz="1400"/>
                </a:pPr>
                <a:r>
                  <a:rPr lang="en-US" sz="1400" b="1" i="0" baseline="0">
                    <a:effectLst/>
                  </a:rPr>
                  <a:t>Kaina </a:t>
                </a:r>
                <a:r>
                  <a:rPr lang="en-US" sz="1400" b="1" i="1" baseline="0">
                    <a:effectLst/>
                  </a:rPr>
                  <a:t>Lt/m</a:t>
                </a:r>
                <a:r>
                  <a:rPr lang="en-US" sz="1400" b="1" i="1" baseline="30000">
                    <a:effectLst/>
                  </a:rPr>
                  <a:t>3</a:t>
                </a:r>
                <a:endParaRPr lang="lt-LT" sz="1400">
                  <a:effectLst/>
                </a:endParaRPr>
              </a:p>
            </c:rich>
          </c:tx>
          <c:overlay val="0"/>
        </c:title>
        <c:numFmt formatCode="General" sourceLinked="1"/>
        <c:majorTickMark val="out"/>
        <c:minorTickMark val="none"/>
        <c:tickLblPos val="nextTo"/>
        <c:crossAx val="702341768"/>
        <c:crosses val="autoZero"/>
        <c:crossBetween val="midCat"/>
      </c:valAx>
      <c:spPr>
        <a:ln w="3175">
          <a:solidFill>
            <a:schemeClr val="tx1">
              <a:shade val="95000"/>
              <a:satMod val="105000"/>
            </a:schemeClr>
          </a:solidFill>
        </a:ln>
      </c:spPr>
    </c:plotArea>
    <c:plotVisOnly val="1"/>
    <c:dispBlanksAs val="gap"/>
    <c:showDLblsOverMax val="0"/>
  </c:chart>
  <c:spPr>
    <a:solidFill>
      <a:schemeClr val="bg1">
        <a:lumMod val="85000"/>
      </a:schemeClr>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circle"/>
            <c:size val="4"/>
            <c:spPr>
              <a:solidFill>
                <a:schemeClr val="tx1"/>
              </a:solidFill>
              <a:ln>
                <a:solidFill>
                  <a:schemeClr val="tx1"/>
                </a:solidFill>
              </a:ln>
            </c:spPr>
          </c:marker>
          <c:trendline>
            <c:spPr>
              <a:ln w="19050"/>
            </c:spPr>
            <c:trendlineType val="linear"/>
            <c:dispRSqr val="1"/>
            <c:dispEq val="1"/>
            <c:trendlineLbl>
              <c:layout>
                <c:manualLayout>
                  <c:x val="0.17189787640181342"/>
                  <c:y val="0.26471473960491781"/>
                </c:manualLayout>
              </c:layout>
              <c:numFmt formatCode="General" sourceLinked="0"/>
            </c:trendlineLbl>
          </c:trendline>
          <c:xVal>
            <c:numRef>
              <c:f>Lapas1!$G$6:$G$12</c:f>
              <c:numCache>
                <c:formatCode>General</c:formatCode>
                <c:ptCount val="7"/>
                <c:pt idx="0">
                  <c:v>420.23</c:v>
                </c:pt>
                <c:pt idx="1">
                  <c:v>41.67</c:v>
                </c:pt>
                <c:pt idx="2">
                  <c:v>64.89</c:v>
                </c:pt>
                <c:pt idx="3">
                  <c:v>1906.75</c:v>
                </c:pt>
                <c:pt idx="4">
                  <c:v>564.45000000000005</c:v>
                </c:pt>
                <c:pt idx="5">
                  <c:v>363.06</c:v>
                </c:pt>
                <c:pt idx="6">
                  <c:v>168.04</c:v>
                </c:pt>
              </c:numCache>
            </c:numRef>
          </c:xVal>
          <c:yVal>
            <c:numRef>
              <c:f>Lapas1!$A$6:$A$12</c:f>
              <c:numCache>
                <c:formatCode>General</c:formatCode>
                <c:ptCount val="7"/>
                <c:pt idx="0">
                  <c:v>70.849296813649659</c:v>
                </c:pt>
                <c:pt idx="1">
                  <c:v>65.322774178065757</c:v>
                </c:pt>
                <c:pt idx="2">
                  <c:v>69.733394976113402</c:v>
                </c:pt>
                <c:pt idx="3">
                  <c:v>88.42428215550018</c:v>
                </c:pt>
                <c:pt idx="4">
                  <c:v>72.566214899459638</c:v>
                </c:pt>
                <c:pt idx="5">
                  <c:v>79.306450724398175</c:v>
                </c:pt>
                <c:pt idx="6">
                  <c:v>81.355629611997145</c:v>
                </c:pt>
              </c:numCache>
            </c:numRef>
          </c:yVal>
          <c:smooth val="0"/>
        </c:ser>
        <c:dLbls>
          <c:showLegendKey val="0"/>
          <c:showVal val="0"/>
          <c:showCatName val="0"/>
          <c:showSerName val="0"/>
          <c:showPercent val="0"/>
          <c:showBubbleSize val="0"/>
        </c:dLbls>
        <c:axId val="702344120"/>
        <c:axId val="492552672"/>
      </c:scatterChart>
      <c:valAx>
        <c:axId val="702344120"/>
        <c:scaling>
          <c:orientation val="minMax"/>
          <c:max val="2500"/>
          <c:min val="0"/>
        </c:scaling>
        <c:delete val="0"/>
        <c:axPos val="b"/>
        <c:title>
          <c:tx>
            <c:rich>
              <a:bodyPr/>
              <a:lstStyle/>
              <a:p>
                <a:pPr>
                  <a:defRPr sz="1400"/>
                </a:pPr>
                <a:r>
                  <a:rPr lang="en-US" sz="1400"/>
                  <a:t>Patiektos žaliavos kiekis </a:t>
                </a:r>
                <a:r>
                  <a:rPr lang="en-US" sz="1400" i="1"/>
                  <a:t>m</a:t>
                </a:r>
                <a:r>
                  <a:rPr lang="en-US" sz="1400" i="1" baseline="30000"/>
                  <a:t>3</a:t>
                </a:r>
              </a:p>
            </c:rich>
          </c:tx>
          <c:overlay val="0"/>
        </c:title>
        <c:numFmt formatCode="General" sourceLinked="1"/>
        <c:majorTickMark val="out"/>
        <c:minorTickMark val="none"/>
        <c:tickLblPos val="nextTo"/>
        <c:crossAx val="492552672"/>
        <c:crosses val="autoZero"/>
        <c:crossBetween val="midCat"/>
        <c:majorUnit val="500"/>
      </c:valAx>
      <c:valAx>
        <c:axId val="492552672"/>
        <c:scaling>
          <c:orientation val="minMax"/>
          <c:min val="60"/>
        </c:scaling>
        <c:delete val="0"/>
        <c:axPos val="l"/>
        <c:majorGridlines/>
        <c:title>
          <c:tx>
            <c:rich>
              <a:bodyPr rot="-5400000" vert="horz"/>
              <a:lstStyle/>
              <a:p>
                <a:pPr>
                  <a:defRPr sz="1400"/>
                </a:pPr>
                <a:r>
                  <a:rPr lang="en-US" sz="1400" b="1" i="0" baseline="0">
                    <a:effectLst/>
                  </a:rPr>
                  <a:t>Kaina </a:t>
                </a:r>
                <a:r>
                  <a:rPr lang="en-US" sz="1400" b="1" i="1" baseline="0">
                    <a:effectLst/>
                  </a:rPr>
                  <a:t>Lt/m</a:t>
                </a:r>
                <a:r>
                  <a:rPr lang="en-US" sz="1400" b="1" i="1" baseline="30000">
                    <a:effectLst/>
                  </a:rPr>
                  <a:t>3</a:t>
                </a:r>
                <a:endParaRPr lang="lt-LT" sz="1400">
                  <a:effectLst/>
                </a:endParaRPr>
              </a:p>
            </c:rich>
          </c:tx>
          <c:overlay val="0"/>
        </c:title>
        <c:numFmt formatCode="General" sourceLinked="1"/>
        <c:majorTickMark val="out"/>
        <c:minorTickMark val="none"/>
        <c:tickLblPos val="nextTo"/>
        <c:crossAx val="702344120"/>
        <c:crosses val="autoZero"/>
        <c:crossBetween val="midCat"/>
      </c:valAx>
      <c:spPr>
        <a:ln w="3175">
          <a:solidFill>
            <a:schemeClr val="tx1">
              <a:shade val="95000"/>
              <a:satMod val="105000"/>
            </a:schemeClr>
          </a:solidFill>
        </a:ln>
      </c:spPr>
    </c:plotArea>
    <c:plotVisOnly val="1"/>
    <c:dispBlanksAs val="gap"/>
    <c:showDLblsOverMax val="0"/>
  </c:chart>
  <c:spPr>
    <a:solidFill>
      <a:schemeClr val="bg1">
        <a:lumMod val="85000"/>
      </a:schemeClr>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238342479917283"/>
          <c:y val="5.1400554097404488E-2"/>
          <c:w val="0.67919605503857472"/>
          <c:h val="0.72939361612056552"/>
        </c:manualLayout>
      </c:layout>
      <c:scatterChart>
        <c:scatterStyle val="lineMarker"/>
        <c:varyColors val="0"/>
        <c:ser>
          <c:idx val="0"/>
          <c:order val="0"/>
          <c:spPr>
            <a:ln w="28575">
              <a:noFill/>
            </a:ln>
          </c:spPr>
          <c:marker>
            <c:symbol val="circle"/>
            <c:size val="4"/>
            <c:spPr>
              <a:solidFill>
                <a:schemeClr val="tx1"/>
              </a:solidFill>
              <a:ln>
                <a:solidFill>
                  <a:schemeClr val="tx1">
                    <a:shade val="95000"/>
                    <a:satMod val="105000"/>
                  </a:schemeClr>
                </a:solidFill>
              </a:ln>
            </c:spPr>
          </c:marker>
          <c:trendline>
            <c:spPr>
              <a:ln w="19050"/>
            </c:spPr>
            <c:trendlineType val="linear"/>
            <c:dispRSqr val="1"/>
            <c:dispEq val="1"/>
            <c:trendlineLbl>
              <c:layout>
                <c:manualLayout>
                  <c:x val="0.14261958164320368"/>
                  <c:y val="0.33615956542017611"/>
                </c:manualLayout>
              </c:layout>
              <c:numFmt formatCode="General" sourceLinked="0"/>
            </c:trendlineLbl>
          </c:trendline>
          <c:xVal>
            <c:numRef>
              <c:f>Lapas1!$G$21:$G$27</c:f>
              <c:numCache>
                <c:formatCode>General</c:formatCode>
                <c:ptCount val="7"/>
                <c:pt idx="0">
                  <c:v>845.68</c:v>
                </c:pt>
                <c:pt idx="1">
                  <c:v>235.08</c:v>
                </c:pt>
                <c:pt idx="2">
                  <c:v>4598.76</c:v>
                </c:pt>
                <c:pt idx="3">
                  <c:v>619.12</c:v>
                </c:pt>
                <c:pt idx="4">
                  <c:v>1008.86</c:v>
                </c:pt>
                <c:pt idx="5">
                  <c:v>84.48</c:v>
                </c:pt>
                <c:pt idx="6">
                  <c:v>1445</c:v>
                </c:pt>
              </c:numCache>
            </c:numRef>
          </c:xVal>
          <c:yVal>
            <c:numRef>
              <c:f>Lapas1!$A$21:$A$27</c:f>
              <c:numCache>
                <c:formatCode>General</c:formatCode>
                <c:ptCount val="7"/>
                <c:pt idx="0">
                  <c:v>104.17297322864441</c:v>
                </c:pt>
                <c:pt idx="1">
                  <c:v>84.796664965118254</c:v>
                </c:pt>
                <c:pt idx="2">
                  <c:v>100.74346128086701</c:v>
                </c:pt>
                <c:pt idx="3">
                  <c:v>89.121656544773231</c:v>
                </c:pt>
                <c:pt idx="4">
                  <c:v>99.986122950657176</c:v>
                </c:pt>
                <c:pt idx="5">
                  <c:v>47.845643939393938</c:v>
                </c:pt>
                <c:pt idx="6">
                  <c:v>89.003460207612463</c:v>
                </c:pt>
              </c:numCache>
            </c:numRef>
          </c:yVal>
          <c:smooth val="0"/>
        </c:ser>
        <c:dLbls>
          <c:showLegendKey val="0"/>
          <c:showVal val="0"/>
          <c:showCatName val="0"/>
          <c:showSerName val="0"/>
          <c:showPercent val="0"/>
          <c:showBubbleSize val="0"/>
        </c:dLbls>
        <c:axId val="492555024"/>
        <c:axId val="492554632"/>
      </c:scatterChart>
      <c:valAx>
        <c:axId val="492555024"/>
        <c:scaling>
          <c:orientation val="minMax"/>
        </c:scaling>
        <c:delete val="0"/>
        <c:axPos val="b"/>
        <c:title>
          <c:tx>
            <c:rich>
              <a:bodyPr/>
              <a:lstStyle/>
              <a:p>
                <a:pPr>
                  <a:defRPr sz="1400"/>
                </a:pPr>
                <a:r>
                  <a:rPr lang="en-US" sz="1400" b="1" i="0" baseline="0">
                    <a:effectLst/>
                  </a:rPr>
                  <a:t>Patiektos žaliavos kiekis </a:t>
                </a:r>
                <a:r>
                  <a:rPr lang="en-US" sz="1400" b="1" i="1" baseline="0">
                    <a:effectLst/>
                  </a:rPr>
                  <a:t>m</a:t>
                </a:r>
                <a:r>
                  <a:rPr lang="en-US" sz="1400" b="1" i="1" baseline="30000">
                    <a:effectLst/>
                  </a:rPr>
                  <a:t>3</a:t>
                </a:r>
                <a:endParaRPr lang="lt-LT" sz="1400">
                  <a:effectLst/>
                </a:endParaRPr>
              </a:p>
            </c:rich>
          </c:tx>
          <c:overlay val="0"/>
        </c:title>
        <c:numFmt formatCode="General" sourceLinked="1"/>
        <c:majorTickMark val="out"/>
        <c:minorTickMark val="none"/>
        <c:tickLblPos val="nextTo"/>
        <c:crossAx val="492554632"/>
        <c:crosses val="autoZero"/>
        <c:crossBetween val="midCat"/>
      </c:valAx>
      <c:valAx>
        <c:axId val="492554632"/>
        <c:scaling>
          <c:orientation val="minMax"/>
          <c:min val="40"/>
        </c:scaling>
        <c:delete val="0"/>
        <c:axPos val="l"/>
        <c:majorGridlines/>
        <c:title>
          <c:tx>
            <c:rich>
              <a:bodyPr rot="-5400000" vert="horz"/>
              <a:lstStyle/>
              <a:p>
                <a:pPr>
                  <a:defRPr sz="1400"/>
                </a:pPr>
                <a:r>
                  <a:rPr lang="en-US" sz="1400" b="1" i="0" baseline="0">
                    <a:effectLst/>
                  </a:rPr>
                  <a:t>Kaina </a:t>
                </a:r>
                <a:r>
                  <a:rPr lang="en-US" sz="1400" b="1" i="1" baseline="0">
                    <a:effectLst/>
                  </a:rPr>
                  <a:t>Lt/m</a:t>
                </a:r>
                <a:r>
                  <a:rPr lang="en-US" sz="1400" b="1" i="1" baseline="30000">
                    <a:effectLst/>
                  </a:rPr>
                  <a:t>3</a:t>
                </a:r>
                <a:endParaRPr lang="lt-LT" sz="1400">
                  <a:effectLst/>
                </a:endParaRPr>
              </a:p>
            </c:rich>
          </c:tx>
          <c:overlay val="0"/>
        </c:title>
        <c:numFmt formatCode="General" sourceLinked="1"/>
        <c:majorTickMark val="out"/>
        <c:minorTickMark val="none"/>
        <c:tickLblPos val="nextTo"/>
        <c:crossAx val="492555024"/>
        <c:crosses val="autoZero"/>
        <c:crossBetween val="midCat"/>
      </c:valAx>
      <c:spPr>
        <a:ln w="3175">
          <a:solidFill>
            <a:schemeClr val="tx1">
              <a:shade val="95000"/>
              <a:satMod val="105000"/>
            </a:schemeClr>
          </a:solidFill>
        </a:ln>
      </c:spPr>
    </c:plotArea>
    <c:plotVisOnly val="1"/>
    <c:dispBlanksAs val="gap"/>
    <c:showDLblsOverMax val="0"/>
  </c:chart>
  <c:spPr>
    <a:solidFill>
      <a:schemeClr val="bg1">
        <a:lumMod val="85000"/>
      </a:schemeClr>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spPr>
            <a:solidFill>
              <a:schemeClr val="tx1"/>
            </a:solidFill>
          </c:spPr>
          <c:invertIfNegative val="0"/>
          <c:cat>
            <c:strRef>
              <c:f>Lapas1!$A$2:$A$17</c:f>
              <c:strCache>
                <c:ptCount val="16"/>
                <c:pt idx="0">
                  <c:v>2012_10</c:v>
                </c:pt>
                <c:pt idx="1">
                  <c:v>2012_12</c:v>
                </c:pt>
                <c:pt idx="2">
                  <c:v>2013_01</c:v>
                </c:pt>
                <c:pt idx="3">
                  <c:v>2013_02</c:v>
                </c:pt>
                <c:pt idx="4">
                  <c:v>2013_08</c:v>
                </c:pt>
                <c:pt idx="5">
                  <c:v>2013_09</c:v>
                </c:pt>
                <c:pt idx="6">
                  <c:v>2013_10</c:v>
                </c:pt>
                <c:pt idx="7">
                  <c:v>2013_11</c:v>
                </c:pt>
                <c:pt idx="8">
                  <c:v>2013_12</c:v>
                </c:pt>
                <c:pt idx="9">
                  <c:v>2014_01</c:v>
                </c:pt>
                <c:pt idx="10">
                  <c:v>2014_02</c:v>
                </c:pt>
                <c:pt idx="11">
                  <c:v>2014_03</c:v>
                </c:pt>
                <c:pt idx="12">
                  <c:v>2014_04</c:v>
                </c:pt>
                <c:pt idx="13">
                  <c:v>2014_05</c:v>
                </c:pt>
                <c:pt idx="14">
                  <c:v>2014_06</c:v>
                </c:pt>
                <c:pt idx="15">
                  <c:v>2014_07</c:v>
                </c:pt>
              </c:strCache>
            </c:strRef>
          </c:cat>
          <c:val>
            <c:numRef>
              <c:f>Lapas1!$C$2:$C$17</c:f>
              <c:numCache>
                <c:formatCode>General</c:formatCode>
                <c:ptCount val="16"/>
                <c:pt idx="0">
                  <c:v>690</c:v>
                </c:pt>
                <c:pt idx="1">
                  <c:v>580</c:v>
                </c:pt>
                <c:pt idx="2">
                  <c:v>580</c:v>
                </c:pt>
                <c:pt idx="3">
                  <c:v>571.79999999999995</c:v>
                </c:pt>
                <c:pt idx="4">
                  <c:v>673.1</c:v>
                </c:pt>
                <c:pt idx="5">
                  <c:v>620.1</c:v>
                </c:pt>
                <c:pt idx="6">
                  <c:v>675.4</c:v>
                </c:pt>
                <c:pt idx="7">
                  <c:v>699</c:v>
                </c:pt>
                <c:pt idx="8">
                  <c:v>708</c:v>
                </c:pt>
                <c:pt idx="9">
                  <c:v>706.3</c:v>
                </c:pt>
                <c:pt idx="10">
                  <c:v>735.7</c:v>
                </c:pt>
                <c:pt idx="11">
                  <c:v>649.4</c:v>
                </c:pt>
                <c:pt idx="12">
                  <c:v>546.29999999999995</c:v>
                </c:pt>
                <c:pt idx="13">
                  <c:v>516</c:v>
                </c:pt>
                <c:pt idx="14">
                  <c:v>502.4</c:v>
                </c:pt>
                <c:pt idx="15">
                  <c:v>505</c:v>
                </c:pt>
              </c:numCache>
            </c:numRef>
          </c:val>
        </c:ser>
        <c:dLbls>
          <c:showLegendKey val="0"/>
          <c:showVal val="0"/>
          <c:showCatName val="0"/>
          <c:showSerName val="0"/>
          <c:showPercent val="0"/>
          <c:showBubbleSize val="0"/>
        </c:dLbls>
        <c:gapWidth val="150"/>
        <c:axId val="492553456"/>
        <c:axId val="492553848"/>
      </c:barChart>
      <c:catAx>
        <c:axId val="492553456"/>
        <c:scaling>
          <c:orientation val="minMax"/>
        </c:scaling>
        <c:delete val="0"/>
        <c:axPos val="b"/>
        <c:title>
          <c:tx>
            <c:rich>
              <a:bodyPr/>
              <a:lstStyle/>
              <a:p>
                <a:pPr>
                  <a:defRPr sz="1400">
                    <a:latin typeface="Times New Roman" pitchFamily="18" charset="0"/>
                    <a:cs typeface="Times New Roman" pitchFamily="18" charset="0"/>
                  </a:defRPr>
                </a:pPr>
                <a:r>
                  <a:rPr lang="lt-LT" sz="1400">
                    <a:latin typeface="Times New Roman" pitchFamily="18" charset="0"/>
                    <a:cs typeface="Times New Roman" pitchFamily="18" charset="0"/>
                  </a:rPr>
                  <a:t>Metai_mėnuo</a:t>
                </a:r>
              </a:p>
            </c:rich>
          </c:tx>
          <c:overlay val="0"/>
        </c:title>
        <c:numFmt formatCode="General" sourceLinked="0"/>
        <c:majorTickMark val="out"/>
        <c:minorTickMark val="none"/>
        <c:tickLblPos val="nextTo"/>
        <c:txPr>
          <a:bodyPr/>
          <a:lstStyle/>
          <a:p>
            <a:pPr>
              <a:defRPr sz="1100">
                <a:latin typeface="Times New Roman" pitchFamily="18" charset="0"/>
                <a:cs typeface="Times New Roman" pitchFamily="18" charset="0"/>
              </a:defRPr>
            </a:pPr>
            <a:endParaRPr lang="en-US"/>
          </a:p>
        </c:txPr>
        <c:crossAx val="492553848"/>
        <c:crosses val="autoZero"/>
        <c:auto val="1"/>
        <c:lblAlgn val="ctr"/>
        <c:lblOffset val="100"/>
        <c:noMultiLvlLbl val="0"/>
      </c:catAx>
      <c:valAx>
        <c:axId val="492553848"/>
        <c:scaling>
          <c:orientation val="minMax"/>
        </c:scaling>
        <c:delete val="0"/>
        <c:axPos val="l"/>
        <c:majorGridlines/>
        <c:title>
          <c:tx>
            <c:rich>
              <a:bodyPr rot="-5400000" vert="horz"/>
              <a:lstStyle/>
              <a:p>
                <a:pPr>
                  <a:defRPr sz="1400">
                    <a:latin typeface="Times New Roman" pitchFamily="18" charset="0"/>
                    <a:cs typeface="Times New Roman" pitchFamily="18" charset="0"/>
                  </a:defRPr>
                </a:pPr>
                <a:r>
                  <a:rPr lang="lt-LT" sz="1400">
                    <a:latin typeface="Times New Roman" pitchFamily="18" charset="0"/>
                    <a:cs typeface="Times New Roman" pitchFamily="18" charset="0"/>
                  </a:rPr>
                  <a:t>Vidutinė kaina </a:t>
                </a:r>
                <a:r>
                  <a:rPr lang="lt-LT" sz="1400" i="1">
                    <a:latin typeface="Times New Roman" pitchFamily="18" charset="0"/>
                    <a:cs typeface="Times New Roman" pitchFamily="18" charset="0"/>
                  </a:rPr>
                  <a:t>Lt/tne</a:t>
                </a:r>
              </a:p>
            </c:rich>
          </c:tx>
          <c:layout>
            <c:manualLayout>
              <c:xMode val="edge"/>
              <c:yMode val="edge"/>
              <c:x val="3.0555555555555555E-2"/>
              <c:y val="5.8541848935549722E-2"/>
            </c:manualLayout>
          </c:layout>
          <c:overlay val="0"/>
        </c:title>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en-US"/>
          </a:p>
        </c:txPr>
        <c:crossAx val="492553456"/>
        <c:crosses val="autoZero"/>
        <c:crossBetween val="between"/>
      </c:valAx>
      <c:spPr>
        <a:ln w="3175">
          <a:solidFill>
            <a:schemeClr val="tx1"/>
          </a:solidFill>
        </a:ln>
      </c:spPr>
    </c:plotArea>
    <c:plotVisOnly val="1"/>
    <c:dispBlanksAs val="gap"/>
    <c:showDLblsOverMax val="0"/>
  </c:chart>
  <c:spPr>
    <a:solidFill>
      <a:schemeClr val="bg1">
        <a:lumMod val="85000"/>
      </a:schemeClr>
    </a:solidFill>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b="0" i="0" u="none" strike="noStrike" baseline="0">
                <a:solidFill>
                  <a:srgbClr val="000000"/>
                </a:solidFill>
                <a:latin typeface="Arial"/>
                <a:ea typeface="Arial"/>
                <a:cs typeface="Arial"/>
              </a:defRPr>
            </a:pPr>
            <a:r>
              <a:rPr lang="en-US"/>
              <a:t>pušis 20 cm skersmens</a:t>
            </a:r>
          </a:p>
        </c:rich>
      </c:tx>
      <c:layout>
        <c:manualLayout>
          <c:xMode val="edge"/>
          <c:yMode val="edge"/>
          <c:x val="0.30434823805869032"/>
          <c:y val="2.3622047244094488E-2"/>
        </c:manualLayout>
      </c:layout>
      <c:overlay val="0"/>
      <c:spPr>
        <a:noFill/>
        <a:ln w="25400">
          <a:noFill/>
        </a:ln>
      </c:spPr>
    </c:title>
    <c:autoTitleDeleted val="0"/>
    <c:plotArea>
      <c:layout>
        <c:manualLayout>
          <c:layoutTarget val="inner"/>
          <c:xMode val="edge"/>
          <c:yMode val="edge"/>
          <c:x val="0.25752508361204013"/>
          <c:y val="0.20472440944881889"/>
          <c:w val="0.69565217391304346"/>
          <c:h val="0.57086614173228345"/>
        </c:manualLayout>
      </c:layout>
      <c:scatterChart>
        <c:scatterStyle val="lineMarker"/>
        <c:varyColors val="0"/>
        <c:ser>
          <c:idx val="0"/>
          <c:order val="0"/>
          <c:spPr>
            <a:ln w="19050">
              <a:noFill/>
            </a:ln>
          </c:spPr>
          <c:marker>
            <c:symbol val="diamond"/>
            <c:size val="4"/>
            <c:spPr>
              <a:solidFill>
                <a:srgbClr val="000080"/>
              </a:solidFill>
              <a:ln>
                <a:solidFill>
                  <a:srgbClr val="000080"/>
                </a:solidFill>
                <a:prstDash val="solid"/>
              </a:ln>
            </c:spPr>
          </c:marker>
          <c:trendline>
            <c:spPr>
              <a:ln w="25400">
                <a:solidFill>
                  <a:srgbClr val="000000"/>
                </a:solidFill>
                <a:prstDash val="solid"/>
              </a:ln>
            </c:spPr>
            <c:trendlineType val="linear"/>
            <c:dispRSqr val="1"/>
            <c:dispEq val="1"/>
            <c:trendlineLbl>
              <c:layout>
                <c:manualLayout>
                  <c:x val="0.18180101577581675"/>
                  <c:y val="-0.23925574485982865"/>
                </c:manualLayout>
              </c:layout>
              <c:numFmt formatCode="General" sourceLinked="0"/>
              <c:spPr>
                <a:noFill/>
                <a:ln w="25400">
                  <a:noFill/>
                </a:ln>
              </c:spPr>
              <c:txPr>
                <a:bodyPr/>
                <a:lstStyle/>
                <a:p>
                  <a:pPr>
                    <a:defRPr sz="850" b="0" i="0" u="none" strike="noStrike" baseline="0">
                      <a:solidFill>
                        <a:srgbClr val="000000"/>
                      </a:solidFill>
                      <a:latin typeface="Arial"/>
                      <a:ea typeface="Arial"/>
                      <a:cs typeface="Arial"/>
                    </a:defRPr>
                  </a:pPr>
                  <a:endParaRPr lang="en-US"/>
                </a:p>
              </c:txPr>
            </c:trendlineLbl>
          </c:trendline>
          <c:xVal>
            <c:numRef>
              <c:f>'Pušis 1kl'!$C$4:$C$21</c:f>
              <c:numCache>
                <c:formatCode>General</c:formatCode>
                <c:ptCount val="18"/>
                <c:pt idx="0">
                  <c:v>1.5</c:v>
                </c:pt>
                <c:pt idx="1">
                  <c:v>5</c:v>
                </c:pt>
                <c:pt idx="2">
                  <c:v>1.5</c:v>
                </c:pt>
                <c:pt idx="3">
                  <c:v>3</c:v>
                </c:pt>
                <c:pt idx="4">
                  <c:v>0.5</c:v>
                </c:pt>
                <c:pt idx="5">
                  <c:v>1.5</c:v>
                </c:pt>
                <c:pt idx="6">
                  <c:v>3</c:v>
                </c:pt>
                <c:pt idx="7">
                  <c:v>0.5</c:v>
                </c:pt>
                <c:pt idx="8">
                  <c:v>3</c:v>
                </c:pt>
                <c:pt idx="9">
                  <c:v>5</c:v>
                </c:pt>
                <c:pt idx="10">
                  <c:v>0.5</c:v>
                </c:pt>
                <c:pt idx="11">
                  <c:v>1.5</c:v>
                </c:pt>
                <c:pt idx="12">
                  <c:v>3</c:v>
                </c:pt>
                <c:pt idx="13">
                  <c:v>1.5</c:v>
                </c:pt>
                <c:pt idx="14">
                  <c:v>3</c:v>
                </c:pt>
                <c:pt idx="15">
                  <c:v>5</c:v>
                </c:pt>
                <c:pt idx="16">
                  <c:v>1.5</c:v>
                </c:pt>
                <c:pt idx="17">
                  <c:v>3</c:v>
                </c:pt>
              </c:numCache>
            </c:numRef>
          </c:xVal>
          <c:yVal>
            <c:numRef>
              <c:f>'Pušis 1kl'!$H$4:$H$21</c:f>
              <c:numCache>
                <c:formatCode>General</c:formatCode>
                <c:ptCount val="18"/>
                <c:pt idx="0">
                  <c:v>0.98199999999999998</c:v>
                </c:pt>
                <c:pt idx="1">
                  <c:v>0.90600000000000003</c:v>
                </c:pt>
                <c:pt idx="2">
                  <c:v>0.96799999999999997</c:v>
                </c:pt>
                <c:pt idx="3">
                  <c:v>0.93700000000000006</c:v>
                </c:pt>
                <c:pt idx="4">
                  <c:v>0.91900000000000004</c:v>
                </c:pt>
                <c:pt idx="5">
                  <c:v>0.95699999999999996</c:v>
                </c:pt>
                <c:pt idx="6">
                  <c:v>0.98599999999999999</c:v>
                </c:pt>
                <c:pt idx="7">
                  <c:v>0.91700000000000004</c:v>
                </c:pt>
                <c:pt idx="8">
                  <c:v>0.85399999999999998</c:v>
                </c:pt>
                <c:pt idx="9">
                  <c:v>0.89800000000000002</c:v>
                </c:pt>
                <c:pt idx="10">
                  <c:v>0.88100000000000001</c:v>
                </c:pt>
                <c:pt idx="11">
                  <c:v>0.89400000000000002</c:v>
                </c:pt>
                <c:pt idx="12">
                  <c:v>0.91900000000000004</c:v>
                </c:pt>
                <c:pt idx="13">
                  <c:v>0.89300000000000002</c:v>
                </c:pt>
                <c:pt idx="14">
                  <c:v>0.92200000000000004</c:v>
                </c:pt>
                <c:pt idx="15">
                  <c:v>0.94799999999999995</c:v>
                </c:pt>
                <c:pt idx="16">
                  <c:v>0.90700000000000003</c:v>
                </c:pt>
                <c:pt idx="17">
                  <c:v>0.88500000000000001</c:v>
                </c:pt>
              </c:numCache>
            </c:numRef>
          </c:yVal>
          <c:smooth val="0"/>
        </c:ser>
        <c:dLbls>
          <c:showLegendKey val="0"/>
          <c:showVal val="0"/>
          <c:showCatName val="0"/>
          <c:showSerName val="0"/>
          <c:showPercent val="0"/>
          <c:showBubbleSize val="0"/>
        </c:dLbls>
        <c:axId val="601013536"/>
        <c:axId val="601011576"/>
      </c:scatterChart>
      <c:valAx>
        <c:axId val="601013536"/>
        <c:scaling>
          <c:orientation val="minMax"/>
        </c:scaling>
        <c:delete val="0"/>
        <c:axPos val="b"/>
        <c:title>
          <c:tx>
            <c:rich>
              <a:bodyPr/>
              <a:lstStyle/>
              <a:p>
                <a:pPr>
                  <a:defRPr sz="1000" b="1" i="0" u="none" strike="noStrike" baseline="0">
                    <a:solidFill>
                      <a:srgbClr val="000000"/>
                    </a:solidFill>
                    <a:latin typeface="Times New Roman" pitchFamily="18" charset="0"/>
                    <a:ea typeface="Arial"/>
                    <a:cs typeface="Times New Roman" pitchFamily="18" charset="0"/>
                  </a:defRPr>
                </a:pPr>
                <a:r>
                  <a:rPr lang="lt-LT" sz="1000">
                    <a:latin typeface="Times New Roman" pitchFamily="18" charset="0"/>
                    <a:cs typeface="Times New Roman" pitchFamily="18" charset="0"/>
                  </a:rPr>
                  <a:t>Šakų storis,  cm</a:t>
                </a:r>
              </a:p>
            </c:rich>
          </c:tx>
          <c:layout>
            <c:manualLayout>
              <c:xMode val="edge"/>
              <c:yMode val="edge"/>
              <c:x val="0.44816092934231594"/>
              <c:y val="0.8779527559055119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en-US"/>
          </a:p>
        </c:txPr>
        <c:crossAx val="601011576"/>
        <c:crosses val="autoZero"/>
        <c:crossBetween val="midCat"/>
      </c:valAx>
      <c:valAx>
        <c:axId val="601011576"/>
        <c:scaling>
          <c:orientation val="minMax"/>
          <c:min val="0.8"/>
        </c:scaling>
        <c:delete val="0"/>
        <c:axPos val="l"/>
        <c:majorGridlines>
          <c:spPr>
            <a:ln w="3175">
              <a:solidFill>
                <a:srgbClr val="000000"/>
              </a:solidFill>
              <a:prstDash val="solid"/>
            </a:ln>
          </c:spPr>
        </c:majorGridlines>
        <c:title>
          <c:tx>
            <c:rich>
              <a:bodyPr/>
              <a:lstStyle/>
              <a:p>
                <a:pPr>
                  <a:defRPr sz="1000" b="0" i="0" u="none" strike="noStrike" baseline="0">
                    <a:solidFill>
                      <a:srgbClr val="000000"/>
                    </a:solidFill>
                    <a:latin typeface="Times New Roman" pitchFamily="18" charset="0"/>
                    <a:ea typeface="Arial"/>
                    <a:cs typeface="Times New Roman" pitchFamily="18" charset="0"/>
                  </a:defRPr>
                </a:pPr>
                <a:r>
                  <a:rPr lang="lt-LT" sz="1000" b="1" i="0" u="none" strike="noStrike" baseline="0">
                    <a:solidFill>
                      <a:srgbClr val="000000"/>
                    </a:solidFill>
                    <a:latin typeface="Times New Roman" pitchFamily="18" charset="0"/>
                    <a:cs typeface="Times New Roman" pitchFamily="18" charset="0"/>
                  </a:rPr>
                  <a:t>Žalių šakų tūrio svoris, kg/dm</a:t>
                </a:r>
                <a:r>
                  <a:rPr lang="lt-LT" sz="1000" b="1" i="0" u="none" strike="noStrike" baseline="30000">
                    <a:solidFill>
                      <a:srgbClr val="000000"/>
                    </a:solidFill>
                    <a:latin typeface="Times New Roman" pitchFamily="18" charset="0"/>
                    <a:cs typeface="Times New Roman" pitchFamily="18" charset="0"/>
                  </a:rPr>
                  <a:t>3</a:t>
                </a:r>
              </a:p>
            </c:rich>
          </c:tx>
          <c:layout>
            <c:manualLayout>
              <c:xMode val="edge"/>
              <c:yMode val="edge"/>
              <c:x val="2.0473577986867164E-2"/>
              <c:y val="0.1130797900262467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a:ea typeface="Arial"/>
                <a:cs typeface="Arial"/>
              </a:defRPr>
            </a:pPr>
            <a:endParaRPr lang="en-US"/>
          </a:p>
        </c:txPr>
        <c:crossAx val="601013536"/>
        <c:crosses val="autoZero"/>
        <c:crossBetween val="midCat"/>
        <c:majorUnit val="0.05"/>
      </c:valAx>
      <c:spPr>
        <a:solidFill>
          <a:srgbClr val="CCFFCC"/>
        </a:solidFill>
        <a:ln w="12700">
          <a:solidFill>
            <a:srgbClr val="808080"/>
          </a:solidFill>
          <a:prstDash val="solid"/>
        </a:ln>
      </c:spPr>
    </c:plotArea>
    <c:plotVisOnly val="1"/>
    <c:dispBlanksAs val="gap"/>
    <c:showDLblsOverMax val="0"/>
  </c:chart>
  <c:spPr>
    <a:solidFill>
      <a:srgbClr val="FFFFCC"/>
    </a:solidFill>
    <a:ln w="3175">
      <a:solidFill>
        <a:srgbClr val="000000"/>
      </a:solidFill>
      <a:prstDash val="solid"/>
    </a:ln>
  </c:spPr>
  <c:txPr>
    <a:bodyPr/>
    <a:lstStyle/>
    <a:p>
      <a:pPr>
        <a:defRPr sz="850" b="0" i="0" u="none" strike="noStrike" baseline="0">
          <a:solidFill>
            <a:srgbClr val="000000"/>
          </a:solidFill>
          <a:latin typeface="Arial"/>
          <a:ea typeface="Arial"/>
          <a:cs typeface="Arial"/>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25" b="0" i="0" u="none" strike="noStrike" baseline="0">
                <a:solidFill>
                  <a:srgbClr val="000000"/>
                </a:solidFill>
                <a:latin typeface="Arial"/>
                <a:ea typeface="Arial"/>
                <a:cs typeface="Arial"/>
              </a:defRPr>
            </a:pPr>
            <a:r>
              <a:rPr lang="en-US"/>
              <a:t>pušis 30 skersmens</a:t>
            </a:r>
          </a:p>
        </c:rich>
      </c:tx>
      <c:layout>
        <c:manualLayout>
          <c:xMode val="edge"/>
          <c:yMode val="edge"/>
          <c:x val="0.31724139262004014"/>
          <c:y val="4.7244094488188976E-2"/>
        </c:manualLayout>
      </c:layout>
      <c:overlay val="0"/>
      <c:spPr>
        <a:noFill/>
        <a:ln w="25387">
          <a:noFill/>
        </a:ln>
      </c:spPr>
    </c:title>
    <c:autoTitleDeleted val="0"/>
    <c:plotArea>
      <c:layout>
        <c:manualLayout>
          <c:layoutTarget val="inner"/>
          <c:xMode val="edge"/>
          <c:yMode val="edge"/>
          <c:x val="0.29655172413793102"/>
          <c:y val="0.20472440944881889"/>
          <c:w val="0.65517241379310343"/>
          <c:h val="0.57480314960629919"/>
        </c:manualLayout>
      </c:layout>
      <c:scatterChart>
        <c:scatterStyle val="lineMarker"/>
        <c:varyColors val="0"/>
        <c:ser>
          <c:idx val="0"/>
          <c:order val="0"/>
          <c:spPr>
            <a:ln w="19040">
              <a:noFill/>
            </a:ln>
          </c:spPr>
          <c:marker>
            <c:symbol val="diamond"/>
            <c:size val="4"/>
            <c:spPr>
              <a:solidFill>
                <a:srgbClr val="000080"/>
              </a:solidFill>
              <a:ln>
                <a:solidFill>
                  <a:srgbClr val="000080"/>
                </a:solidFill>
                <a:prstDash val="solid"/>
              </a:ln>
            </c:spPr>
          </c:marker>
          <c:trendline>
            <c:spPr>
              <a:ln w="25387">
                <a:solidFill>
                  <a:srgbClr val="000000"/>
                </a:solidFill>
                <a:prstDash val="solid"/>
              </a:ln>
            </c:spPr>
            <c:trendlineType val="linear"/>
            <c:dispRSqr val="1"/>
            <c:dispEq val="1"/>
            <c:trendlineLbl>
              <c:layout>
                <c:manualLayout>
                  <c:x val="0.14052550327760746"/>
                  <c:y val="-0.21206036745406823"/>
                </c:manualLayout>
              </c:layout>
              <c:numFmt formatCode="General" sourceLinked="0"/>
              <c:spPr>
                <a:noFill/>
                <a:ln w="25387">
                  <a:noFill/>
                </a:ln>
              </c:spPr>
              <c:txPr>
                <a:bodyPr/>
                <a:lstStyle/>
                <a:p>
                  <a:pPr>
                    <a:defRPr sz="875" b="0" i="0" u="none" strike="noStrike" baseline="0">
                      <a:solidFill>
                        <a:srgbClr val="000000"/>
                      </a:solidFill>
                      <a:latin typeface="Arial"/>
                      <a:ea typeface="Arial"/>
                      <a:cs typeface="Arial"/>
                    </a:defRPr>
                  </a:pPr>
                  <a:endParaRPr lang="en-US"/>
                </a:p>
              </c:txPr>
            </c:trendlineLbl>
          </c:trendline>
          <c:xVal>
            <c:numRef>
              <c:f>'Pušis 1kl'!$C$22:$C$38</c:f>
              <c:numCache>
                <c:formatCode>General</c:formatCode>
                <c:ptCount val="17"/>
                <c:pt idx="0">
                  <c:v>1.5</c:v>
                </c:pt>
                <c:pt idx="1">
                  <c:v>3</c:v>
                </c:pt>
                <c:pt idx="2">
                  <c:v>5</c:v>
                </c:pt>
                <c:pt idx="3">
                  <c:v>1.5</c:v>
                </c:pt>
                <c:pt idx="4">
                  <c:v>3</c:v>
                </c:pt>
                <c:pt idx="5">
                  <c:v>5</c:v>
                </c:pt>
                <c:pt idx="6">
                  <c:v>1.5</c:v>
                </c:pt>
                <c:pt idx="7">
                  <c:v>3</c:v>
                </c:pt>
                <c:pt idx="8">
                  <c:v>5</c:v>
                </c:pt>
                <c:pt idx="9">
                  <c:v>1.5</c:v>
                </c:pt>
                <c:pt idx="10">
                  <c:v>3</c:v>
                </c:pt>
                <c:pt idx="11">
                  <c:v>1.5</c:v>
                </c:pt>
                <c:pt idx="12">
                  <c:v>3</c:v>
                </c:pt>
                <c:pt idx="13">
                  <c:v>5</c:v>
                </c:pt>
                <c:pt idx="14">
                  <c:v>1.5</c:v>
                </c:pt>
                <c:pt idx="15">
                  <c:v>3</c:v>
                </c:pt>
                <c:pt idx="16">
                  <c:v>5</c:v>
                </c:pt>
              </c:numCache>
            </c:numRef>
          </c:xVal>
          <c:yVal>
            <c:numRef>
              <c:f>'Pušis 1kl'!$H$22:$H$38</c:f>
              <c:numCache>
                <c:formatCode>General</c:formatCode>
                <c:ptCount val="17"/>
                <c:pt idx="0">
                  <c:v>0.996</c:v>
                </c:pt>
                <c:pt idx="1">
                  <c:v>0.97</c:v>
                </c:pt>
                <c:pt idx="2">
                  <c:v>0.98899999999999999</c:v>
                </c:pt>
                <c:pt idx="3">
                  <c:v>0.89200000000000002</c:v>
                </c:pt>
                <c:pt idx="4">
                  <c:v>0.87</c:v>
                </c:pt>
                <c:pt idx="5">
                  <c:v>0.96299999999999997</c:v>
                </c:pt>
                <c:pt idx="6">
                  <c:v>0.86399999999999999</c:v>
                </c:pt>
                <c:pt idx="7">
                  <c:v>0.89900000000000002</c:v>
                </c:pt>
                <c:pt idx="8">
                  <c:v>0.92800000000000005</c:v>
                </c:pt>
                <c:pt idx="9">
                  <c:v>0.8</c:v>
                </c:pt>
                <c:pt idx="10">
                  <c:v>0.92500000000000004</c:v>
                </c:pt>
                <c:pt idx="11">
                  <c:v>0.89400000000000002</c:v>
                </c:pt>
                <c:pt idx="12">
                  <c:v>0.92400000000000004</c:v>
                </c:pt>
                <c:pt idx="13">
                  <c:v>0.93</c:v>
                </c:pt>
                <c:pt idx="14">
                  <c:v>0.92200000000000004</c:v>
                </c:pt>
                <c:pt idx="15">
                  <c:v>0.91900000000000004</c:v>
                </c:pt>
                <c:pt idx="16">
                  <c:v>0.91100000000000003</c:v>
                </c:pt>
              </c:numCache>
            </c:numRef>
          </c:yVal>
          <c:smooth val="0"/>
        </c:ser>
        <c:dLbls>
          <c:showLegendKey val="0"/>
          <c:showVal val="0"/>
          <c:showCatName val="0"/>
          <c:showSerName val="0"/>
          <c:showPercent val="0"/>
          <c:showBubbleSize val="0"/>
        </c:dLbls>
        <c:axId val="601012360"/>
        <c:axId val="601012752"/>
      </c:scatterChart>
      <c:valAx>
        <c:axId val="601012360"/>
        <c:scaling>
          <c:orientation val="minMax"/>
        </c:scaling>
        <c:delete val="0"/>
        <c:axPos val="b"/>
        <c:title>
          <c:tx>
            <c:rich>
              <a:bodyPr/>
              <a:lstStyle/>
              <a:p>
                <a:pPr>
                  <a:defRPr sz="999" b="1" i="0" u="none" strike="noStrike" baseline="0">
                    <a:solidFill>
                      <a:srgbClr val="000000"/>
                    </a:solidFill>
                    <a:latin typeface="Times New Roman" pitchFamily="18" charset="0"/>
                    <a:ea typeface="Arial"/>
                    <a:cs typeface="Times New Roman" pitchFamily="18" charset="0"/>
                  </a:defRPr>
                </a:pPr>
                <a:r>
                  <a:rPr lang="lt-LT" sz="999">
                    <a:latin typeface="Times New Roman" pitchFamily="18" charset="0"/>
                    <a:cs typeface="Times New Roman" pitchFamily="18" charset="0"/>
                  </a:rPr>
                  <a:t>Šakų storis,  cm</a:t>
                </a:r>
              </a:p>
            </c:rich>
          </c:tx>
          <c:layout>
            <c:manualLayout>
              <c:xMode val="edge"/>
              <c:yMode val="edge"/>
              <c:x val="0.46206924502084296"/>
              <c:y val="0.88188976377952744"/>
            </c:manualLayout>
          </c:layout>
          <c:overlay val="0"/>
          <c:spPr>
            <a:noFill/>
            <a:ln w="25387">
              <a:noFill/>
            </a:ln>
          </c:spPr>
        </c:title>
        <c:numFmt formatCode="General" sourceLinked="1"/>
        <c:majorTickMark val="out"/>
        <c:minorTickMark val="none"/>
        <c:tickLblPos val="nextTo"/>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601012752"/>
        <c:crosses val="autoZero"/>
        <c:crossBetween val="midCat"/>
      </c:valAx>
      <c:valAx>
        <c:axId val="601012752"/>
        <c:scaling>
          <c:orientation val="minMax"/>
          <c:min val="0.75"/>
        </c:scaling>
        <c:delete val="0"/>
        <c:axPos val="l"/>
        <c:majorGridlines>
          <c:spPr>
            <a:ln w="3173">
              <a:solidFill>
                <a:srgbClr val="000000"/>
              </a:solidFill>
              <a:prstDash val="solid"/>
            </a:ln>
          </c:spPr>
        </c:majorGridlines>
        <c:title>
          <c:tx>
            <c:rich>
              <a:bodyPr/>
              <a:lstStyle/>
              <a:p>
                <a:pPr>
                  <a:defRPr sz="800" b="0" i="0" u="none" strike="noStrike" baseline="0">
                    <a:solidFill>
                      <a:srgbClr val="000000"/>
                    </a:solidFill>
                    <a:latin typeface="Arial"/>
                    <a:ea typeface="Arial"/>
                    <a:cs typeface="Arial"/>
                  </a:defRPr>
                </a:pPr>
                <a:r>
                  <a:rPr lang="en-US" sz="825" b="1" i="0" u="none" strike="noStrike" baseline="0">
                    <a:solidFill>
                      <a:srgbClr val="000000"/>
                    </a:solidFill>
                    <a:latin typeface="Arial"/>
                    <a:cs typeface="Arial"/>
                  </a:rPr>
                  <a:t>Žalių šakų tūrio svoris, kg/dm</a:t>
                </a:r>
                <a:r>
                  <a:rPr lang="en-US" sz="825" b="1" i="0" u="none" strike="noStrike" baseline="30000">
                    <a:solidFill>
                      <a:srgbClr val="000000"/>
                    </a:solidFill>
                    <a:latin typeface="Arial"/>
                    <a:cs typeface="Arial"/>
                  </a:rPr>
                  <a:t>3</a:t>
                </a:r>
              </a:p>
            </c:rich>
          </c:tx>
          <c:layout>
            <c:manualLayout>
              <c:xMode val="edge"/>
              <c:yMode val="edge"/>
              <c:x val="5.226455148988729E-2"/>
              <c:y val="0.16460183593802044"/>
            </c:manualLayout>
          </c:layout>
          <c:overlay val="0"/>
          <c:spPr>
            <a:noFill/>
            <a:ln w="25387">
              <a:noFill/>
            </a:ln>
          </c:spPr>
        </c:title>
        <c:numFmt formatCode="General" sourceLinked="1"/>
        <c:majorTickMark val="out"/>
        <c:minorTickMark val="none"/>
        <c:tickLblPos val="nextTo"/>
        <c:spPr>
          <a:ln w="3173">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601012360"/>
        <c:crosses val="autoZero"/>
        <c:crossBetween val="midCat"/>
      </c:valAx>
      <c:spPr>
        <a:solidFill>
          <a:srgbClr val="CCFFCC"/>
        </a:solidFill>
        <a:ln w="12693">
          <a:solidFill>
            <a:srgbClr val="808080"/>
          </a:solidFill>
          <a:prstDash val="solid"/>
        </a:ln>
      </c:spPr>
    </c:plotArea>
    <c:plotVisOnly val="1"/>
    <c:dispBlanksAs val="gap"/>
    <c:showDLblsOverMax val="0"/>
  </c:chart>
  <c:spPr>
    <a:solidFill>
      <a:srgbClr val="FFFFCC"/>
    </a:solidFill>
    <a:ln w="3173">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25" b="0" i="0" u="none" strike="noStrike" baseline="0">
                <a:solidFill>
                  <a:srgbClr val="000000"/>
                </a:solidFill>
                <a:latin typeface="Arial"/>
                <a:ea typeface="Arial"/>
                <a:cs typeface="Arial"/>
              </a:defRPr>
            </a:pPr>
            <a:r>
              <a:rPr lang="en-US"/>
              <a:t>pušis 35 cm skersmens</a:t>
            </a:r>
          </a:p>
        </c:rich>
      </c:tx>
      <c:layout>
        <c:manualLayout>
          <c:xMode val="edge"/>
          <c:yMode val="edge"/>
          <c:x val="0.30232542100120696"/>
          <c:y val="2.1818040071723707E-2"/>
        </c:manualLayout>
      </c:layout>
      <c:overlay val="0"/>
      <c:spPr>
        <a:noFill/>
        <a:ln w="25394">
          <a:noFill/>
        </a:ln>
      </c:spPr>
    </c:title>
    <c:autoTitleDeleted val="0"/>
    <c:plotArea>
      <c:layout>
        <c:manualLayout>
          <c:layoutTarget val="inner"/>
          <c:xMode val="edge"/>
          <c:yMode val="edge"/>
          <c:x val="0.26329904017472266"/>
          <c:y val="0.19636363636363635"/>
          <c:w val="0.69018909132708772"/>
          <c:h val="0.58181818181818179"/>
        </c:manualLayout>
      </c:layout>
      <c:scatterChart>
        <c:scatterStyle val="lineMarker"/>
        <c:varyColors val="0"/>
        <c:ser>
          <c:idx val="0"/>
          <c:order val="0"/>
          <c:spPr>
            <a:ln w="19046">
              <a:noFill/>
            </a:ln>
          </c:spPr>
          <c:marker>
            <c:symbol val="diamond"/>
            <c:size val="4"/>
            <c:spPr>
              <a:solidFill>
                <a:srgbClr val="000080"/>
              </a:solidFill>
              <a:ln>
                <a:solidFill>
                  <a:srgbClr val="000080"/>
                </a:solidFill>
                <a:prstDash val="solid"/>
              </a:ln>
            </c:spPr>
          </c:marker>
          <c:trendline>
            <c:spPr>
              <a:ln w="25394">
                <a:solidFill>
                  <a:srgbClr val="000000"/>
                </a:solidFill>
                <a:prstDash val="solid"/>
              </a:ln>
            </c:spPr>
            <c:trendlineType val="linear"/>
            <c:dispRSqr val="1"/>
            <c:dispEq val="1"/>
            <c:trendlineLbl>
              <c:layout>
                <c:manualLayout>
                  <c:x val="0.16176649797495848"/>
                  <c:y val="-0.38959526706240877"/>
                </c:manualLayout>
              </c:layout>
              <c:numFmt formatCode="General" sourceLinked="0"/>
              <c:spPr>
                <a:noFill/>
                <a:ln w="25394">
                  <a:noFill/>
                </a:ln>
              </c:spPr>
              <c:txPr>
                <a:bodyPr/>
                <a:lstStyle/>
                <a:p>
                  <a:pPr>
                    <a:defRPr sz="875" b="0" i="0" u="none" strike="noStrike" baseline="0">
                      <a:solidFill>
                        <a:srgbClr val="000000"/>
                      </a:solidFill>
                      <a:latin typeface="Arial"/>
                      <a:ea typeface="Arial"/>
                      <a:cs typeface="Arial"/>
                    </a:defRPr>
                  </a:pPr>
                  <a:endParaRPr lang="en-US"/>
                </a:p>
              </c:txPr>
            </c:trendlineLbl>
          </c:trendline>
          <c:xVal>
            <c:numRef>
              <c:f>'Pušis 1kl'!$C$39:$C$51</c:f>
              <c:numCache>
                <c:formatCode>General</c:formatCode>
                <c:ptCount val="13"/>
                <c:pt idx="0">
                  <c:v>1.5</c:v>
                </c:pt>
                <c:pt idx="1">
                  <c:v>3</c:v>
                </c:pt>
                <c:pt idx="2">
                  <c:v>1.5</c:v>
                </c:pt>
                <c:pt idx="3">
                  <c:v>3</c:v>
                </c:pt>
                <c:pt idx="4">
                  <c:v>5</c:v>
                </c:pt>
                <c:pt idx="5">
                  <c:v>1.5</c:v>
                </c:pt>
                <c:pt idx="6">
                  <c:v>3</c:v>
                </c:pt>
                <c:pt idx="7">
                  <c:v>5</c:v>
                </c:pt>
                <c:pt idx="8">
                  <c:v>1.5</c:v>
                </c:pt>
                <c:pt idx="9">
                  <c:v>3</c:v>
                </c:pt>
                <c:pt idx="10">
                  <c:v>5</c:v>
                </c:pt>
                <c:pt idx="11">
                  <c:v>1.5</c:v>
                </c:pt>
                <c:pt idx="12">
                  <c:v>3</c:v>
                </c:pt>
              </c:numCache>
            </c:numRef>
          </c:xVal>
          <c:yVal>
            <c:numRef>
              <c:f>'Pušis 1kl'!$H$39:$H$51</c:f>
              <c:numCache>
                <c:formatCode>General</c:formatCode>
                <c:ptCount val="13"/>
                <c:pt idx="0">
                  <c:v>0.97699999999999998</c:v>
                </c:pt>
                <c:pt idx="1">
                  <c:v>0.84699999999999998</c:v>
                </c:pt>
                <c:pt idx="2">
                  <c:v>0.86199999999999999</c:v>
                </c:pt>
                <c:pt idx="3">
                  <c:v>0.82</c:v>
                </c:pt>
                <c:pt idx="4">
                  <c:v>0.94099999999999995</c:v>
                </c:pt>
                <c:pt idx="5">
                  <c:v>0.91800000000000004</c:v>
                </c:pt>
                <c:pt idx="6">
                  <c:v>0.82899999999999996</c:v>
                </c:pt>
                <c:pt idx="7">
                  <c:v>0.78600000000000003</c:v>
                </c:pt>
                <c:pt idx="8">
                  <c:v>0.88</c:v>
                </c:pt>
                <c:pt idx="9">
                  <c:v>0.91700000000000004</c:v>
                </c:pt>
                <c:pt idx="11">
                  <c:v>0.95599999999999996</c:v>
                </c:pt>
                <c:pt idx="12">
                  <c:v>0.88100000000000001</c:v>
                </c:pt>
              </c:numCache>
            </c:numRef>
          </c:yVal>
          <c:smooth val="0"/>
        </c:ser>
        <c:dLbls>
          <c:showLegendKey val="0"/>
          <c:showVal val="0"/>
          <c:showCatName val="0"/>
          <c:showSerName val="0"/>
          <c:showPercent val="0"/>
          <c:showBubbleSize val="0"/>
        </c:dLbls>
        <c:axId val="601010792"/>
        <c:axId val="601011184"/>
      </c:scatterChart>
      <c:valAx>
        <c:axId val="601010792"/>
        <c:scaling>
          <c:orientation val="minMax"/>
        </c:scaling>
        <c:delete val="0"/>
        <c:axPos val="b"/>
        <c:title>
          <c:tx>
            <c:rich>
              <a:bodyPr/>
              <a:lstStyle/>
              <a:p>
                <a:pPr>
                  <a:defRPr sz="1000" b="1" i="0" u="none" strike="noStrike" baseline="0">
                    <a:solidFill>
                      <a:srgbClr val="000000"/>
                    </a:solidFill>
                    <a:latin typeface="Times New Roman" pitchFamily="18" charset="0"/>
                    <a:ea typeface="Arial"/>
                    <a:cs typeface="Times New Roman" pitchFamily="18" charset="0"/>
                  </a:defRPr>
                </a:pPr>
                <a:r>
                  <a:rPr lang="lt-LT" sz="1000">
                    <a:latin typeface="Times New Roman" pitchFamily="18" charset="0"/>
                    <a:cs typeface="Times New Roman" pitchFamily="18" charset="0"/>
                  </a:rPr>
                  <a:t>Šakos storis,  cm</a:t>
                </a:r>
              </a:p>
            </c:rich>
          </c:tx>
          <c:layout>
            <c:manualLayout>
              <c:xMode val="edge"/>
              <c:yMode val="edge"/>
              <c:x val="0.42192693066651338"/>
              <c:y val="0.88363659988046039"/>
            </c:manualLayout>
          </c:layout>
          <c:overlay val="0"/>
          <c:spPr>
            <a:noFill/>
            <a:ln w="25394">
              <a:noFill/>
            </a:ln>
          </c:spPr>
        </c:title>
        <c:numFmt formatCode="General" sourceLinked="1"/>
        <c:majorTickMark val="out"/>
        <c:minorTickMark val="none"/>
        <c:tickLblPos val="nextTo"/>
        <c:spPr>
          <a:ln w="3174">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n-US"/>
          </a:p>
        </c:txPr>
        <c:crossAx val="601011184"/>
        <c:crosses val="autoZero"/>
        <c:crossBetween val="midCat"/>
      </c:valAx>
      <c:valAx>
        <c:axId val="601011184"/>
        <c:scaling>
          <c:orientation val="minMax"/>
          <c:min val="0.75"/>
        </c:scaling>
        <c:delete val="0"/>
        <c:axPos val="l"/>
        <c:majorGridlines>
          <c:spPr>
            <a:ln w="3174">
              <a:solidFill>
                <a:srgbClr val="000000"/>
              </a:solidFill>
              <a:prstDash val="solid"/>
            </a:ln>
          </c:spPr>
        </c:majorGridlines>
        <c:title>
          <c:tx>
            <c:rich>
              <a:bodyPr/>
              <a:lstStyle/>
              <a:p>
                <a:pPr>
                  <a:defRPr sz="1000" b="0" i="0" u="none" strike="noStrike" baseline="0">
                    <a:solidFill>
                      <a:srgbClr val="000000"/>
                    </a:solidFill>
                    <a:latin typeface="Times New Roman" pitchFamily="18" charset="0"/>
                    <a:ea typeface="Arial"/>
                    <a:cs typeface="Times New Roman" pitchFamily="18" charset="0"/>
                  </a:defRPr>
                </a:pPr>
                <a:r>
                  <a:rPr lang="lt-LT" sz="1000" b="1" i="0" u="none" strike="noStrike" baseline="0">
                    <a:solidFill>
                      <a:srgbClr val="000000"/>
                    </a:solidFill>
                    <a:latin typeface="Times New Roman" pitchFamily="18" charset="0"/>
                    <a:cs typeface="Times New Roman" pitchFamily="18" charset="0"/>
                  </a:rPr>
                  <a:t>Žalių šakų tūrio svoris, kg/dm</a:t>
                </a:r>
                <a:r>
                  <a:rPr lang="lt-LT" sz="1000" b="1" i="0" u="none" strike="noStrike" baseline="30000">
                    <a:solidFill>
                      <a:srgbClr val="000000"/>
                    </a:solidFill>
                    <a:latin typeface="Times New Roman" pitchFamily="18" charset="0"/>
                    <a:cs typeface="Times New Roman" pitchFamily="18" charset="0"/>
                  </a:rPr>
                  <a:t>3</a:t>
                </a:r>
              </a:p>
            </c:rich>
          </c:tx>
          <c:layout>
            <c:manualLayout>
              <c:xMode val="edge"/>
              <c:yMode val="edge"/>
              <c:x val="2.1945705691898004E-2"/>
              <c:y val="0.17090876016735532"/>
            </c:manualLayout>
          </c:layout>
          <c:overlay val="0"/>
          <c:spPr>
            <a:noFill/>
            <a:ln w="25394">
              <a:noFill/>
            </a:ln>
          </c:spPr>
        </c:title>
        <c:numFmt formatCode="General" sourceLinked="1"/>
        <c:majorTickMark val="out"/>
        <c:minorTickMark val="none"/>
        <c:tickLblPos val="nextTo"/>
        <c:spPr>
          <a:ln w="3174">
            <a:solidFill>
              <a:srgbClr val="000000"/>
            </a:solidFill>
            <a:prstDash val="solid"/>
          </a:ln>
        </c:spPr>
        <c:txPr>
          <a:bodyPr rot="0" vert="horz"/>
          <a:lstStyle/>
          <a:p>
            <a:pPr>
              <a:defRPr sz="875" b="0" i="0" u="none" strike="noStrike" baseline="0">
                <a:solidFill>
                  <a:srgbClr val="000000"/>
                </a:solidFill>
                <a:latin typeface="Arial"/>
                <a:ea typeface="Arial"/>
                <a:cs typeface="Arial"/>
              </a:defRPr>
            </a:pPr>
            <a:endParaRPr lang="en-US"/>
          </a:p>
        </c:txPr>
        <c:crossAx val="601010792"/>
        <c:crosses val="autoZero"/>
        <c:crossBetween val="midCat"/>
      </c:valAx>
      <c:spPr>
        <a:solidFill>
          <a:srgbClr val="CCFFCC"/>
        </a:solidFill>
        <a:ln w="12697">
          <a:solidFill>
            <a:srgbClr val="808080"/>
          </a:solidFill>
          <a:prstDash val="solid"/>
        </a:ln>
      </c:spPr>
    </c:plotArea>
    <c:plotVisOnly val="1"/>
    <c:dispBlanksAs val="gap"/>
    <c:showDLblsOverMax val="0"/>
  </c:chart>
  <c:spPr>
    <a:solidFill>
      <a:srgbClr val="FFFFCC"/>
    </a:solidFill>
    <a:ln w="3174">
      <a:solidFill>
        <a:srgbClr val="000000"/>
      </a:solidFill>
      <a:prstDash val="solid"/>
    </a:ln>
  </c:spPr>
  <c:txPr>
    <a:bodyPr/>
    <a:lstStyle/>
    <a:p>
      <a:pPr>
        <a:defRPr sz="875" b="0" i="0" u="none" strike="noStrike" baseline="0">
          <a:solidFill>
            <a:srgbClr val="000000"/>
          </a:solidFill>
          <a:latin typeface="Arial"/>
          <a:ea typeface="Arial"/>
          <a:cs typeface="Arial"/>
        </a:defRPr>
      </a:pPr>
      <a:endParaRPr lang="en-U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25" b="0" i="0" u="none" strike="noStrike" baseline="0">
                <a:solidFill>
                  <a:srgbClr val="000000"/>
                </a:solidFill>
                <a:latin typeface="Arial"/>
                <a:ea typeface="Arial"/>
                <a:cs typeface="Arial"/>
              </a:defRPr>
            </a:pPr>
            <a:r>
              <a:rPr lang="en-US"/>
              <a:t>pušis 45 cm skersmens</a:t>
            </a:r>
          </a:p>
        </c:rich>
      </c:tx>
      <c:layout>
        <c:manualLayout>
          <c:xMode val="edge"/>
          <c:yMode val="edge"/>
          <c:x val="0.29794512049630162"/>
          <c:y val="2.1582677165354332E-2"/>
        </c:manualLayout>
      </c:layout>
      <c:overlay val="0"/>
      <c:spPr>
        <a:noFill/>
        <a:ln w="25395">
          <a:noFill/>
        </a:ln>
      </c:spPr>
    </c:title>
    <c:autoTitleDeleted val="0"/>
    <c:plotArea>
      <c:layout>
        <c:manualLayout>
          <c:layoutTarget val="inner"/>
          <c:xMode val="edge"/>
          <c:yMode val="edge"/>
          <c:x val="0.29688332684650159"/>
          <c:y val="0.19424460431654678"/>
          <c:w val="0.64732473079648312"/>
          <c:h val="0.58273381294964033"/>
        </c:manualLayout>
      </c:layout>
      <c:scatterChart>
        <c:scatterStyle val="lineMarker"/>
        <c:varyColors val="0"/>
        <c:ser>
          <c:idx val="0"/>
          <c:order val="0"/>
          <c:spPr>
            <a:ln w="19046">
              <a:noFill/>
            </a:ln>
          </c:spPr>
          <c:marker>
            <c:symbol val="diamond"/>
            <c:size val="4"/>
            <c:spPr>
              <a:solidFill>
                <a:srgbClr val="000080"/>
              </a:solidFill>
              <a:ln>
                <a:solidFill>
                  <a:srgbClr val="000080"/>
                </a:solidFill>
                <a:prstDash val="solid"/>
              </a:ln>
            </c:spPr>
          </c:marker>
          <c:trendline>
            <c:spPr>
              <a:ln w="25395">
                <a:solidFill>
                  <a:srgbClr val="000000"/>
                </a:solidFill>
                <a:prstDash val="solid"/>
              </a:ln>
            </c:spPr>
            <c:trendlineType val="linear"/>
            <c:dispRSqr val="1"/>
            <c:dispEq val="1"/>
            <c:trendlineLbl>
              <c:layout>
                <c:manualLayout>
                  <c:x val="0.15239131260435013"/>
                  <c:y val="-0.13782988315404154"/>
                </c:manualLayout>
              </c:layout>
              <c:numFmt formatCode="General" sourceLinked="0"/>
              <c:spPr>
                <a:noFill/>
                <a:ln w="25395">
                  <a:noFill/>
                </a:ln>
              </c:spPr>
              <c:txPr>
                <a:bodyPr/>
                <a:lstStyle/>
                <a:p>
                  <a:pPr>
                    <a:defRPr sz="900" b="0" i="0" u="none" strike="noStrike" baseline="0">
                      <a:solidFill>
                        <a:srgbClr val="000000"/>
                      </a:solidFill>
                      <a:latin typeface="Arial"/>
                      <a:ea typeface="Arial"/>
                      <a:cs typeface="Arial"/>
                    </a:defRPr>
                  </a:pPr>
                  <a:endParaRPr lang="en-US"/>
                </a:p>
              </c:txPr>
            </c:trendlineLbl>
          </c:trendline>
          <c:xVal>
            <c:numRef>
              <c:f>'Pušis 1kl'!$C$52:$C$67</c:f>
              <c:numCache>
                <c:formatCode>General</c:formatCode>
                <c:ptCount val="16"/>
                <c:pt idx="0">
                  <c:v>0.5</c:v>
                </c:pt>
                <c:pt idx="1">
                  <c:v>1.5</c:v>
                </c:pt>
                <c:pt idx="2">
                  <c:v>3</c:v>
                </c:pt>
                <c:pt idx="3">
                  <c:v>5</c:v>
                </c:pt>
                <c:pt idx="4">
                  <c:v>1.5</c:v>
                </c:pt>
                <c:pt idx="5">
                  <c:v>3</c:v>
                </c:pt>
                <c:pt idx="6">
                  <c:v>5</c:v>
                </c:pt>
                <c:pt idx="7">
                  <c:v>1.5</c:v>
                </c:pt>
                <c:pt idx="8">
                  <c:v>3</c:v>
                </c:pt>
                <c:pt idx="9">
                  <c:v>5</c:v>
                </c:pt>
                <c:pt idx="10">
                  <c:v>7</c:v>
                </c:pt>
                <c:pt idx="11">
                  <c:v>0.5</c:v>
                </c:pt>
                <c:pt idx="12">
                  <c:v>1.5</c:v>
                </c:pt>
                <c:pt idx="13">
                  <c:v>3</c:v>
                </c:pt>
                <c:pt idx="14">
                  <c:v>5</c:v>
                </c:pt>
                <c:pt idx="15">
                  <c:v>7</c:v>
                </c:pt>
              </c:numCache>
            </c:numRef>
          </c:xVal>
          <c:yVal>
            <c:numRef>
              <c:f>'Pušis 1kl'!$H$52:$H$67</c:f>
              <c:numCache>
                <c:formatCode>General</c:formatCode>
                <c:ptCount val="16"/>
                <c:pt idx="0">
                  <c:v>0.68400000000000005</c:v>
                </c:pt>
                <c:pt idx="1">
                  <c:v>0.9</c:v>
                </c:pt>
                <c:pt idx="2">
                  <c:v>0.9</c:v>
                </c:pt>
                <c:pt idx="3">
                  <c:v>0.90700000000000003</c:v>
                </c:pt>
                <c:pt idx="4">
                  <c:v>0.85099999999999998</c:v>
                </c:pt>
                <c:pt idx="5">
                  <c:v>0.94499999999999995</c:v>
                </c:pt>
                <c:pt idx="6">
                  <c:v>0.80400000000000005</c:v>
                </c:pt>
                <c:pt idx="7">
                  <c:v>0.81200000000000006</c:v>
                </c:pt>
                <c:pt idx="8">
                  <c:v>0.95199999999999996</c:v>
                </c:pt>
                <c:pt idx="9">
                  <c:v>0.90300000000000002</c:v>
                </c:pt>
                <c:pt idx="10">
                  <c:v>0.875</c:v>
                </c:pt>
                <c:pt idx="11" formatCode="0.000">
                  <c:v>0.98</c:v>
                </c:pt>
                <c:pt idx="12" formatCode="0.000">
                  <c:v>0.96299999999999997</c:v>
                </c:pt>
                <c:pt idx="13" formatCode="0.000">
                  <c:v>0.96399999999999997</c:v>
                </c:pt>
                <c:pt idx="14" formatCode="0.000">
                  <c:v>0.96599999999999997</c:v>
                </c:pt>
                <c:pt idx="15">
                  <c:v>0.97099999999999997</c:v>
                </c:pt>
              </c:numCache>
            </c:numRef>
          </c:yVal>
          <c:smooth val="0"/>
        </c:ser>
        <c:dLbls>
          <c:showLegendKey val="0"/>
          <c:showVal val="0"/>
          <c:showCatName val="0"/>
          <c:showSerName val="0"/>
          <c:showPercent val="0"/>
          <c:showBubbleSize val="0"/>
        </c:dLbls>
        <c:axId val="711802936"/>
        <c:axId val="711808032"/>
      </c:scatterChart>
      <c:valAx>
        <c:axId val="711802936"/>
        <c:scaling>
          <c:orientation val="minMax"/>
        </c:scaling>
        <c:delete val="0"/>
        <c:axPos val="b"/>
        <c:title>
          <c:tx>
            <c:rich>
              <a:bodyPr/>
              <a:lstStyle/>
              <a:p>
                <a:pPr>
                  <a:defRPr sz="900" b="1" i="0" u="none" strike="noStrike" baseline="0">
                    <a:solidFill>
                      <a:srgbClr val="000000"/>
                    </a:solidFill>
                    <a:latin typeface="Arial"/>
                    <a:ea typeface="Arial"/>
                    <a:cs typeface="Arial"/>
                  </a:defRPr>
                </a:pPr>
                <a:r>
                  <a:rPr lang="lt-LT"/>
                  <a:t>Šakų storis,  cm</a:t>
                </a:r>
              </a:p>
            </c:rich>
          </c:tx>
          <c:layout>
            <c:manualLayout>
              <c:xMode val="edge"/>
              <c:yMode val="edge"/>
              <c:x val="0.42465779050345975"/>
              <c:y val="0.88129501312335967"/>
            </c:manualLayout>
          </c:layout>
          <c:overlay val="0"/>
          <c:spPr>
            <a:noFill/>
            <a:ln w="25395">
              <a:noFill/>
            </a:ln>
          </c:spPr>
        </c:title>
        <c:numFmt formatCode="General" sourceLinked="1"/>
        <c:majorTickMark val="out"/>
        <c:minorTickMark val="none"/>
        <c:tickLblPos val="nextTo"/>
        <c:spPr>
          <a:ln w="3174">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711808032"/>
        <c:crosses val="autoZero"/>
        <c:crossBetween val="midCat"/>
      </c:valAx>
      <c:valAx>
        <c:axId val="711808032"/>
        <c:scaling>
          <c:orientation val="minMax"/>
          <c:min val="0.65"/>
        </c:scaling>
        <c:delete val="0"/>
        <c:axPos val="l"/>
        <c:majorGridlines>
          <c:spPr>
            <a:ln w="3174">
              <a:solidFill>
                <a:srgbClr val="000000"/>
              </a:solidFill>
              <a:prstDash val="solid"/>
            </a:ln>
          </c:spPr>
        </c:majorGridlines>
        <c:title>
          <c:tx>
            <c:rich>
              <a:bodyPr/>
              <a:lstStyle/>
              <a:p>
                <a:pPr>
                  <a:defRPr sz="900" b="0" i="0" u="none" strike="noStrike" baseline="0">
                    <a:solidFill>
                      <a:srgbClr val="000000"/>
                    </a:solidFill>
                    <a:latin typeface="Arial"/>
                    <a:ea typeface="Arial"/>
                    <a:cs typeface="Arial"/>
                  </a:defRPr>
                </a:pPr>
                <a:r>
                  <a:rPr lang="en-US" sz="1000" b="1" i="0" u="none" strike="noStrike" baseline="0">
                    <a:solidFill>
                      <a:srgbClr val="000000"/>
                    </a:solidFill>
                    <a:latin typeface="Times New Roman"/>
                    <a:cs typeface="Times New Roman"/>
                  </a:rPr>
                  <a:t>Žalių šakų tūrio svoris, kg/dm</a:t>
                </a:r>
                <a:r>
                  <a:rPr lang="en-US" sz="1000" b="1" i="0" u="none" strike="noStrike" baseline="30000">
                    <a:solidFill>
                      <a:srgbClr val="000000"/>
                    </a:solidFill>
                    <a:latin typeface="Times New Roman"/>
                    <a:cs typeface="Times New Roman"/>
                  </a:rPr>
                  <a:t>3</a:t>
                </a:r>
              </a:p>
            </c:rich>
          </c:tx>
          <c:layout>
            <c:manualLayout>
              <c:xMode val="edge"/>
              <c:yMode val="edge"/>
              <c:x val="3.7671581961345742E-2"/>
              <c:y val="0.17266194225721784"/>
            </c:manualLayout>
          </c:layout>
          <c:overlay val="0"/>
          <c:spPr>
            <a:noFill/>
            <a:ln w="25395">
              <a:noFill/>
            </a:ln>
          </c:spPr>
        </c:title>
        <c:numFmt formatCode="General" sourceLinked="1"/>
        <c:majorTickMark val="out"/>
        <c:minorTickMark val="none"/>
        <c:tickLblPos val="nextTo"/>
        <c:spPr>
          <a:ln w="3174">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711802936"/>
        <c:crosses val="autoZero"/>
        <c:crossBetween val="midCat"/>
      </c:valAx>
      <c:spPr>
        <a:solidFill>
          <a:srgbClr val="CCFFCC"/>
        </a:solidFill>
        <a:ln w="12697">
          <a:solidFill>
            <a:srgbClr val="808080"/>
          </a:solidFill>
          <a:prstDash val="solid"/>
        </a:ln>
      </c:spPr>
    </c:plotArea>
    <c:plotVisOnly val="1"/>
    <c:dispBlanksAs val="gap"/>
    <c:showDLblsOverMax val="0"/>
  </c:chart>
  <c:spPr>
    <a:solidFill>
      <a:srgbClr val="FFFFCC"/>
    </a:solidFill>
    <a:ln w="3174">
      <a:solidFill>
        <a:srgbClr val="000000"/>
      </a:solidFill>
      <a:prstDash val="solid"/>
    </a:ln>
  </c:spPr>
  <c:txPr>
    <a:bodyPr/>
    <a:lstStyle/>
    <a:p>
      <a:pPr>
        <a:defRPr sz="900" b="0" i="0" u="none" strike="noStrike" baseline="0">
          <a:solidFill>
            <a:srgbClr val="000000"/>
          </a:solidFill>
          <a:latin typeface="Arial"/>
          <a:ea typeface="Arial"/>
          <a:cs typeface="Aria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spPr>
            <a:ln w="15875">
              <a:solidFill>
                <a:schemeClr val="tx1"/>
              </a:solidFill>
            </a:ln>
          </c:spPr>
          <c:marker>
            <c:symbol val="circle"/>
            <c:size val="3"/>
            <c:spPr>
              <a:solidFill>
                <a:schemeClr val="tx1"/>
              </a:solidFill>
              <a:ln>
                <a:solidFill>
                  <a:schemeClr val="tx1"/>
                </a:solidFill>
              </a:ln>
            </c:spPr>
          </c:marker>
          <c:trendline>
            <c:trendlineType val="linear"/>
            <c:dispRSqr val="1"/>
            <c:dispEq val="1"/>
            <c:trendlineLbl>
              <c:layout>
                <c:manualLayout>
                  <c:x val="-8.7407464959404879E-2"/>
                  <c:y val="0.24438910749362605"/>
                </c:manualLayout>
              </c:layout>
              <c:tx>
                <c:rich>
                  <a:bodyPr/>
                  <a:lstStyle/>
                  <a:p>
                    <a:pPr>
                      <a:defRPr sz="1100">
                        <a:latin typeface="Times New Roman" pitchFamily="18" charset="0"/>
                        <a:cs typeface="Times New Roman" pitchFamily="18" charset="0"/>
                      </a:defRPr>
                    </a:pPr>
                    <a:r>
                      <a:rPr lang="en-US" sz="1100" baseline="0">
                        <a:latin typeface="Times New Roman" pitchFamily="18" charset="0"/>
                        <a:cs typeface="Times New Roman" pitchFamily="18" charset="0"/>
                      </a:rPr>
                      <a:t>y = 4,0614x - 8091,2
R² = 0,4611</a:t>
                    </a:r>
                    <a:endParaRPr lang="en-US" sz="1100">
                      <a:latin typeface="Times New Roman" pitchFamily="18" charset="0"/>
                      <a:cs typeface="Times New Roman" pitchFamily="18" charset="0"/>
                    </a:endParaRPr>
                  </a:p>
                </c:rich>
              </c:tx>
              <c:numFmt formatCode="General" sourceLinked="0"/>
            </c:trendlineLbl>
          </c:trendline>
          <c:trendline>
            <c:trendlineType val="linear"/>
            <c:dispRSqr val="0"/>
            <c:dispEq val="0"/>
          </c:trendline>
          <c:cat>
            <c:strRef>
              <c:f>Grafikas!$B$4:$B$103</c:f>
              <c:strCache>
                <c:ptCount val="100"/>
                <c:pt idx="0">
                  <c:v>2006 1</c:v>
                </c:pt>
                <c:pt idx="1">
                  <c:v>2006 2</c:v>
                </c:pt>
                <c:pt idx="2">
                  <c:v>2006 3</c:v>
                </c:pt>
                <c:pt idx="3">
                  <c:v>2006 4</c:v>
                </c:pt>
                <c:pt idx="4">
                  <c:v>2006 5</c:v>
                </c:pt>
                <c:pt idx="5">
                  <c:v>2006 6</c:v>
                </c:pt>
                <c:pt idx="6">
                  <c:v>2006 7</c:v>
                </c:pt>
                <c:pt idx="7">
                  <c:v>2006 8</c:v>
                </c:pt>
                <c:pt idx="8">
                  <c:v>2006 9</c:v>
                </c:pt>
                <c:pt idx="9">
                  <c:v>2006 10</c:v>
                </c:pt>
                <c:pt idx="10">
                  <c:v>2006_11</c:v>
                </c:pt>
                <c:pt idx="11">
                  <c:v>2006_12</c:v>
                </c:pt>
                <c:pt idx="12">
                  <c:v>2007 1</c:v>
                </c:pt>
                <c:pt idx="13">
                  <c:v>2007 2</c:v>
                </c:pt>
                <c:pt idx="14">
                  <c:v>2007 3</c:v>
                </c:pt>
                <c:pt idx="15">
                  <c:v>2007 4</c:v>
                </c:pt>
                <c:pt idx="16">
                  <c:v>2007 5</c:v>
                </c:pt>
                <c:pt idx="17">
                  <c:v>2007 6</c:v>
                </c:pt>
                <c:pt idx="18">
                  <c:v>2007 7</c:v>
                </c:pt>
                <c:pt idx="19">
                  <c:v>2007 8</c:v>
                </c:pt>
                <c:pt idx="20">
                  <c:v>2007 9</c:v>
                </c:pt>
                <c:pt idx="21">
                  <c:v>2007 10</c:v>
                </c:pt>
                <c:pt idx="22">
                  <c:v>2007 11</c:v>
                </c:pt>
                <c:pt idx="23">
                  <c:v>2007 12</c:v>
                </c:pt>
                <c:pt idx="24">
                  <c:v>2008 1</c:v>
                </c:pt>
                <c:pt idx="25">
                  <c:v>2008 2</c:v>
                </c:pt>
                <c:pt idx="26">
                  <c:v>2008 3</c:v>
                </c:pt>
                <c:pt idx="27">
                  <c:v>2008 4</c:v>
                </c:pt>
                <c:pt idx="28">
                  <c:v>2008 5</c:v>
                </c:pt>
                <c:pt idx="29">
                  <c:v>2008 6</c:v>
                </c:pt>
                <c:pt idx="30">
                  <c:v>2008 7</c:v>
                </c:pt>
                <c:pt idx="31">
                  <c:v>2008 8</c:v>
                </c:pt>
                <c:pt idx="32">
                  <c:v>2008 9</c:v>
                </c:pt>
                <c:pt idx="33">
                  <c:v>2008 10 </c:v>
                </c:pt>
                <c:pt idx="34">
                  <c:v>2008 11</c:v>
                </c:pt>
                <c:pt idx="35">
                  <c:v>2008 12</c:v>
                </c:pt>
                <c:pt idx="36">
                  <c:v>2009 1</c:v>
                </c:pt>
                <c:pt idx="37">
                  <c:v>2009 2</c:v>
                </c:pt>
                <c:pt idx="38">
                  <c:v>2009 3</c:v>
                </c:pt>
                <c:pt idx="39">
                  <c:v>2009 4</c:v>
                </c:pt>
                <c:pt idx="40">
                  <c:v>2009 5</c:v>
                </c:pt>
                <c:pt idx="41">
                  <c:v>2009 6</c:v>
                </c:pt>
                <c:pt idx="42">
                  <c:v>2009 7</c:v>
                </c:pt>
                <c:pt idx="43">
                  <c:v>2009 8</c:v>
                </c:pt>
                <c:pt idx="44">
                  <c:v>2009 9</c:v>
                </c:pt>
                <c:pt idx="45">
                  <c:v>2009 10</c:v>
                </c:pt>
                <c:pt idx="46">
                  <c:v>2009 11</c:v>
                </c:pt>
                <c:pt idx="47">
                  <c:v>2009 12</c:v>
                </c:pt>
                <c:pt idx="48">
                  <c:v>2010 1</c:v>
                </c:pt>
                <c:pt idx="49">
                  <c:v>2010 2</c:v>
                </c:pt>
                <c:pt idx="50">
                  <c:v>2010 3</c:v>
                </c:pt>
                <c:pt idx="51">
                  <c:v>2010 4</c:v>
                </c:pt>
                <c:pt idx="52">
                  <c:v>2010 5</c:v>
                </c:pt>
                <c:pt idx="53">
                  <c:v>2010 6</c:v>
                </c:pt>
                <c:pt idx="54">
                  <c:v>2010 7</c:v>
                </c:pt>
                <c:pt idx="55">
                  <c:v>2010 8</c:v>
                </c:pt>
                <c:pt idx="56">
                  <c:v>2010 9</c:v>
                </c:pt>
                <c:pt idx="57">
                  <c:v>2010 10</c:v>
                </c:pt>
                <c:pt idx="58">
                  <c:v>2010 11</c:v>
                </c:pt>
                <c:pt idx="59">
                  <c:v>2010 12</c:v>
                </c:pt>
                <c:pt idx="60">
                  <c:v>2011 1</c:v>
                </c:pt>
                <c:pt idx="61">
                  <c:v>2011 2</c:v>
                </c:pt>
                <c:pt idx="62">
                  <c:v>2011 3</c:v>
                </c:pt>
                <c:pt idx="63">
                  <c:v>2011 4</c:v>
                </c:pt>
                <c:pt idx="64">
                  <c:v>2011 5</c:v>
                </c:pt>
                <c:pt idx="65">
                  <c:v>2011 6</c:v>
                </c:pt>
                <c:pt idx="66">
                  <c:v>2011 7</c:v>
                </c:pt>
                <c:pt idx="67">
                  <c:v>2011 8</c:v>
                </c:pt>
                <c:pt idx="68">
                  <c:v>2011 9</c:v>
                </c:pt>
                <c:pt idx="69">
                  <c:v>2011 10</c:v>
                </c:pt>
                <c:pt idx="70">
                  <c:v>2011 11</c:v>
                </c:pt>
                <c:pt idx="71">
                  <c:v>2011 12</c:v>
                </c:pt>
                <c:pt idx="72">
                  <c:v>2012 1</c:v>
                </c:pt>
                <c:pt idx="73">
                  <c:v>2012 2</c:v>
                </c:pt>
                <c:pt idx="74">
                  <c:v>2012 3</c:v>
                </c:pt>
                <c:pt idx="75">
                  <c:v>2012 4</c:v>
                </c:pt>
                <c:pt idx="76">
                  <c:v>2012 5</c:v>
                </c:pt>
                <c:pt idx="77">
                  <c:v>2012 6</c:v>
                </c:pt>
                <c:pt idx="78">
                  <c:v>2012 7</c:v>
                </c:pt>
                <c:pt idx="79">
                  <c:v>2012 8</c:v>
                </c:pt>
                <c:pt idx="80">
                  <c:v>2012 9</c:v>
                </c:pt>
                <c:pt idx="81">
                  <c:v>2012 10</c:v>
                </c:pt>
                <c:pt idx="82">
                  <c:v>2012 11</c:v>
                </c:pt>
                <c:pt idx="83">
                  <c:v>2012 12</c:v>
                </c:pt>
                <c:pt idx="84">
                  <c:v>2013 1</c:v>
                </c:pt>
                <c:pt idx="85">
                  <c:v>2013 2</c:v>
                </c:pt>
                <c:pt idx="86">
                  <c:v>2013 3</c:v>
                </c:pt>
                <c:pt idx="87">
                  <c:v>2013 4</c:v>
                </c:pt>
                <c:pt idx="88">
                  <c:v>2013 5</c:v>
                </c:pt>
                <c:pt idx="89">
                  <c:v>2013 6</c:v>
                </c:pt>
                <c:pt idx="90">
                  <c:v>2013 7</c:v>
                </c:pt>
                <c:pt idx="91">
                  <c:v>2013 8</c:v>
                </c:pt>
                <c:pt idx="92">
                  <c:v>2013 9</c:v>
                </c:pt>
                <c:pt idx="93">
                  <c:v>2013 10</c:v>
                </c:pt>
                <c:pt idx="94">
                  <c:v>2013 11</c:v>
                </c:pt>
                <c:pt idx="95">
                  <c:v>2013 12</c:v>
                </c:pt>
                <c:pt idx="96">
                  <c:v>2014 1</c:v>
                </c:pt>
                <c:pt idx="97">
                  <c:v>2014 2</c:v>
                </c:pt>
                <c:pt idx="98">
                  <c:v>2014 3</c:v>
                </c:pt>
                <c:pt idx="99">
                  <c:v>2014 4 </c:v>
                </c:pt>
              </c:strCache>
            </c:strRef>
          </c:cat>
          <c:val>
            <c:numRef>
              <c:f>Grafikas!$E$4:$E$103</c:f>
              <c:numCache>
                <c:formatCode>General</c:formatCode>
                <c:ptCount val="100"/>
                <c:pt idx="0">
                  <c:v>47</c:v>
                </c:pt>
                <c:pt idx="1">
                  <c:v>47</c:v>
                </c:pt>
                <c:pt idx="2">
                  <c:v>47</c:v>
                </c:pt>
                <c:pt idx="3">
                  <c:v>47</c:v>
                </c:pt>
                <c:pt idx="4">
                  <c:v>47</c:v>
                </c:pt>
                <c:pt idx="5">
                  <c:v>48</c:v>
                </c:pt>
                <c:pt idx="6">
                  <c:v>49</c:v>
                </c:pt>
                <c:pt idx="7">
                  <c:v>48</c:v>
                </c:pt>
                <c:pt idx="8">
                  <c:v>49</c:v>
                </c:pt>
                <c:pt idx="9">
                  <c:v>51</c:v>
                </c:pt>
                <c:pt idx="10">
                  <c:v>51</c:v>
                </c:pt>
                <c:pt idx="11">
                  <c:v>51</c:v>
                </c:pt>
                <c:pt idx="12">
                  <c:v>60</c:v>
                </c:pt>
                <c:pt idx="13">
                  <c:v>60</c:v>
                </c:pt>
                <c:pt idx="14">
                  <c:v>59</c:v>
                </c:pt>
                <c:pt idx="15">
                  <c:v>60</c:v>
                </c:pt>
                <c:pt idx="16">
                  <c:v>61</c:v>
                </c:pt>
                <c:pt idx="17">
                  <c:v>63</c:v>
                </c:pt>
                <c:pt idx="18">
                  <c:v>65</c:v>
                </c:pt>
                <c:pt idx="19">
                  <c:v>65</c:v>
                </c:pt>
                <c:pt idx="20">
                  <c:v>67</c:v>
                </c:pt>
                <c:pt idx="21">
                  <c:v>69</c:v>
                </c:pt>
                <c:pt idx="22">
                  <c:v>70</c:v>
                </c:pt>
                <c:pt idx="23">
                  <c:v>69</c:v>
                </c:pt>
                <c:pt idx="24">
                  <c:v>81</c:v>
                </c:pt>
                <c:pt idx="25">
                  <c:v>81</c:v>
                </c:pt>
                <c:pt idx="26">
                  <c:v>80</c:v>
                </c:pt>
                <c:pt idx="27">
                  <c:v>81</c:v>
                </c:pt>
                <c:pt idx="28">
                  <c:v>81</c:v>
                </c:pt>
                <c:pt idx="29">
                  <c:v>81</c:v>
                </c:pt>
                <c:pt idx="30">
                  <c:v>80</c:v>
                </c:pt>
                <c:pt idx="31">
                  <c:v>78</c:v>
                </c:pt>
                <c:pt idx="32">
                  <c:v>78</c:v>
                </c:pt>
                <c:pt idx="33">
                  <c:v>76</c:v>
                </c:pt>
                <c:pt idx="34">
                  <c:v>77</c:v>
                </c:pt>
                <c:pt idx="35">
                  <c:v>73</c:v>
                </c:pt>
                <c:pt idx="36">
                  <c:v>67</c:v>
                </c:pt>
                <c:pt idx="37">
                  <c:v>66</c:v>
                </c:pt>
                <c:pt idx="38">
                  <c:v>63</c:v>
                </c:pt>
                <c:pt idx="39">
                  <c:v>65</c:v>
                </c:pt>
                <c:pt idx="40">
                  <c:v>63</c:v>
                </c:pt>
                <c:pt idx="41">
                  <c:v>62</c:v>
                </c:pt>
                <c:pt idx="42">
                  <c:v>60</c:v>
                </c:pt>
                <c:pt idx="43">
                  <c:v>60</c:v>
                </c:pt>
                <c:pt idx="44">
                  <c:v>59</c:v>
                </c:pt>
                <c:pt idx="45">
                  <c:v>58</c:v>
                </c:pt>
                <c:pt idx="46">
                  <c:v>58</c:v>
                </c:pt>
                <c:pt idx="47">
                  <c:v>58</c:v>
                </c:pt>
                <c:pt idx="48">
                  <c:v>61</c:v>
                </c:pt>
                <c:pt idx="49">
                  <c:v>64</c:v>
                </c:pt>
                <c:pt idx="50">
                  <c:v>65</c:v>
                </c:pt>
                <c:pt idx="51">
                  <c:v>66</c:v>
                </c:pt>
                <c:pt idx="52">
                  <c:v>65</c:v>
                </c:pt>
                <c:pt idx="53">
                  <c:v>68</c:v>
                </c:pt>
                <c:pt idx="54">
                  <c:v>75</c:v>
                </c:pt>
                <c:pt idx="55">
                  <c:v>75</c:v>
                </c:pt>
                <c:pt idx="56">
                  <c:v>76</c:v>
                </c:pt>
                <c:pt idx="57">
                  <c:v>77</c:v>
                </c:pt>
                <c:pt idx="58">
                  <c:v>80</c:v>
                </c:pt>
                <c:pt idx="59">
                  <c:v>81</c:v>
                </c:pt>
                <c:pt idx="60">
                  <c:v>91</c:v>
                </c:pt>
                <c:pt idx="61">
                  <c:v>91</c:v>
                </c:pt>
                <c:pt idx="62">
                  <c:v>92</c:v>
                </c:pt>
                <c:pt idx="63">
                  <c:v>92</c:v>
                </c:pt>
                <c:pt idx="64">
                  <c:v>92</c:v>
                </c:pt>
                <c:pt idx="65">
                  <c:v>92</c:v>
                </c:pt>
                <c:pt idx="66">
                  <c:v>100</c:v>
                </c:pt>
                <c:pt idx="67">
                  <c:v>100</c:v>
                </c:pt>
                <c:pt idx="68">
                  <c:v>98</c:v>
                </c:pt>
                <c:pt idx="69">
                  <c:v>98</c:v>
                </c:pt>
                <c:pt idx="70">
                  <c:v>98</c:v>
                </c:pt>
                <c:pt idx="71">
                  <c:v>99</c:v>
                </c:pt>
                <c:pt idx="72">
                  <c:v>85</c:v>
                </c:pt>
                <c:pt idx="73">
                  <c:v>85</c:v>
                </c:pt>
                <c:pt idx="74">
                  <c:v>88</c:v>
                </c:pt>
                <c:pt idx="75">
                  <c:v>86</c:v>
                </c:pt>
                <c:pt idx="76">
                  <c:v>82</c:v>
                </c:pt>
                <c:pt idx="77">
                  <c:v>82</c:v>
                </c:pt>
                <c:pt idx="78">
                  <c:v>70</c:v>
                </c:pt>
                <c:pt idx="79">
                  <c:v>69</c:v>
                </c:pt>
                <c:pt idx="80">
                  <c:v>69</c:v>
                </c:pt>
                <c:pt idx="81">
                  <c:v>69</c:v>
                </c:pt>
                <c:pt idx="82">
                  <c:v>70</c:v>
                </c:pt>
                <c:pt idx="83">
                  <c:v>70</c:v>
                </c:pt>
                <c:pt idx="84">
                  <c:v>72</c:v>
                </c:pt>
                <c:pt idx="85">
                  <c:v>72</c:v>
                </c:pt>
                <c:pt idx="86">
                  <c:v>74</c:v>
                </c:pt>
                <c:pt idx="87">
                  <c:v>74</c:v>
                </c:pt>
                <c:pt idx="88">
                  <c:v>73</c:v>
                </c:pt>
                <c:pt idx="89">
                  <c:v>76</c:v>
                </c:pt>
                <c:pt idx="90">
                  <c:v>77</c:v>
                </c:pt>
                <c:pt idx="91">
                  <c:v>79</c:v>
                </c:pt>
                <c:pt idx="92">
                  <c:v>77</c:v>
                </c:pt>
                <c:pt idx="93">
                  <c:v>81</c:v>
                </c:pt>
                <c:pt idx="94">
                  <c:v>82</c:v>
                </c:pt>
                <c:pt idx="95">
                  <c:v>84</c:v>
                </c:pt>
                <c:pt idx="96">
                  <c:v>96</c:v>
                </c:pt>
                <c:pt idx="97">
                  <c:v>95</c:v>
                </c:pt>
                <c:pt idx="98">
                  <c:v>98</c:v>
                </c:pt>
                <c:pt idx="99">
                  <c:v>97</c:v>
                </c:pt>
              </c:numCache>
            </c:numRef>
          </c:val>
          <c:smooth val="0"/>
        </c:ser>
        <c:dLbls>
          <c:showLegendKey val="0"/>
          <c:showVal val="0"/>
          <c:showCatName val="0"/>
          <c:showSerName val="0"/>
          <c:showPercent val="0"/>
          <c:showBubbleSize val="0"/>
        </c:dLbls>
        <c:marker val="1"/>
        <c:smooth val="0"/>
        <c:axId val="702331184"/>
        <c:axId val="702333144"/>
      </c:lineChart>
      <c:catAx>
        <c:axId val="702331184"/>
        <c:scaling>
          <c:orientation val="minMax"/>
        </c:scaling>
        <c:delete val="0"/>
        <c:axPos val="b"/>
        <c:title>
          <c:tx>
            <c:rich>
              <a:bodyPr/>
              <a:lstStyle/>
              <a:p>
                <a:pPr>
                  <a:defRPr sz="1300" b="1"/>
                </a:pPr>
                <a:r>
                  <a:rPr lang="en-US" sz="1300" b="1">
                    <a:latin typeface="Times New Roman" pitchFamily="18" charset="0"/>
                    <a:cs typeface="Times New Roman" pitchFamily="18" charset="0"/>
                  </a:rPr>
                  <a:t>Metai, m</a:t>
                </a:r>
                <a:r>
                  <a:rPr lang="lt-LT" sz="1300" b="1">
                    <a:latin typeface="Times New Roman" pitchFamily="18" charset="0"/>
                    <a:cs typeface="Times New Roman" pitchFamily="18" charset="0"/>
                  </a:rPr>
                  <a:t>ėnuo</a:t>
                </a:r>
              </a:p>
            </c:rich>
          </c:tx>
          <c:overlay val="0"/>
        </c:title>
        <c:numFmt formatCode="General" sourceLinked="0"/>
        <c:majorTickMark val="out"/>
        <c:minorTickMark val="none"/>
        <c:tickLblPos val="nextTo"/>
        <c:txPr>
          <a:bodyPr/>
          <a:lstStyle/>
          <a:p>
            <a:pPr>
              <a:defRPr sz="1050">
                <a:latin typeface="Times New Roman" pitchFamily="18" charset="0"/>
                <a:cs typeface="Times New Roman" pitchFamily="18" charset="0"/>
              </a:defRPr>
            </a:pPr>
            <a:endParaRPr lang="en-US"/>
          </a:p>
        </c:txPr>
        <c:crossAx val="702333144"/>
        <c:crosses val="autoZero"/>
        <c:auto val="1"/>
        <c:lblAlgn val="ctr"/>
        <c:lblOffset val="100"/>
        <c:noMultiLvlLbl val="0"/>
      </c:catAx>
      <c:valAx>
        <c:axId val="702333144"/>
        <c:scaling>
          <c:orientation val="minMax"/>
        </c:scaling>
        <c:delete val="0"/>
        <c:axPos val="l"/>
        <c:majorGridlines/>
        <c:title>
          <c:tx>
            <c:rich>
              <a:bodyPr rot="-5400000" vert="horz"/>
              <a:lstStyle/>
              <a:p>
                <a:pPr>
                  <a:defRPr sz="1300" b="1">
                    <a:latin typeface="Times New Roman" pitchFamily="18" charset="0"/>
                    <a:cs typeface="Times New Roman" pitchFamily="18" charset="0"/>
                  </a:defRPr>
                </a:pPr>
                <a:r>
                  <a:rPr lang="lt-LT" sz="1300" b="1">
                    <a:latin typeface="Times New Roman" pitchFamily="18" charset="0"/>
                    <a:cs typeface="Times New Roman" pitchFamily="18" charset="0"/>
                  </a:rPr>
                  <a:t>Malkų</a:t>
                </a:r>
                <a:r>
                  <a:rPr lang="lt-LT" sz="1300" b="1" baseline="0">
                    <a:latin typeface="Times New Roman" pitchFamily="18" charset="0"/>
                    <a:cs typeface="Times New Roman" pitchFamily="18" charset="0"/>
                  </a:rPr>
                  <a:t> kaina </a:t>
                </a:r>
                <a:r>
                  <a:rPr lang="lt-LT" sz="1300" b="1" i="1" baseline="0">
                    <a:latin typeface="Times New Roman" pitchFamily="18" charset="0"/>
                    <a:cs typeface="Times New Roman" pitchFamily="18" charset="0"/>
                  </a:rPr>
                  <a:t>Lt/m</a:t>
                </a:r>
                <a:r>
                  <a:rPr lang="lt-LT" sz="1300" b="1" i="1" baseline="30000">
                    <a:latin typeface="Times New Roman" pitchFamily="18" charset="0"/>
                    <a:cs typeface="Times New Roman" pitchFamily="18" charset="0"/>
                  </a:rPr>
                  <a:t>3</a:t>
                </a:r>
              </a:p>
            </c:rich>
          </c:tx>
          <c:overlay val="0"/>
        </c:title>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en-US"/>
          </a:p>
        </c:txPr>
        <c:crossAx val="702331184"/>
        <c:crosses val="autoZero"/>
        <c:crossBetween val="between"/>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527896995708155"/>
          <c:y val="8.3969465648854963E-2"/>
          <c:w val="0.65879828326180256"/>
          <c:h val="0.6717557251908397"/>
        </c:manualLayout>
      </c:layout>
      <c:scatterChart>
        <c:scatterStyle val="lineMarker"/>
        <c:varyColors val="0"/>
        <c:ser>
          <c:idx val="0"/>
          <c:order val="0"/>
          <c:tx>
            <c:v>A</c:v>
          </c:tx>
          <c:spPr>
            <a:ln w="12702">
              <a:solidFill>
                <a:srgbClr val="000080"/>
              </a:solidFill>
              <a:prstDash val="solid"/>
            </a:ln>
          </c:spPr>
          <c:marker>
            <c:symbol val="diamond"/>
            <c:size val="9"/>
            <c:spPr>
              <a:solidFill>
                <a:srgbClr val="000080"/>
              </a:solidFill>
              <a:ln>
                <a:solidFill>
                  <a:srgbClr val="000080"/>
                </a:solidFill>
                <a:prstDash val="solid"/>
              </a:ln>
            </c:spPr>
          </c:marker>
          <c:xVal>
            <c:numRef>
              <c:f>Sheet1!$A$1:$A$3</c:f>
              <c:numCache>
                <c:formatCode>General</c:formatCode>
                <c:ptCount val="3"/>
                <c:pt idx="0">
                  <c:v>1</c:v>
                </c:pt>
                <c:pt idx="1">
                  <c:v>3</c:v>
                </c:pt>
                <c:pt idx="2">
                  <c:v>5</c:v>
                </c:pt>
              </c:numCache>
            </c:numRef>
          </c:xVal>
          <c:yVal>
            <c:numRef>
              <c:f>Sheet1!$B$1:$B$3</c:f>
              <c:numCache>
                <c:formatCode>General</c:formatCode>
                <c:ptCount val="3"/>
                <c:pt idx="0">
                  <c:v>0.96799999999999997</c:v>
                </c:pt>
                <c:pt idx="1">
                  <c:v>0.95899999999999996</c:v>
                </c:pt>
                <c:pt idx="2">
                  <c:v>0.92900000000000005</c:v>
                </c:pt>
              </c:numCache>
            </c:numRef>
          </c:yVal>
          <c:smooth val="0"/>
        </c:ser>
        <c:ser>
          <c:idx val="1"/>
          <c:order val="1"/>
          <c:tx>
            <c:v>B</c:v>
          </c:tx>
          <c:spPr>
            <a:ln w="12702">
              <a:solidFill>
                <a:srgbClr val="3366FF"/>
              </a:solidFill>
              <a:prstDash val="solid"/>
            </a:ln>
          </c:spPr>
          <c:marker>
            <c:symbol val="square"/>
            <c:size val="8"/>
            <c:spPr>
              <a:solidFill>
                <a:srgbClr val="3366FF"/>
              </a:solidFill>
              <a:ln>
                <a:solidFill>
                  <a:srgbClr val="3366FF"/>
                </a:solidFill>
                <a:prstDash val="solid"/>
              </a:ln>
            </c:spPr>
          </c:marker>
          <c:xVal>
            <c:numRef>
              <c:f>Sheet1!$A$1:$A$3</c:f>
              <c:numCache>
                <c:formatCode>General</c:formatCode>
                <c:ptCount val="3"/>
                <c:pt idx="0">
                  <c:v>1</c:v>
                </c:pt>
                <c:pt idx="1">
                  <c:v>3</c:v>
                </c:pt>
                <c:pt idx="2">
                  <c:v>5</c:v>
                </c:pt>
              </c:numCache>
            </c:numRef>
          </c:xVal>
          <c:yVal>
            <c:numRef>
              <c:f>Sheet1!$C$1:$C$3</c:f>
              <c:numCache>
                <c:formatCode>General</c:formatCode>
                <c:ptCount val="3"/>
                <c:pt idx="0">
                  <c:v>0.96699999999999997</c:v>
                </c:pt>
                <c:pt idx="1">
                  <c:v>0.97099999999999997</c:v>
                </c:pt>
                <c:pt idx="2">
                  <c:v>0.92</c:v>
                </c:pt>
              </c:numCache>
            </c:numRef>
          </c:yVal>
          <c:smooth val="0"/>
        </c:ser>
        <c:ser>
          <c:idx val="2"/>
          <c:order val="2"/>
          <c:tx>
            <c:v>D</c:v>
          </c:tx>
          <c:spPr>
            <a:ln w="12702">
              <a:solidFill>
                <a:srgbClr val="008000"/>
              </a:solidFill>
              <a:prstDash val="solid"/>
            </a:ln>
          </c:spPr>
          <c:marker>
            <c:symbol val="square"/>
            <c:size val="8"/>
            <c:spPr>
              <a:solidFill>
                <a:srgbClr val="008000"/>
              </a:solidFill>
              <a:ln>
                <a:solidFill>
                  <a:srgbClr val="008000"/>
                </a:solidFill>
                <a:prstDash val="solid"/>
              </a:ln>
            </c:spPr>
          </c:marker>
          <c:xVal>
            <c:numRef>
              <c:f>Sheet1!$A$1:$A$3</c:f>
              <c:numCache>
                <c:formatCode>General</c:formatCode>
                <c:ptCount val="3"/>
                <c:pt idx="0">
                  <c:v>1</c:v>
                </c:pt>
                <c:pt idx="1">
                  <c:v>3</c:v>
                </c:pt>
                <c:pt idx="2">
                  <c:v>5</c:v>
                </c:pt>
              </c:numCache>
            </c:numRef>
          </c:xVal>
          <c:yVal>
            <c:numRef>
              <c:f>Sheet1!$D$1:$D$3</c:f>
              <c:numCache>
                <c:formatCode>General</c:formatCode>
                <c:ptCount val="3"/>
                <c:pt idx="0">
                  <c:v>0.86499999999999999</c:v>
                </c:pt>
                <c:pt idx="1">
                  <c:v>0.86399999999999999</c:v>
                </c:pt>
                <c:pt idx="2">
                  <c:v>0.89200000000000002</c:v>
                </c:pt>
              </c:numCache>
            </c:numRef>
          </c:yVal>
          <c:smooth val="0"/>
        </c:ser>
        <c:ser>
          <c:idx val="3"/>
          <c:order val="3"/>
          <c:tx>
            <c:v>E</c:v>
          </c:tx>
          <c:spPr>
            <a:ln w="3175">
              <a:solidFill>
                <a:srgbClr val="FF00FF"/>
              </a:solidFill>
              <a:prstDash val="solid"/>
            </a:ln>
          </c:spPr>
          <c:marker>
            <c:symbol val="circle"/>
            <c:size val="8"/>
            <c:spPr>
              <a:solidFill>
                <a:srgbClr val="FF00FF"/>
              </a:solidFill>
              <a:ln>
                <a:solidFill>
                  <a:srgbClr val="FF00FF"/>
                </a:solidFill>
                <a:prstDash val="solid"/>
              </a:ln>
            </c:spPr>
          </c:marker>
          <c:xVal>
            <c:numRef>
              <c:f>Sheet1!$A$1:$A$3</c:f>
              <c:numCache>
                <c:formatCode>General</c:formatCode>
                <c:ptCount val="3"/>
                <c:pt idx="0">
                  <c:v>1</c:v>
                </c:pt>
                <c:pt idx="1">
                  <c:v>3</c:v>
                </c:pt>
                <c:pt idx="2">
                  <c:v>5</c:v>
                </c:pt>
              </c:numCache>
            </c:numRef>
          </c:xVal>
          <c:yVal>
            <c:numRef>
              <c:f>Sheet1!$E$1:$E$3</c:f>
              <c:numCache>
                <c:formatCode>General</c:formatCode>
                <c:ptCount val="3"/>
                <c:pt idx="0">
                  <c:v>0.86299999999999999</c:v>
                </c:pt>
                <c:pt idx="1">
                  <c:v>0.873</c:v>
                </c:pt>
                <c:pt idx="2">
                  <c:v>0.84599999999999997</c:v>
                </c:pt>
              </c:numCache>
            </c:numRef>
          </c:yVal>
          <c:smooth val="0"/>
        </c:ser>
        <c:ser>
          <c:idx val="4"/>
          <c:order val="4"/>
          <c:tx>
            <c:v>J</c:v>
          </c:tx>
          <c:spPr>
            <a:ln w="12702">
              <a:solidFill>
                <a:srgbClr val="800080"/>
              </a:solidFill>
              <a:prstDash val="solid"/>
            </a:ln>
          </c:spPr>
          <c:marker>
            <c:symbol val="circle"/>
            <c:size val="8"/>
            <c:spPr>
              <a:solidFill>
                <a:srgbClr val="CC99FF"/>
              </a:solidFill>
              <a:ln>
                <a:solidFill>
                  <a:srgbClr val="CC99FF"/>
                </a:solidFill>
                <a:prstDash val="solid"/>
              </a:ln>
            </c:spPr>
          </c:marker>
          <c:xVal>
            <c:numRef>
              <c:f>Sheet1!$A$1:$A$3</c:f>
              <c:numCache>
                <c:formatCode>General</c:formatCode>
                <c:ptCount val="3"/>
                <c:pt idx="0">
                  <c:v>1</c:v>
                </c:pt>
                <c:pt idx="1">
                  <c:v>3</c:v>
                </c:pt>
                <c:pt idx="2">
                  <c:v>5</c:v>
                </c:pt>
              </c:numCache>
            </c:numRef>
          </c:xVal>
          <c:yVal>
            <c:numRef>
              <c:f>Sheet1!$F$1:$F$3</c:f>
              <c:numCache>
                <c:formatCode>General</c:formatCode>
                <c:ptCount val="3"/>
                <c:pt idx="0">
                  <c:v>0.90700000000000003</c:v>
                </c:pt>
                <c:pt idx="1">
                  <c:v>0.92800000000000005</c:v>
                </c:pt>
                <c:pt idx="2">
                  <c:v>0.89800000000000002</c:v>
                </c:pt>
              </c:numCache>
            </c:numRef>
          </c:yVal>
          <c:smooth val="0"/>
        </c:ser>
        <c:ser>
          <c:idx val="5"/>
          <c:order val="5"/>
          <c:tx>
            <c:v>P</c:v>
          </c:tx>
          <c:spPr>
            <a:ln w="3175">
              <a:solidFill>
                <a:srgbClr val="FF0000"/>
              </a:solidFill>
              <a:prstDash val="solid"/>
            </a:ln>
          </c:spPr>
          <c:marker>
            <c:symbol val="circle"/>
            <c:size val="8"/>
            <c:spPr>
              <a:solidFill>
                <a:srgbClr val="FF0000"/>
              </a:solidFill>
              <a:ln>
                <a:solidFill>
                  <a:srgbClr val="FF0000"/>
                </a:solidFill>
                <a:prstDash val="solid"/>
              </a:ln>
            </c:spPr>
          </c:marker>
          <c:xVal>
            <c:numRef>
              <c:f>Sheet1!$A$1:$A$3</c:f>
              <c:numCache>
                <c:formatCode>General</c:formatCode>
                <c:ptCount val="3"/>
                <c:pt idx="0">
                  <c:v>1</c:v>
                </c:pt>
                <c:pt idx="1">
                  <c:v>3</c:v>
                </c:pt>
                <c:pt idx="2">
                  <c:v>5</c:v>
                </c:pt>
              </c:numCache>
            </c:numRef>
          </c:xVal>
          <c:yVal>
            <c:numRef>
              <c:f>Sheet1!$G$1:$G$3</c:f>
              <c:numCache>
                <c:formatCode>General</c:formatCode>
                <c:ptCount val="3"/>
                <c:pt idx="0">
                  <c:v>0.90700000000000003</c:v>
                </c:pt>
                <c:pt idx="1">
                  <c:v>0.9</c:v>
                </c:pt>
                <c:pt idx="2">
                  <c:v>0.89500000000000002</c:v>
                </c:pt>
              </c:numCache>
            </c:numRef>
          </c:yVal>
          <c:smooth val="0"/>
        </c:ser>
        <c:dLbls>
          <c:showLegendKey val="0"/>
          <c:showVal val="0"/>
          <c:showCatName val="0"/>
          <c:showSerName val="0"/>
          <c:showPercent val="0"/>
          <c:showBubbleSize val="0"/>
        </c:dLbls>
        <c:axId val="711810776"/>
        <c:axId val="579128656"/>
      </c:scatterChart>
      <c:valAx>
        <c:axId val="711810776"/>
        <c:scaling>
          <c:orientation val="minMax"/>
        </c:scaling>
        <c:delete val="0"/>
        <c:axPos val="b"/>
        <c:title>
          <c:tx>
            <c:rich>
              <a:bodyPr/>
              <a:lstStyle/>
              <a:p>
                <a:pPr>
                  <a:defRPr/>
                </a:pPr>
                <a:r>
                  <a:rPr lang="lt-LT"/>
                  <a:t>Medyno aukštumo klasė</a:t>
                </a:r>
              </a:p>
            </c:rich>
          </c:tx>
          <c:layout>
            <c:manualLayout>
              <c:xMode val="edge"/>
              <c:yMode val="edge"/>
              <c:x val="0.35407723083240389"/>
              <c:y val="0.87022908136482935"/>
            </c:manualLayout>
          </c:layout>
          <c:overlay val="0"/>
          <c:spPr>
            <a:noFill/>
            <a:ln w="25403">
              <a:noFill/>
            </a:ln>
          </c:spPr>
        </c:title>
        <c:numFmt formatCode="General" sourceLinked="1"/>
        <c:majorTickMark val="out"/>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Times New Roman"/>
                <a:ea typeface="Times New Roman"/>
                <a:cs typeface="Times New Roman"/>
              </a:defRPr>
            </a:pPr>
            <a:endParaRPr lang="en-US"/>
          </a:p>
        </c:txPr>
        <c:crossAx val="579128656"/>
        <c:crosses val="autoZero"/>
        <c:crossBetween val="midCat"/>
      </c:valAx>
      <c:valAx>
        <c:axId val="579128656"/>
        <c:scaling>
          <c:orientation val="minMax"/>
          <c:max val="1"/>
          <c:min val="0.8"/>
        </c:scaling>
        <c:delete val="0"/>
        <c:axPos val="l"/>
        <c:majorGridlines>
          <c:spPr>
            <a:ln w="3175">
              <a:solidFill>
                <a:srgbClr val="000000"/>
              </a:solidFill>
              <a:prstDash val="solid"/>
            </a:ln>
          </c:spPr>
        </c:majorGridlines>
        <c:title>
          <c:tx>
            <c:rich>
              <a:bodyPr/>
              <a:lstStyle/>
              <a:p>
                <a:pPr>
                  <a:defRPr/>
                </a:pPr>
                <a:r>
                  <a:rPr lang="lt-LT"/>
                  <a:t>Žalių šakų medienos tūrio </a:t>
                </a:r>
                <a:endParaRPr lang="en-US"/>
              </a:p>
              <a:p>
                <a:pPr>
                  <a:defRPr/>
                </a:pPr>
                <a:r>
                  <a:rPr lang="lt-LT"/>
                  <a:t>svoris, </a:t>
                </a:r>
                <a:r>
                  <a:rPr lang="lt-LT" i="1"/>
                  <a:t>kg/dm</a:t>
                </a:r>
                <a:r>
                  <a:rPr lang="lt-LT" i="1" baseline="30000"/>
                  <a:t>3</a:t>
                </a:r>
              </a:p>
            </c:rich>
          </c:tx>
          <c:layout>
            <c:manualLayout>
              <c:xMode val="edge"/>
              <c:yMode val="edge"/>
              <c:x val="1.7967405237136056E-2"/>
              <c:y val="4.0569868766404199E-2"/>
            </c:manualLayout>
          </c:layout>
          <c:overlay val="0"/>
          <c:spPr>
            <a:noFill/>
            <a:ln w="25403">
              <a:noFill/>
            </a:ln>
          </c:spPr>
        </c:title>
        <c:numFmt formatCode="General" sourceLinked="1"/>
        <c:majorTickMark val="out"/>
        <c:minorTickMark val="none"/>
        <c:tickLblPos val="nextTo"/>
        <c:spPr>
          <a:ln w="3175">
            <a:solidFill>
              <a:srgbClr val="000000"/>
            </a:solidFill>
            <a:prstDash val="solid"/>
          </a:ln>
        </c:spPr>
        <c:txPr>
          <a:bodyPr rot="0" vert="horz"/>
          <a:lstStyle/>
          <a:p>
            <a:pPr>
              <a:defRPr b="0"/>
            </a:pPr>
            <a:endParaRPr lang="en-US"/>
          </a:p>
        </c:txPr>
        <c:crossAx val="711810776"/>
        <c:crosses val="autoZero"/>
        <c:crossBetween val="midCat"/>
        <c:majorUnit val="0.05"/>
      </c:valAx>
      <c:spPr>
        <a:solidFill>
          <a:srgbClr val="CCFFCC"/>
        </a:solidFill>
        <a:ln w="12702">
          <a:solidFill>
            <a:srgbClr val="808080"/>
          </a:solidFill>
          <a:prstDash val="solid"/>
        </a:ln>
      </c:spPr>
    </c:plotArea>
    <c:legend>
      <c:legendPos val="r"/>
      <c:layout>
        <c:manualLayout>
          <c:xMode val="edge"/>
          <c:yMode val="edge"/>
          <c:x val="0.87217170792340171"/>
          <c:y val="0.12292115485564305"/>
          <c:w val="0.10515023888398733"/>
          <c:h val="0.56488566929133865"/>
        </c:manualLayout>
      </c:layout>
      <c:overlay val="0"/>
      <c:spPr>
        <a:solidFill>
          <a:srgbClr val="FFFFFF"/>
        </a:solidFill>
        <a:ln w="3175">
          <a:solidFill>
            <a:srgbClr val="000000"/>
          </a:solidFill>
          <a:prstDash val="solid"/>
        </a:ln>
      </c:spPr>
    </c:legend>
    <c:plotVisOnly val="1"/>
    <c:dispBlanksAs val="gap"/>
    <c:showDLblsOverMax val="0"/>
  </c:chart>
  <c:spPr>
    <a:solidFill>
      <a:srgbClr val="FFFFCC"/>
    </a:solidFill>
    <a:ln w="3175">
      <a:solidFill>
        <a:srgbClr val="000000"/>
      </a:solidFill>
      <a:prstDash val="solid"/>
    </a:ln>
  </c:spPr>
  <c:txPr>
    <a:bodyPr/>
    <a:lstStyle/>
    <a:p>
      <a:pPr>
        <a:defRPr sz="1100" b="1" i="0" u="none" strike="noStrike" baseline="0">
          <a:solidFill>
            <a:srgbClr val="000000"/>
          </a:solidFill>
          <a:latin typeface="Times New Roman" pitchFamily="18" charset="0"/>
          <a:ea typeface="Arial"/>
          <a:cs typeface="Times New Roman" pitchFamily="18" charset="0"/>
        </a:defRPr>
      </a:pPr>
      <a:endParaRPr lang="en-U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571428571428572"/>
          <c:y val="8.2397003745318345E-2"/>
          <c:w val="0.67551020408163265"/>
          <c:h val="0.67790262172284643"/>
        </c:manualLayout>
      </c:layout>
      <c:scatterChart>
        <c:scatterStyle val="lineMarker"/>
        <c:varyColors val="0"/>
        <c:ser>
          <c:idx val="0"/>
          <c:order val="0"/>
          <c:tx>
            <c:v>A</c:v>
          </c:tx>
          <c:spPr>
            <a:ln w="12707">
              <a:solidFill>
                <a:srgbClr val="333399"/>
              </a:solidFill>
              <a:prstDash val="solid"/>
            </a:ln>
          </c:spPr>
          <c:marker>
            <c:symbol val="diamond"/>
            <c:size val="8"/>
            <c:spPr>
              <a:solidFill>
                <a:srgbClr val="333399"/>
              </a:solidFill>
              <a:ln>
                <a:solidFill>
                  <a:srgbClr val="333399"/>
                </a:solidFill>
                <a:prstDash val="solid"/>
              </a:ln>
            </c:spPr>
          </c:marker>
          <c:xVal>
            <c:numRef>
              <c:f>Sheet1!$A$27:$A$29</c:f>
              <c:numCache>
                <c:formatCode>General</c:formatCode>
                <c:ptCount val="3"/>
                <c:pt idx="0">
                  <c:v>1</c:v>
                </c:pt>
                <c:pt idx="1">
                  <c:v>3</c:v>
                </c:pt>
                <c:pt idx="2">
                  <c:v>5</c:v>
                </c:pt>
              </c:numCache>
            </c:numRef>
          </c:xVal>
          <c:yVal>
            <c:numRef>
              <c:f>Sheet1!$B$27:$B$29</c:f>
              <c:numCache>
                <c:formatCode>General</c:formatCode>
                <c:ptCount val="3"/>
                <c:pt idx="0">
                  <c:v>0.67</c:v>
                </c:pt>
                <c:pt idx="1">
                  <c:v>0.71</c:v>
                </c:pt>
                <c:pt idx="2">
                  <c:v>0.65</c:v>
                </c:pt>
              </c:numCache>
            </c:numRef>
          </c:yVal>
          <c:smooth val="0"/>
        </c:ser>
        <c:ser>
          <c:idx val="1"/>
          <c:order val="1"/>
          <c:tx>
            <c:v>B</c:v>
          </c:tx>
          <c:spPr>
            <a:ln w="12707">
              <a:solidFill>
                <a:srgbClr val="3366FF"/>
              </a:solidFill>
              <a:prstDash val="solid"/>
            </a:ln>
          </c:spPr>
          <c:marker>
            <c:symbol val="square"/>
            <c:size val="8"/>
            <c:spPr>
              <a:solidFill>
                <a:srgbClr val="3366FF"/>
              </a:solidFill>
              <a:ln>
                <a:solidFill>
                  <a:srgbClr val="3366FF"/>
                </a:solidFill>
                <a:prstDash val="solid"/>
              </a:ln>
            </c:spPr>
          </c:marker>
          <c:xVal>
            <c:numRef>
              <c:f>Sheet1!$A$27:$A$29</c:f>
              <c:numCache>
                <c:formatCode>General</c:formatCode>
                <c:ptCount val="3"/>
                <c:pt idx="0">
                  <c:v>1</c:v>
                </c:pt>
                <c:pt idx="1">
                  <c:v>3</c:v>
                </c:pt>
                <c:pt idx="2">
                  <c:v>5</c:v>
                </c:pt>
              </c:numCache>
            </c:numRef>
          </c:xVal>
          <c:yVal>
            <c:numRef>
              <c:f>Sheet1!$C$27:$C$29</c:f>
              <c:numCache>
                <c:formatCode>General</c:formatCode>
                <c:ptCount val="3"/>
                <c:pt idx="0">
                  <c:v>0.72099999999999997</c:v>
                </c:pt>
                <c:pt idx="1">
                  <c:v>0.67</c:v>
                </c:pt>
                <c:pt idx="2">
                  <c:v>0.72099999999999997</c:v>
                </c:pt>
              </c:numCache>
            </c:numRef>
          </c:yVal>
          <c:smooth val="0"/>
        </c:ser>
        <c:ser>
          <c:idx val="2"/>
          <c:order val="2"/>
          <c:tx>
            <c:v>D</c:v>
          </c:tx>
          <c:spPr>
            <a:ln w="12707">
              <a:solidFill>
                <a:srgbClr val="339966"/>
              </a:solidFill>
              <a:prstDash val="solid"/>
            </a:ln>
          </c:spPr>
          <c:marker>
            <c:symbol val="square"/>
            <c:size val="8"/>
            <c:spPr>
              <a:solidFill>
                <a:srgbClr val="339966"/>
              </a:solidFill>
              <a:ln>
                <a:solidFill>
                  <a:srgbClr val="339966"/>
                </a:solidFill>
                <a:prstDash val="solid"/>
              </a:ln>
            </c:spPr>
          </c:marker>
          <c:xVal>
            <c:numRef>
              <c:f>Sheet1!$A$27:$A$29</c:f>
              <c:numCache>
                <c:formatCode>General</c:formatCode>
                <c:ptCount val="3"/>
                <c:pt idx="0">
                  <c:v>1</c:v>
                </c:pt>
                <c:pt idx="1">
                  <c:v>3</c:v>
                </c:pt>
                <c:pt idx="2">
                  <c:v>5</c:v>
                </c:pt>
              </c:numCache>
            </c:numRef>
          </c:xVal>
          <c:yVal>
            <c:numRef>
              <c:f>Sheet1!$D$27:$D$29</c:f>
              <c:numCache>
                <c:formatCode>General</c:formatCode>
                <c:ptCount val="3"/>
                <c:pt idx="0">
                  <c:v>0.60899999999999999</c:v>
                </c:pt>
                <c:pt idx="1">
                  <c:v>0.59799999999999998</c:v>
                </c:pt>
                <c:pt idx="2">
                  <c:v>0.63</c:v>
                </c:pt>
              </c:numCache>
            </c:numRef>
          </c:yVal>
          <c:smooth val="0"/>
        </c:ser>
        <c:ser>
          <c:idx val="3"/>
          <c:order val="3"/>
          <c:tx>
            <c:v>E</c:v>
          </c:tx>
          <c:spPr>
            <a:ln w="12707">
              <a:solidFill>
                <a:srgbClr val="FF00FF"/>
              </a:solidFill>
              <a:prstDash val="solid"/>
            </a:ln>
          </c:spPr>
          <c:marker>
            <c:symbol val="circle"/>
            <c:size val="8"/>
            <c:spPr>
              <a:solidFill>
                <a:srgbClr val="FF00FF"/>
              </a:solidFill>
              <a:ln>
                <a:solidFill>
                  <a:srgbClr val="FF00FF"/>
                </a:solidFill>
                <a:prstDash val="solid"/>
              </a:ln>
            </c:spPr>
          </c:marker>
          <c:xVal>
            <c:numRef>
              <c:f>Sheet1!$A$27:$A$29</c:f>
              <c:numCache>
                <c:formatCode>General</c:formatCode>
                <c:ptCount val="3"/>
                <c:pt idx="0">
                  <c:v>1</c:v>
                </c:pt>
                <c:pt idx="1">
                  <c:v>3</c:v>
                </c:pt>
                <c:pt idx="2">
                  <c:v>5</c:v>
                </c:pt>
              </c:numCache>
            </c:numRef>
          </c:xVal>
          <c:yVal>
            <c:numRef>
              <c:f>Sheet1!$E$27:$E$29</c:f>
              <c:numCache>
                <c:formatCode>General</c:formatCode>
                <c:ptCount val="3"/>
                <c:pt idx="0">
                  <c:v>0.73199999999999998</c:v>
                </c:pt>
                <c:pt idx="1">
                  <c:v>0.69399999999999995</c:v>
                </c:pt>
                <c:pt idx="2">
                  <c:v>0.69099999999999995</c:v>
                </c:pt>
              </c:numCache>
            </c:numRef>
          </c:yVal>
          <c:smooth val="0"/>
        </c:ser>
        <c:ser>
          <c:idx val="4"/>
          <c:order val="4"/>
          <c:tx>
            <c:v>P</c:v>
          </c:tx>
          <c:spPr>
            <a:ln w="12707">
              <a:solidFill>
                <a:srgbClr val="FF0000"/>
              </a:solidFill>
              <a:prstDash val="solid"/>
            </a:ln>
          </c:spPr>
          <c:marker>
            <c:symbol val="circle"/>
            <c:size val="8"/>
            <c:spPr>
              <a:solidFill>
                <a:srgbClr val="FF0000"/>
              </a:solidFill>
              <a:ln>
                <a:solidFill>
                  <a:srgbClr val="FF0000"/>
                </a:solidFill>
                <a:prstDash val="solid"/>
              </a:ln>
            </c:spPr>
          </c:marker>
          <c:xVal>
            <c:numRef>
              <c:f>Sheet1!$A$27:$A$29</c:f>
              <c:numCache>
                <c:formatCode>General</c:formatCode>
                <c:ptCount val="3"/>
                <c:pt idx="0">
                  <c:v>1</c:v>
                </c:pt>
                <c:pt idx="1">
                  <c:v>3</c:v>
                </c:pt>
                <c:pt idx="2">
                  <c:v>5</c:v>
                </c:pt>
              </c:numCache>
            </c:numRef>
          </c:xVal>
          <c:yVal>
            <c:numRef>
              <c:f>Sheet1!$F$27:$F$29</c:f>
              <c:numCache>
                <c:formatCode>General</c:formatCode>
                <c:ptCount val="3"/>
                <c:pt idx="0">
                  <c:v>0.58099999999999996</c:v>
                </c:pt>
                <c:pt idx="1">
                  <c:v>0.76300000000000001</c:v>
                </c:pt>
                <c:pt idx="2">
                  <c:v>0.72099999999999997</c:v>
                </c:pt>
              </c:numCache>
            </c:numRef>
          </c:yVal>
          <c:smooth val="0"/>
        </c:ser>
        <c:dLbls>
          <c:showLegendKey val="0"/>
          <c:showVal val="0"/>
          <c:showCatName val="0"/>
          <c:showSerName val="0"/>
          <c:showPercent val="0"/>
          <c:showBubbleSize val="0"/>
        </c:dLbls>
        <c:axId val="579129832"/>
        <c:axId val="579130224"/>
      </c:scatterChart>
      <c:valAx>
        <c:axId val="579129832"/>
        <c:scaling>
          <c:orientation val="minMax"/>
        </c:scaling>
        <c:delete val="0"/>
        <c:axPos val="b"/>
        <c:title>
          <c:tx>
            <c:rich>
              <a:bodyPr/>
              <a:lstStyle/>
              <a:p>
                <a:pPr>
                  <a:defRPr sz="1101" b="1" i="0" u="none" strike="noStrike" baseline="0">
                    <a:solidFill>
                      <a:srgbClr val="000000"/>
                    </a:solidFill>
                    <a:latin typeface="Times New Roman" pitchFamily="18" charset="0"/>
                    <a:ea typeface="Arial"/>
                    <a:cs typeface="Times New Roman" pitchFamily="18" charset="0"/>
                  </a:defRPr>
                </a:pPr>
                <a:r>
                  <a:rPr lang="lt-LT" sz="1101">
                    <a:latin typeface="Times New Roman" pitchFamily="18" charset="0"/>
                    <a:cs typeface="Times New Roman" pitchFamily="18" charset="0"/>
                  </a:rPr>
                  <a:t>Medyno aukštumo klasė</a:t>
                </a:r>
              </a:p>
            </c:rich>
          </c:tx>
          <c:layout>
            <c:manualLayout>
              <c:xMode val="edge"/>
              <c:yMode val="edge"/>
              <c:x val="0.36122455647400925"/>
              <c:y val="0.87265915290000518"/>
            </c:manualLayout>
          </c:layout>
          <c:overlay val="0"/>
          <c:spPr>
            <a:noFill/>
            <a:ln w="25414">
              <a:noFill/>
            </a:ln>
          </c:spPr>
        </c:title>
        <c:numFmt formatCode="General" sourceLinked="1"/>
        <c:majorTickMark val="out"/>
        <c:minorTickMark val="none"/>
        <c:tickLblPos val="nextTo"/>
        <c:spPr>
          <a:ln w="3177">
            <a:solidFill>
              <a:srgbClr val="000000"/>
            </a:solidFill>
            <a:prstDash val="solid"/>
          </a:ln>
        </c:spPr>
        <c:txPr>
          <a:bodyPr rot="0" vert="horz"/>
          <a:lstStyle/>
          <a:p>
            <a:pPr>
              <a:defRPr sz="951" b="0" i="0" u="none" strike="noStrike" baseline="0">
                <a:solidFill>
                  <a:srgbClr val="000000"/>
                </a:solidFill>
                <a:latin typeface="Arial"/>
                <a:ea typeface="Arial"/>
                <a:cs typeface="Arial"/>
              </a:defRPr>
            </a:pPr>
            <a:endParaRPr lang="en-US"/>
          </a:p>
        </c:txPr>
        <c:crossAx val="579130224"/>
        <c:crosses val="autoZero"/>
        <c:crossBetween val="midCat"/>
      </c:valAx>
      <c:valAx>
        <c:axId val="579130224"/>
        <c:scaling>
          <c:orientation val="minMax"/>
          <c:max val="0.8"/>
          <c:min val="0.5"/>
        </c:scaling>
        <c:delete val="0"/>
        <c:axPos val="l"/>
        <c:majorGridlines>
          <c:spPr>
            <a:ln w="3177">
              <a:solidFill>
                <a:srgbClr val="000000"/>
              </a:solidFill>
              <a:prstDash val="solid"/>
            </a:ln>
          </c:spPr>
        </c:majorGridlines>
        <c:title>
          <c:tx>
            <c:rich>
              <a:bodyPr/>
              <a:lstStyle/>
              <a:p>
                <a:pPr>
                  <a:defRPr sz="1101" b="1" i="0" u="none" strike="noStrike" baseline="0">
                    <a:solidFill>
                      <a:srgbClr val="000000"/>
                    </a:solidFill>
                    <a:latin typeface="Times New Roman" pitchFamily="18" charset="0"/>
                    <a:ea typeface="Arial"/>
                    <a:cs typeface="Times New Roman" pitchFamily="18" charset="0"/>
                  </a:defRPr>
                </a:pPr>
                <a:r>
                  <a:rPr lang="lt-LT" sz="1101" b="1" i="0" u="none" strike="noStrike" baseline="0">
                    <a:solidFill>
                      <a:srgbClr val="000000"/>
                    </a:solidFill>
                    <a:latin typeface="Times New Roman" pitchFamily="18" charset="0"/>
                    <a:cs typeface="Times New Roman" pitchFamily="18" charset="0"/>
                  </a:rPr>
                  <a:t>Sausų šakų medienos tūrio svoris, </a:t>
                </a:r>
                <a:r>
                  <a:rPr lang="lt-LT" sz="1101" b="1" i="1" u="none" strike="noStrike" baseline="0">
                    <a:solidFill>
                      <a:srgbClr val="000000"/>
                    </a:solidFill>
                    <a:latin typeface="Times New Roman" pitchFamily="18" charset="0"/>
                    <a:cs typeface="Times New Roman" pitchFamily="18" charset="0"/>
                  </a:rPr>
                  <a:t>kg/dm</a:t>
                </a:r>
                <a:r>
                  <a:rPr lang="lt-LT" sz="1101" b="1" i="1" u="none" strike="noStrike" baseline="30000">
                    <a:solidFill>
                      <a:srgbClr val="000000"/>
                    </a:solidFill>
                    <a:latin typeface="Times New Roman" pitchFamily="18" charset="0"/>
                    <a:cs typeface="Times New Roman" pitchFamily="18" charset="0"/>
                  </a:rPr>
                  <a:t>3</a:t>
                </a:r>
              </a:p>
            </c:rich>
          </c:tx>
          <c:layout>
            <c:manualLayout>
              <c:xMode val="edge"/>
              <c:yMode val="edge"/>
              <c:x val="2.2448895132921663E-2"/>
              <c:y val="8.9887705213318916E-2"/>
            </c:manualLayout>
          </c:layout>
          <c:overlay val="0"/>
          <c:spPr>
            <a:noFill/>
            <a:ln w="25414">
              <a:noFill/>
            </a:ln>
          </c:spPr>
        </c:title>
        <c:numFmt formatCode="General" sourceLinked="1"/>
        <c:majorTickMark val="out"/>
        <c:minorTickMark val="none"/>
        <c:tickLblPos val="nextTo"/>
        <c:spPr>
          <a:ln w="3177">
            <a:solidFill>
              <a:srgbClr val="000000"/>
            </a:solidFill>
            <a:prstDash val="solid"/>
          </a:ln>
        </c:spPr>
        <c:txPr>
          <a:bodyPr rot="0" vert="horz"/>
          <a:lstStyle/>
          <a:p>
            <a:pPr>
              <a:defRPr sz="951" b="0" i="0" u="none" strike="noStrike" baseline="0">
                <a:solidFill>
                  <a:srgbClr val="000000"/>
                </a:solidFill>
                <a:latin typeface="Arial"/>
                <a:ea typeface="Arial"/>
                <a:cs typeface="Arial"/>
              </a:defRPr>
            </a:pPr>
            <a:endParaRPr lang="en-US"/>
          </a:p>
        </c:txPr>
        <c:crossAx val="579129832"/>
        <c:crosses val="autoZero"/>
        <c:crossBetween val="midCat"/>
        <c:majorUnit val="0.05"/>
      </c:valAx>
      <c:spPr>
        <a:solidFill>
          <a:srgbClr val="CCFFCC"/>
        </a:solidFill>
        <a:ln w="12707">
          <a:solidFill>
            <a:srgbClr val="808080"/>
          </a:solidFill>
          <a:prstDash val="solid"/>
        </a:ln>
      </c:spPr>
    </c:plotArea>
    <c:legend>
      <c:legendPos val="r"/>
      <c:layout>
        <c:manualLayout>
          <c:xMode val="edge"/>
          <c:yMode val="edge"/>
          <c:x val="0.8780054671589288"/>
          <c:y val="0.16408913591683391"/>
          <c:w val="9.9999999999999978E-2"/>
          <c:h val="0.47565560187329514"/>
        </c:manualLayout>
      </c:layout>
      <c:overlay val="0"/>
      <c:spPr>
        <a:solidFill>
          <a:srgbClr val="FFFFFF"/>
        </a:solidFill>
        <a:ln w="3177">
          <a:solidFill>
            <a:srgbClr val="000000"/>
          </a:solidFill>
          <a:prstDash val="solid"/>
        </a:ln>
      </c:spPr>
      <c:txPr>
        <a:bodyPr/>
        <a:lstStyle/>
        <a:p>
          <a:pPr>
            <a:defRPr sz="1101" b="0" i="0" u="none" strike="noStrike" baseline="0">
              <a:solidFill>
                <a:srgbClr val="000000"/>
              </a:solidFill>
              <a:latin typeface="Times New Roman" pitchFamily="18" charset="0"/>
              <a:ea typeface="Arial"/>
              <a:cs typeface="Times New Roman" pitchFamily="18" charset="0"/>
            </a:defRPr>
          </a:pPr>
          <a:endParaRPr lang="en-US"/>
        </a:p>
      </c:txPr>
    </c:legend>
    <c:plotVisOnly val="1"/>
    <c:dispBlanksAs val="gap"/>
    <c:showDLblsOverMax val="0"/>
  </c:chart>
  <c:spPr>
    <a:solidFill>
      <a:srgbClr val="FFFFCC"/>
    </a:solidFill>
    <a:ln w="3177">
      <a:solidFill>
        <a:srgbClr val="000000"/>
      </a:solidFill>
      <a:prstDash val="solid"/>
    </a:ln>
  </c:spPr>
  <c:txPr>
    <a:bodyPr/>
    <a:lstStyle/>
    <a:p>
      <a:pPr>
        <a:defRPr sz="951" b="0" i="0" u="none" strike="noStrike" baseline="0">
          <a:solidFill>
            <a:srgbClr val="000000"/>
          </a:solidFill>
          <a:latin typeface="Arial"/>
          <a:ea typeface="Arial"/>
          <a:cs typeface="Arial"/>
        </a:defRPr>
      </a:pPr>
      <a:endParaRPr lang="en-U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613888888888889"/>
          <c:y val="5.5751225255050205E-2"/>
          <c:w val="0.78663888888888889"/>
          <c:h val="0.60827236116383487"/>
        </c:manualLayout>
      </c:layout>
      <c:scatterChart>
        <c:scatterStyle val="lineMarker"/>
        <c:varyColors val="0"/>
        <c:ser>
          <c:idx val="0"/>
          <c:order val="0"/>
          <c:tx>
            <c:v>Ia aukštumas</c:v>
          </c:tx>
          <c:spPr>
            <a:ln w="28575">
              <a:noFill/>
            </a:ln>
          </c:spPr>
          <c:marker>
            <c:symbol val="circle"/>
            <c:size val="4"/>
            <c:spPr>
              <a:solidFill>
                <a:schemeClr val="tx1"/>
              </a:solidFill>
              <a:ln>
                <a:solidFill>
                  <a:schemeClr val="tx1"/>
                </a:solidFill>
              </a:ln>
            </c:spPr>
          </c:marker>
          <c:trendline>
            <c:trendlineType val="poly"/>
            <c:order val="2"/>
            <c:dispRSqr val="0"/>
            <c:dispEq val="0"/>
          </c:trendline>
          <c:xVal>
            <c:numRef>
              <c:f>Lapas1!$K$199:$K$212</c:f>
              <c:numCache>
                <c:formatCode>General</c:formatCode>
                <c:ptCount val="14"/>
                <c:pt idx="0">
                  <c:v>8</c:v>
                </c:pt>
                <c:pt idx="1">
                  <c:v>12</c:v>
                </c:pt>
                <c:pt idx="2">
                  <c:v>16</c:v>
                </c:pt>
                <c:pt idx="3">
                  <c:v>20</c:v>
                </c:pt>
                <c:pt idx="4">
                  <c:v>24</c:v>
                </c:pt>
                <c:pt idx="5">
                  <c:v>28</c:v>
                </c:pt>
                <c:pt idx="6">
                  <c:v>32</c:v>
                </c:pt>
                <c:pt idx="7">
                  <c:v>36</c:v>
                </c:pt>
                <c:pt idx="8">
                  <c:v>40</c:v>
                </c:pt>
                <c:pt idx="9">
                  <c:v>44</c:v>
                </c:pt>
                <c:pt idx="10">
                  <c:v>48</c:v>
                </c:pt>
                <c:pt idx="11">
                  <c:v>52</c:v>
                </c:pt>
                <c:pt idx="12">
                  <c:v>56</c:v>
                </c:pt>
                <c:pt idx="13">
                  <c:v>60</c:v>
                </c:pt>
              </c:numCache>
            </c:numRef>
          </c:xVal>
          <c:yVal>
            <c:numRef>
              <c:f>Lapas1!$L$199:$L$212</c:f>
              <c:numCache>
                <c:formatCode>General</c:formatCode>
                <c:ptCount val="14"/>
                <c:pt idx="0">
                  <c:v>2.2411256000000002</c:v>
                </c:pt>
                <c:pt idx="1">
                  <c:v>2.2828935999999977</c:v>
                </c:pt>
                <c:pt idx="2">
                  <c:v>8.2444584000000027</c:v>
                </c:pt>
                <c:pt idx="3">
                  <c:v>20.125820000000008</c:v>
                </c:pt>
                <c:pt idx="4">
                  <c:v>37.926978399999996</c:v>
                </c:pt>
                <c:pt idx="5">
                  <c:v>61.647933599999988</c:v>
                </c:pt>
                <c:pt idx="6">
                  <c:v>91.288685600000008</c:v>
                </c:pt>
                <c:pt idx="7">
                  <c:v>126.8492344</c:v>
                </c:pt>
                <c:pt idx="8">
                  <c:v>168.32958000000002</c:v>
                </c:pt>
                <c:pt idx="9">
                  <c:v>215.72972240000001</c:v>
                </c:pt>
                <c:pt idx="10">
                  <c:v>269.04966160000004</c:v>
                </c:pt>
                <c:pt idx="11">
                  <c:v>328.28939760000003</c:v>
                </c:pt>
                <c:pt idx="12">
                  <c:v>393.44893039999999</c:v>
                </c:pt>
                <c:pt idx="13">
                  <c:v>464.5282600000001</c:v>
                </c:pt>
              </c:numCache>
            </c:numRef>
          </c:yVal>
          <c:smooth val="0"/>
        </c:ser>
        <c:ser>
          <c:idx val="2"/>
          <c:order val="1"/>
          <c:tx>
            <c:v>II aukštumas</c:v>
          </c:tx>
          <c:spPr>
            <a:ln w="28575">
              <a:noFill/>
            </a:ln>
          </c:spPr>
          <c:marker>
            <c:symbol val="circle"/>
            <c:size val="4"/>
            <c:spPr>
              <a:solidFill>
                <a:schemeClr val="tx1">
                  <a:lumMod val="50000"/>
                  <a:lumOff val="50000"/>
                </a:schemeClr>
              </a:solidFill>
              <a:ln>
                <a:solidFill>
                  <a:schemeClr val="tx1"/>
                </a:solidFill>
              </a:ln>
            </c:spPr>
          </c:marker>
          <c:trendline>
            <c:trendlineType val="poly"/>
            <c:order val="2"/>
            <c:dispRSqr val="0"/>
            <c:dispEq val="0"/>
          </c:trendline>
          <c:xVal>
            <c:numRef>
              <c:f>Lapas1!$K$199:$K$212</c:f>
              <c:numCache>
                <c:formatCode>General</c:formatCode>
                <c:ptCount val="14"/>
                <c:pt idx="0">
                  <c:v>8</c:v>
                </c:pt>
                <c:pt idx="1">
                  <c:v>12</c:v>
                </c:pt>
                <c:pt idx="2">
                  <c:v>16</c:v>
                </c:pt>
                <c:pt idx="3">
                  <c:v>20</c:v>
                </c:pt>
                <c:pt idx="4">
                  <c:v>24</c:v>
                </c:pt>
                <c:pt idx="5">
                  <c:v>28</c:v>
                </c:pt>
                <c:pt idx="6">
                  <c:v>32</c:v>
                </c:pt>
                <c:pt idx="7">
                  <c:v>36</c:v>
                </c:pt>
                <c:pt idx="8">
                  <c:v>40</c:v>
                </c:pt>
                <c:pt idx="9">
                  <c:v>44</c:v>
                </c:pt>
                <c:pt idx="10">
                  <c:v>48</c:v>
                </c:pt>
                <c:pt idx="11">
                  <c:v>52</c:v>
                </c:pt>
                <c:pt idx="12">
                  <c:v>56</c:v>
                </c:pt>
                <c:pt idx="13">
                  <c:v>60</c:v>
                </c:pt>
              </c:numCache>
            </c:numRef>
          </c:xVal>
          <c:yVal>
            <c:numRef>
              <c:f>Lapas1!$N$199:$N$212</c:f>
              <c:numCache>
                <c:formatCode>General</c:formatCode>
                <c:ptCount val="14"/>
                <c:pt idx="0">
                  <c:v>2.0736829119999989</c:v>
                </c:pt>
                <c:pt idx="1">
                  <c:v>2.1123302719999977</c:v>
                </c:pt>
                <c:pt idx="2">
                  <c:v>7.6284847680000034</c:v>
                </c:pt>
                <c:pt idx="3">
                  <c:v>18.622146400000009</c:v>
                </c:pt>
                <c:pt idx="4">
                  <c:v>35.09331516799999</c:v>
                </c:pt>
                <c:pt idx="5">
                  <c:v>57.041991071999973</c:v>
                </c:pt>
                <c:pt idx="6">
                  <c:v>84.468174112000014</c:v>
                </c:pt>
                <c:pt idx="7">
                  <c:v>117.37186428800001</c:v>
                </c:pt>
                <c:pt idx="8">
                  <c:v>155.75306160000002</c:v>
                </c:pt>
                <c:pt idx="9">
                  <c:v>199.61176604799999</c:v>
                </c:pt>
                <c:pt idx="10">
                  <c:v>248.94797763200003</c:v>
                </c:pt>
                <c:pt idx="11">
                  <c:v>303.761696352</c:v>
                </c:pt>
                <c:pt idx="12">
                  <c:v>364.05292220800004</c:v>
                </c:pt>
                <c:pt idx="13">
                  <c:v>429.82165520000007</c:v>
                </c:pt>
              </c:numCache>
            </c:numRef>
          </c:yVal>
          <c:smooth val="0"/>
        </c:ser>
        <c:ser>
          <c:idx val="4"/>
          <c:order val="2"/>
          <c:tx>
            <c:v>IV aukštumas</c:v>
          </c:tx>
          <c:spPr>
            <a:ln w="28575">
              <a:noFill/>
            </a:ln>
          </c:spPr>
          <c:marker>
            <c:symbol val="circle"/>
            <c:size val="4"/>
            <c:spPr>
              <a:solidFill>
                <a:schemeClr val="bg1">
                  <a:lumMod val="75000"/>
                </a:schemeClr>
              </a:solidFill>
              <a:ln>
                <a:solidFill>
                  <a:schemeClr val="tx1"/>
                </a:solidFill>
              </a:ln>
            </c:spPr>
          </c:marker>
          <c:trendline>
            <c:trendlineType val="poly"/>
            <c:order val="2"/>
            <c:dispRSqr val="0"/>
            <c:dispEq val="0"/>
          </c:trendline>
          <c:xVal>
            <c:numRef>
              <c:f>Lapas1!$K$199:$K$212</c:f>
              <c:numCache>
                <c:formatCode>General</c:formatCode>
                <c:ptCount val="14"/>
                <c:pt idx="0">
                  <c:v>8</c:v>
                </c:pt>
                <c:pt idx="1">
                  <c:v>12</c:v>
                </c:pt>
                <c:pt idx="2">
                  <c:v>16</c:v>
                </c:pt>
                <c:pt idx="3">
                  <c:v>20</c:v>
                </c:pt>
                <c:pt idx="4">
                  <c:v>24</c:v>
                </c:pt>
                <c:pt idx="5">
                  <c:v>28</c:v>
                </c:pt>
                <c:pt idx="6">
                  <c:v>32</c:v>
                </c:pt>
                <c:pt idx="7">
                  <c:v>36</c:v>
                </c:pt>
                <c:pt idx="8">
                  <c:v>40</c:v>
                </c:pt>
                <c:pt idx="9">
                  <c:v>44</c:v>
                </c:pt>
                <c:pt idx="10">
                  <c:v>48</c:v>
                </c:pt>
                <c:pt idx="11">
                  <c:v>52</c:v>
                </c:pt>
                <c:pt idx="12">
                  <c:v>56</c:v>
                </c:pt>
                <c:pt idx="13">
                  <c:v>60</c:v>
                </c:pt>
              </c:numCache>
            </c:numRef>
          </c:xVal>
          <c:yVal>
            <c:numRef>
              <c:f>Lapas1!$P$199:$P$212</c:f>
              <c:numCache>
                <c:formatCode>General</c:formatCode>
                <c:ptCount val="14"/>
                <c:pt idx="0">
                  <c:v>1.9062402239999976</c:v>
                </c:pt>
                <c:pt idx="1">
                  <c:v>1.9417669439999976</c:v>
                </c:pt>
                <c:pt idx="2">
                  <c:v>7.0125111360000041</c:v>
                </c:pt>
                <c:pt idx="3">
                  <c:v>17.11847280000001</c:v>
                </c:pt>
                <c:pt idx="4">
                  <c:v>32.259651935999997</c:v>
                </c:pt>
                <c:pt idx="5">
                  <c:v>52.436048543999988</c:v>
                </c:pt>
                <c:pt idx="6">
                  <c:v>77.64766262400002</c:v>
                </c:pt>
                <c:pt idx="7">
                  <c:v>107.89449417599999</c:v>
                </c:pt>
                <c:pt idx="8">
                  <c:v>143.17654320000003</c:v>
                </c:pt>
                <c:pt idx="9">
                  <c:v>183.49380969600003</c:v>
                </c:pt>
                <c:pt idx="10">
                  <c:v>228.846293664</c:v>
                </c:pt>
                <c:pt idx="11">
                  <c:v>279.23399510400003</c:v>
                </c:pt>
                <c:pt idx="12">
                  <c:v>334.65691401599997</c:v>
                </c:pt>
                <c:pt idx="13">
                  <c:v>395.11505040000014</c:v>
                </c:pt>
              </c:numCache>
            </c:numRef>
          </c:yVal>
          <c:smooth val="0"/>
        </c:ser>
        <c:ser>
          <c:idx val="6"/>
          <c:order val="3"/>
          <c:tx>
            <c:v>Va aukštumas</c:v>
          </c:tx>
          <c:spPr>
            <a:ln w="28575">
              <a:noFill/>
            </a:ln>
          </c:spPr>
          <c:marker>
            <c:symbol val="circle"/>
            <c:size val="4"/>
            <c:spPr>
              <a:solidFill>
                <a:schemeClr val="bg1"/>
              </a:solidFill>
              <a:ln>
                <a:solidFill>
                  <a:schemeClr val="tx1"/>
                </a:solidFill>
              </a:ln>
            </c:spPr>
          </c:marker>
          <c:trendline>
            <c:trendlineType val="poly"/>
            <c:order val="2"/>
            <c:dispRSqr val="0"/>
            <c:dispEq val="0"/>
          </c:trendline>
          <c:xVal>
            <c:numRef>
              <c:f>Lapas1!$K$199:$K$212</c:f>
              <c:numCache>
                <c:formatCode>General</c:formatCode>
                <c:ptCount val="14"/>
                <c:pt idx="0">
                  <c:v>8</c:v>
                </c:pt>
                <c:pt idx="1">
                  <c:v>12</c:v>
                </c:pt>
                <c:pt idx="2">
                  <c:v>16</c:v>
                </c:pt>
                <c:pt idx="3">
                  <c:v>20</c:v>
                </c:pt>
                <c:pt idx="4">
                  <c:v>24</c:v>
                </c:pt>
                <c:pt idx="5">
                  <c:v>28</c:v>
                </c:pt>
                <c:pt idx="6">
                  <c:v>32</c:v>
                </c:pt>
                <c:pt idx="7">
                  <c:v>36</c:v>
                </c:pt>
                <c:pt idx="8">
                  <c:v>40</c:v>
                </c:pt>
                <c:pt idx="9">
                  <c:v>44</c:v>
                </c:pt>
                <c:pt idx="10">
                  <c:v>48</c:v>
                </c:pt>
                <c:pt idx="11">
                  <c:v>52</c:v>
                </c:pt>
                <c:pt idx="12">
                  <c:v>56</c:v>
                </c:pt>
                <c:pt idx="13">
                  <c:v>60</c:v>
                </c:pt>
              </c:numCache>
            </c:numRef>
          </c:xVal>
          <c:yVal>
            <c:numRef>
              <c:f>Lapas1!$R$199:$R$212</c:f>
              <c:numCache>
                <c:formatCode>General</c:formatCode>
                <c:ptCount val="14"/>
                <c:pt idx="0">
                  <c:v>1.7387975359999999</c:v>
                </c:pt>
                <c:pt idx="1">
                  <c:v>1.7712036159999975</c:v>
                </c:pt>
                <c:pt idx="2">
                  <c:v>6.3965375040000048</c:v>
                </c:pt>
                <c:pt idx="3">
                  <c:v>15.614799200000011</c:v>
                </c:pt>
                <c:pt idx="4">
                  <c:v>29.425988703999995</c:v>
                </c:pt>
                <c:pt idx="5">
                  <c:v>47.830106016000002</c:v>
                </c:pt>
                <c:pt idx="6">
                  <c:v>70.827151135999998</c:v>
                </c:pt>
                <c:pt idx="7">
                  <c:v>98.417124064000006</c:v>
                </c:pt>
                <c:pt idx="8">
                  <c:v>130.60002480000003</c:v>
                </c:pt>
                <c:pt idx="9">
                  <c:v>167.37585334400001</c:v>
                </c:pt>
                <c:pt idx="10">
                  <c:v>208.74460969600003</c:v>
                </c:pt>
                <c:pt idx="11">
                  <c:v>254.70629385599997</c:v>
                </c:pt>
                <c:pt idx="12">
                  <c:v>305.26090582400002</c:v>
                </c:pt>
                <c:pt idx="13">
                  <c:v>360.40844560000011</c:v>
                </c:pt>
              </c:numCache>
            </c:numRef>
          </c:yVal>
          <c:smooth val="0"/>
        </c:ser>
        <c:dLbls>
          <c:showLegendKey val="0"/>
          <c:showVal val="0"/>
          <c:showCatName val="0"/>
          <c:showSerName val="0"/>
          <c:showPercent val="0"/>
          <c:showBubbleSize val="0"/>
        </c:dLbls>
        <c:axId val="579103664"/>
        <c:axId val="579102096"/>
      </c:scatterChart>
      <c:valAx>
        <c:axId val="579103664"/>
        <c:scaling>
          <c:orientation val="minMax"/>
        </c:scaling>
        <c:delete val="0"/>
        <c:axPos val="b"/>
        <c:title>
          <c:tx>
            <c:rich>
              <a:bodyPr/>
              <a:lstStyle/>
              <a:p>
                <a:pPr>
                  <a:defRPr sz="1400"/>
                </a:pPr>
                <a:r>
                  <a:rPr lang="lt-LT" sz="1400"/>
                  <a:t>Medžio skersmuo 1,3 m aukštyje </a:t>
                </a:r>
                <a:r>
                  <a:rPr lang="lt-LT" sz="1400" i="1"/>
                  <a:t>cm</a:t>
                </a:r>
              </a:p>
            </c:rich>
          </c:tx>
          <c:overlay val="0"/>
        </c:title>
        <c:numFmt formatCode="General" sourceLinked="1"/>
        <c:majorTickMark val="in"/>
        <c:minorTickMark val="none"/>
        <c:tickLblPos val="nextTo"/>
        <c:crossAx val="579102096"/>
        <c:crosses val="autoZero"/>
        <c:crossBetween val="midCat"/>
      </c:valAx>
      <c:valAx>
        <c:axId val="579102096"/>
        <c:scaling>
          <c:orientation val="minMax"/>
        </c:scaling>
        <c:delete val="0"/>
        <c:axPos val="l"/>
        <c:majorGridlines/>
        <c:title>
          <c:tx>
            <c:rich>
              <a:bodyPr rot="-5400000" vert="horz"/>
              <a:lstStyle/>
              <a:p>
                <a:pPr>
                  <a:defRPr sz="1400"/>
                </a:pPr>
                <a:r>
                  <a:rPr lang="lt-LT" sz="1400"/>
                  <a:t>Šakų tūris </a:t>
                </a:r>
                <a:r>
                  <a:rPr lang="lt-LT" sz="1400" i="1"/>
                  <a:t>dcm</a:t>
                </a:r>
                <a:r>
                  <a:rPr lang="lt-LT" sz="1400" b="1" i="1" baseline="30000"/>
                  <a:t>3</a:t>
                </a:r>
              </a:p>
            </c:rich>
          </c:tx>
          <c:overlay val="0"/>
        </c:title>
        <c:numFmt formatCode="General" sourceLinked="1"/>
        <c:majorTickMark val="in"/>
        <c:minorTickMark val="none"/>
        <c:tickLblPos val="nextTo"/>
        <c:crossAx val="579103664"/>
        <c:crosses val="autoZero"/>
        <c:crossBetween val="midCat"/>
      </c:valAx>
      <c:spPr>
        <a:solidFill>
          <a:srgbClr val="CCFFCC"/>
        </a:solidFill>
        <a:ln w="3175">
          <a:solidFill>
            <a:schemeClr val="tx1"/>
          </a:solidFill>
        </a:ln>
      </c:spPr>
    </c:plotArea>
    <c:legend>
      <c:legendPos val="b"/>
      <c:legendEntry>
        <c:idx val="4"/>
        <c:delete val="1"/>
      </c:legendEntry>
      <c:legendEntry>
        <c:idx val="5"/>
        <c:delete val="1"/>
      </c:legendEntry>
      <c:legendEntry>
        <c:idx val="6"/>
        <c:delete val="1"/>
      </c:legendEntry>
      <c:legendEntry>
        <c:idx val="7"/>
        <c:delete val="1"/>
      </c:legendEntry>
      <c:layout>
        <c:manualLayout>
          <c:xMode val="edge"/>
          <c:yMode val="edge"/>
          <c:x val="1.6718722659667527E-2"/>
          <c:y val="0.88598842015702417"/>
          <c:w val="0.96378477690288711"/>
          <c:h val="8.5286271074179534E-2"/>
        </c:manualLayout>
      </c:layout>
      <c:overlay val="0"/>
      <c:spPr>
        <a:solidFill>
          <a:srgbClr val="CCFFCC"/>
        </a:solidFill>
        <a:ln w="3175">
          <a:solidFill>
            <a:schemeClr val="tx1"/>
          </a:solidFill>
        </a:ln>
      </c:spPr>
      <c:txPr>
        <a:bodyPr/>
        <a:lstStyle/>
        <a:p>
          <a:pPr>
            <a:defRPr b="1"/>
          </a:pPr>
          <a:endParaRPr lang="en-US"/>
        </a:p>
      </c:txPr>
    </c:legend>
    <c:plotVisOnly val="1"/>
    <c:dispBlanksAs val="gap"/>
    <c:showDLblsOverMax val="0"/>
  </c:chart>
  <c:spPr>
    <a:solidFill>
      <a:srgbClr val="FFFFCC"/>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613888888888889"/>
          <c:y val="5.1842125004118847E-2"/>
          <c:w val="0.78663888888888889"/>
          <c:h val="0.63573906892255794"/>
        </c:manualLayout>
      </c:layout>
      <c:scatterChart>
        <c:scatterStyle val="lineMarker"/>
        <c:varyColors val="0"/>
        <c:ser>
          <c:idx val="0"/>
          <c:order val="0"/>
          <c:tx>
            <c:v>Pušis</c:v>
          </c:tx>
          <c:spPr>
            <a:ln w="28575">
              <a:noFill/>
            </a:ln>
          </c:spPr>
          <c:marker>
            <c:symbol val="circle"/>
            <c:size val="4"/>
            <c:spPr>
              <a:solidFill>
                <a:srgbClr val="FF0000"/>
              </a:solidFill>
              <a:ln>
                <a:solidFill>
                  <a:srgbClr val="FF0000"/>
                </a:solidFill>
              </a:ln>
            </c:spPr>
          </c:marker>
          <c:trendline>
            <c:spPr>
              <a:ln>
                <a:solidFill>
                  <a:srgbClr val="FF0000"/>
                </a:solidFill>
              </a:ln>
            </c:spPr>
            <c:trendlineType val="poly"/>
            <c:order val="2"/>
            <c:dispRSqr val="0"/>
            <c:dispEq val="0"/>
          </c:trendline>
          <c:xVal>
            <c:numRef>
              <c:f>Lapas1!$B$334:$B$340</c:f>
              <c:numCache>
                <c:formatCode>General</c:formatCode>
                <c:ptCount val="7"/>
                <c:pt idx="0">
                  <c:v>8</c:v>
                </c:pt>
                <c:pt idx="1">
                  <c:v>10</c:v>
                </c:pt>
                <c:pt idx="2">
                  <c:v>20</c:v>
                </c:pt>
                <c:pt idx="3">
                  <c:v>30</c:v>
                </c:pt>
                <c:pt idx="4">
                  <c:v>40</c:v>
                </c:pt>
                <c:pt idx="5">
                  <c:v>50</c:v>
                </c:pt>
                <c:pt idx="6">
                  <c:v>60</c:v>
                </c:pt>
              </c:numCache>
            </c:numRef>
          </c:xVal>
          <c:yVal>
            <c:numRef>
              <c:f>Lapas1!$J$334:$J$340</c:f>
              <c:numCache>
                <c:formatCode>General</c:formatCode>
                <c:ptCount val="7"/>
                <c:pt idx="0">
                  <c:v>1.9899615680000018</c:v>
                </c:pt>
                <c:pt idx="1">
                  <c:v>1.3514598000000007</c:v>
                </c:pt>
                <c:pt idx="2">
                  <c:v>17.870309600000002</c:v>
                </c:pt>
                <c:pt idx="3">
                  <c:v>67.241423800000007</c:v>
                </c:pt>
                <c:pt idx="4">
                  <c:v>149.4648024</c:v>
                </c:pt>
                <c:pt idx="5">
                  <c:v>264.54044539999995</c:v>
                </c:pt>
                <c:pt idx="6">
                  <c:v>412.4683528000001</c:v>
                </c:pt>
              </c:numCache>
            </c:numRef>
          </c:yVal>
          <c:smooth val="0"/>
        </c:ser>
        <c:ser>
          <c:idx val="1"/>
          <c:order val="1"/>
          <c:tx>
            <c:v>Eglė</c:v>
          </c:tx>
          <c:spPr>
            <a:ln w="28575">
              <a:noFill/>
            </a:ln>
          </c:spPr>
          <c:marker>
            <c:symbol val="circle"/>
            <c:size val="4"/>
            <c:spPr>
              <a:solidFill>
                <a:srgbClr val="FF00FF"/>
              </a:solidFill>
              <a:ln>
                <a:solidFill>
                  <a:srgbClr val="FF00FF"/>
                </a:solidFill>
              </a:ln>
            </c:spPr>
          </c:marker>
          <c:trendline>
            <c:spPr>
              <a:ln>
                <a:solidFill>
                  <a:srgbClr val="FF00FF"/>
                </a:solidFill>
              </a:ln>
            </c:spPr>
            <c:trendlineType val="poly"/>
            <c:order val="2"/>
            <c:dispRSqr val="0"/>
            <c:dispEq val="0"/>
          </c:trendline>
          <c:xVal>
            <c:numRef>
              <c:f>Lapas1!$B$334:$B$340</c:f>
              <c:numCache>
                <c:formatCode>General</c:formatCode>
                <c:ptCount val="7"/>
                <c:pt idx="0">
                  <c:v>8</c:v>
                </c:pt>
                <c:pt idx="1">
                  <c:v>10</c:v>
                </c:pt>
                <c:pt idx="2">
                  <c:v>20</c:v>
                </c:pt>
                <c:pt idx="3">
                  <c:v>30</c:v>
                </c:pt>
                <c:pt idx="4">
                  <c:v>40</c:v>
                </c:pt>
                <c:pt idx="5">
                  <c:v>50</c:v>
                </c:pt>
                <c:pt idx="6">
                  <c:v>60</c:v>
                </c:pt>
              </c:numCache>
            </c:numRef>
          </c:xVal>
          <c:yVal>
            <c:numRef>
              <c:f>Lapas1!$D$334:$D$340</c:f>
              <c:numCache>
                <c:formatCode>General</c:formatCode>
                <c:ptCount val="7"/>
                <c:pt idx="0">
                  <c:v>31.135404000000001</c:v>
                </c:pt>
                <c:pt idx="1">
                  <c:v>32.916374999999995</c:v>
                </c:pt>
                <c:pt idx="2">
                  <c:v>66.964199999999991</c:v>
                </c:pt>
                <c:pt idx="3">
                  <c:v>142.91697500000004</c:v>
                </c:pt>
                <c:pt idx="4">
                  <c:v>260.7747</c:v>
                </c:pt>
                <c:pt idx="5">
                  <c:v>420.53737500000011</c:v>
                </c:pt>
                <c:pt idx="6">
                  <c:v>622.20499999999993</c:v>
                </c:pt>
              </c:numCache>
            </c:numRef>
          </c:yVal>
          <c:smooth val="0"/>
        </c:ser>
        <c:ser>
          <c:idx val="2"/>
          <c:order val="2"/>
          <c:tx>
            <c:v>Beržas</c:v>
          </c:tx>
          <c:spPr>
            <a:ln w="28575">
              <a:noFill/>
            </a:ln>
          </c:spPr>
          <c:marker>
            <c:symbol val="circle"/>
            <c:size val="4"/>
            <c:spPr>
              <a:solidFill>
                <a:srgbClr val="0033CC"/>
              </a:solidFill>
              <a:ln>
                <a:solidFill>
                  <a:srgbClr val="0033CC"/>
                </a:solidFill>
              </a:ln>
            </c:spPr>
          </c:marker>
          <c:trendline>
            <c:spPr>
              <a:ln>
                <a:solidFill>
                  <a:srgbClr val="0033CC"/>
                </a:solidFill>
              </a:ln>
            </c:spPr>
            <c:trendlineType val="poly"/>
            <c:order val="2"/>
            <c:dispRSqr val="0"/>
            <c:dispEq val="0"/>
          </c:trendline>
          <c:xVal>
            <c:numRef>
              <c:f>Lapas1!$B$334:$B$340</c:f>
              <c:numCache>
                <c:formatCode>General</c:formatCode>
                <c:ptCount val="7"/>
                <c:pt idx="0">
                  <c:v>8</c:v>
                </c:pt>
                <c:pt idx="1">
                  <c:v>10</c:v>
                </c:pt>
                <c:pt idx="2">
                  <c:v>20</c:v>
                </c:pt>
                <c:pt idx="3">
                  <c:v>30</c:v>
                </c:pt>
                <c:pt idx="4">
                  <c:v>40</c:v>
                </c:pt>
                <c:pt idx="5">
                  <c:v>50</c:v>
                </c:pt>
                <c:pt idx="6">
                  <c:v>60</c:v>
                </c:pt>
              </c:numCache>
            </c:numRef>
          </c:xVal>
          <c:yVal>
            <c:numRef>
              <c:f>Lapas1!$E$334:$E$340</c:f>
              <c:numCache>
                <c:formatCode>General</c:formatCode>
                <c:ptCount val="7"/>
                <c:pt idx="0">
                  <c:v>1.7681795199999977</c:v>
                </c:pt>
                <c:pt idx="1">
                  <c:v>2.3212079999999995</c:v>
                </c:pt>
                <c:pt idx="2">
                  <c:v>26.377251999999999</c:v>
                </c:pt>
                <c:pt idx="3">
                  <c:v>85.918131999999986</c:v>
                </c:pt>
                <c:pt idx="4">
                  <c:v>180.94384800000003</c:v>
                </c:pt>
                <c:pt idx="5">
                  <c:v>311.45439999999996</c:v>
                </c:pt>
                <c:pt idx="6">
                  <c:v>477.44978799999996</c:v>
                </c:pt>
              </c:numCache>
            </c:numRef>
          </c:yVal>
          <c:smooth val="0"/>
        </c:ser>
        <c:ser>
          <c:idx val="3"/>
          <c:order val="3"/>
          <c:tx>
            <c:v>Juodalksnis</c:v>
          </c:tx>
          <c:spPr>
            <a:ln w="28575">
              <a:noFill/>
            </a:ln>
          </c:spPr>
          <c:marker>
            <c:symbol val="circle"/>
            <c:size val="4"/>
            <c:spPr>
              <a:solidFill>
                <a:srgbClr val="7030A0"/>
              </a:solidFill>
              <a:ln>
                <a:solidFill>
                  <a:srgbClr val="7030A0"/>
                </a:solidFill>
              </a:ln>
            </c:spPr>
          </c:marker>
          <c:trendline>
            <c:spPr>
              <a:ln>
                <a:solidFill>
                  <a:srgbClr val="7030A0"/>
                </a:solidFill>
              </a:ln>
            </c:spPr>
            <c:trendlineType val="poly"/>
            <c:order val="2"/>
            <c:dispRSqr val="0"/>
            <c:dispEq val="0"/>
          </c:trendline>
          <c:xVal>
            <c:numRef>
              <c:f>Lapas1!$B$334:$B$340</c:f>
              <c:numCache>
                <c:formatCode>General</c:formatCode>
                <c:ptCount val="7"/>
                <c:pt idx="0">
                  <c:v>8</c:v>
                </c:pt>
                <c:pt idx="1">
                  <c:v>10</c:v>
                </c:pt>
                <c:pt idx="2">
                  <c:v>20</c:v>
                </c:pt>
                <c:pt idx="3">
                  <c:v>30</c:v>
                </c:pt>
                <c:pt idx="4">
                  <c:v>40</c:v>
                </c:pt>
                <c:pt idx="5">
                  <c:v>50</c:v>
                </c:pt>
                <c:pt idx="6">
                  <c:v>60</c:v>
                </c:pt>
              </c:numCache>
            </c:numRef>
          </c:xVal>
          <c:yVal>
            <c:numRef>
              <c:f>Lapas1!$F$334:$F$340</c:f>
              <c:numCache>
                <c:formatCode>General</c:formatCode>
                <c:ptCount val="7"/>
                <c:pt idx="0">
                  <c:v>3.796525120000001</c:v>
                </c:pt>
                <c:pt idx="1">
                  <c:v>4.5981929999999993</c:v>
                </c:pt>
                <c:pt idx="2">
                  <c:v>20.318692000000002</c:v>
                </c:pt>
                <c:pt idx="3">
                  <c:v>55.559456999999995</c:v>
                </c:pt>
                <c:pt idx="4">
                  <c:v>110.32048799999998</c:v>
                </c:pt>
                <c:pt idx="5">
                  <c:v>184.60178500000001</c:v>
                </c:pt>
                <c:pt idx="6">
                  <c:v>278.40334799999999</c:v>
                </c:pt>
              </c:numCache>
            </c:numRef>
          </c:yVal>
          <c:smooth val="0"/>
        </c:ser>
        <c:ser>
          <c:idx val="4"/>
          <c:order val="4"/>
          <c:tx>
            <c:v>Drebulė</c:v>
          </c:tx>
          <c:spPr>
            <a:ln w="28575">
              <a:noFill/>
            </a:ln>
          </c:spPr>
          <c:marker>
            <c:symbol val="circle"/>
            <c:size val="4"/>
            <c:spPr>
              <a:solidFill>
                <a:srgbClr val="009900"/>
              </a:solidFill>
              <a:ln>
                <a:solidFill>
                  <a:srgbClr val="009900"/>
                </a:solidFill>
              </a:ln>
            </c:spPr>
          </c:marker>
          <c:trendline>
            <c:spPr>
              <a:ln>
                <a:solidFill>
                  <a:srgbClr val="009900"/>
                </a:solidFill>
              </a:ln>
            </c:spPr>
            <c:trendlineType val="poly"/>
            <c:order val="2"/>
            <c:dispRSqr val="0"/>
            <c:dispEq val="0"/>
          </c:trendline>
          <c:xVal>
            <c:numRef>
              <c:f>Lapas1!$B$334:$B$340</c:f>
              <c:numCache>
                <c:formatCode>General</c:formatCode>
                <c:ptCount val="7"/>
                <c:pt idx="0">
                  <c:v>8</c:v>
                </c:pt>
                <c:pt idx="1">
                  <c:v>10</c:v>
                </c:pt>
                <c:pt idx="2">
                  <c:v>20</c:v>
                </c:pt>
                <c:pt idx="3">
                  <c:v>30</c:v>
                </c:pt>
                <c:pt idx="4">
                  <c:v>40</c:v>
                </c:pt>
                <c:pt idx="5">
                  <c:v>50</c:v>
                </c:pt>
                <c:pt idx="6">
                  <c:v>60</c:v>
                </c:pt>
              </c:numCache>
            </c:numRef>
          </c:xVal>
          <c:yVal>
            <c:numRef>
              <c:f>Lapas1!$G$334:$G$340</c:f>
              <c:numCache>
                <c:formatCode>General</c:formatCode>
                <c:ptCount val="7"/>
                <c:pt idx="0">
                  <c:v>22.568616320000004</c:v>
                </c:pt>
                <c:pt idx="1">
                  <c:v>24.571488000000002</c:v>
                </c:pt>
                <c:pt idx="2">
                  <c:v>40.800151999999997</c:v>
                </c:pt>
                <c:pt idx="3">
                  <c:v>67.385992000000016</c:v>
                </c:pt>
                <c:pt idx="4">
                  <c:v>104.32900800000002</c:v>
                </c:pt>
                <c:pt idx="5">
                  <c:v>151.6292</c:v>
                </c:pt>
                <c:pt idx="6">
                  <c:v>209.28656800000002</c:v>
                </c:pt>
              </c:numCache>
            </c:numRef>
          </c:yVal>
          <c:smooth val="0"/>
        </c:ser>
        <c:ser>
          <c:idx val="5"/>
          <c:order val="5"/>
          <c:tx>
            <c:v>Ąžuolas</c:v>
          </c:tx>
          <c:spPr>
            <a:ln w="28575">
              <a:noFill/>
            </a:ln>
          </c:spPr>
          <c:marker>
            <c:symbol val="circle"/>
            <c:size val="4"/>
            <c:spPr>
              <a:solidFill>
                <a:schemeClr val="tx1">
                  <a:lumMod val="85000"/>
                  <a:lumOff val="15000"/>
                </a:schemeClr>
              </a:solidFill>
              <a:ln>
                <a:solidFill>
                  <a:schemeClr val="tx1">
                    <a:lumMod val="85000"/>
                    <a:lumOff val="15000"/>
                  </a:schemeClr>
                </a:solidFill>
              </a:ln>
            </c:spPr>
          </c:marker>
          <c:trendline>
            <c:spPr>
              <a:ln>
                <a:solidFill>
                  <a:schemeClr val="tx1">
                    <a:lumMod val="85000"/>
                    <a:lumOff val="15000"/>
                  </a:schemeClr>
                </a:solidFill>
              </a:ln>
            </c:spPr>
            <c:trendlineType val="poly"/>
            <c:order val="2"/>
            <c:dispRSqr val="0"/>
            <c:dispEq val="0"/>
          </c:trendline>
          <c:xVal>
            <c:numRef>
              <c:f>Lapas1!$B$334:$B$340</c:f>
              <c:numCache>
                <c:formatCode>General</c:formatCode>
                <c:ptCount val="7"/>
                <c:pt idx="0">
                  <c:v>8</c:v>
                </c:pt>
                <c:pt idx="1">
                  <c:v>10</c:v>
                </c:pt>
                <c:pt idx="2">
                  <c:v>20</c:v>
                </c:pt>
                <c:pt idx="3">
                  <c:v>30</c:v>
                </c:pt>
                <c:pt idx="4">
                  <c:v>40</c:v>
                </c:pt>
                <c:pt idx="5">
                  <c:v>50</c:v>
                </c:pt>
                <c:pt idx="6">
                  <c:v>60</c:v>
                </c:pt>
              </c:numCache>
            </c:numRef>
          </c:xVal>
          <c:yVal>
            <c:numRef>
              <c:f>Lapas1!$H$334:$H$340</c:f>
              <c:numCache>
                <c:formatCode>General</c:formatCode>
                <c:ptCount val="7"/>
                <c:pt idx="0">
                  <c:v>14.4122032</c:v>
                </c:pt>
                <c:pt idx="1">
                  <c:v>17.901899999999998</c:v>
                </c:pt>
                <c:pt idx="2">
                  <c:v>43.012720000000002</c:v>
                </c:pt>
                <c:pt idx="3">
                  <c:v>80.894099999999995</c:v>
                </c:pt>
                <c:pt idx="4">
                  <c:v>131.54604</c:v>
                </c:pt>
                <c:pt idx="5">
                  <c:v>194.96854000000005</c:v>
                </c:pt>
                <c:pt idx="6">
                  <c:v>271.16159999999991</c:v>
                </c:pt>
              </c:numCache>
            </c:numRef>
          </c:yVal>
          <c:smooth val="0"/>
        </c:ser>
        <c:dLbls>
          <c:showLegendKey val="0"/>
          <c:showVal val="0"/>
          <c:showCatName val="0"/>
          <c:showSerName val="0"/>
          <c:showPercent val="0"/>
          <c:showBubbleSize val="0"/>
        </c:dLbls>
        <c:axId val="579102488"/>
        <c:axId val="579102880"/>
      </c:scatterChart>
      <c:valAx>
        <c:axId val="579102488"/>
        <c:scaling>
          <c:orientation val="minMax"/>
        </c:scaling>
        <c:delete val="0"/>
        <c:axPos val="b"/>
        <c:title>
          <c:tx>
            <c:rich>
              <a:bodyPr/>
              <a:lstStyle/>
              <a:p>
                <a:pPr>
                  <a:defRPr sz="1400"/>
                </a:pPr>
                <a:r>
                  <a:rPr lang="lt-LT" sz="1400"/>
                  <a:t>Medžio skersmuo 1,3 m aukštyje </a:t>
                </a:r>
                <a:r>
                  <a:rPr lang="lt-LT" sz="1400" i="1"/>
                  <a:t>cm</a:t>
                </a:r>
              </a:p>
            </c:rich>
          </c:tx>
          <c:layout>
            <c:manualLayout>
              <c:xMode val="edge"/>
              <c:yMode val="edge"/>
              <c:x val="0.2508471128608924"/>
              <c:y val="0.77181045017102867"/>
            </c:manualLayout>
          </c:layout>
          <c:overlay val="0"/>
        </c:title>
        <c:numFmt formatCode="General" sourceLinked="1"/>
        <c:majorTickMark val="out"/>
        <c:minorTickMark val="none"/>
        <c:tickLblPos val="nextTo"/>
        <c:crossAx val="579102880"/>
        <c:crosses val="autoZero"/>
        <c:crossBetween val="midCat"/>
      </c:valAx>
      <c:valAx>
        <c:axId val="579102880"/>
        <c:scaling>
          <c:orientation val="minMax"/>
        </c:scaling>
        <c:delete val="0"/>
        <c:axPos val="l"/>
        <c:majorGridlines/>
        <c:title>
          <c:tx>
            <c:rich>
              <a:bodyPr rot="-5400000" vert="horz"/>
              <a:lstStyle/>
              <a:p>
                <a:pPr>
                  <a:defRPr sz="1400"/>
                </a:pPr>
                <a:r>
                  <a:rPr lang="lt-LT" sz="1400"/>
                  <a:t>Šakų tūris </a:t>
                </a:r>
                <a:r>
                  <a:rPr lang="lt-LT" sz="1400" i="1"/>
                  <a:t>dcm</a:t>
                </a:r>
                <a:r>
                  <a:rPr lang="lt-LT" sz="1400" i="1" baseline="30000"/>
                  <a:t>3</a:t>
                </a:r>
              </a:p>
            </c:rich>
          </c:tx>
          <c:overlay val="0"/>
        </c:title>
        <c:numFmt formatCode="General" sourceLinked="1"/>
        <c:majorTickMark val="out"/>
        <c:minorTickMark val="none"/>
        <c:tickLblPos val="nextTo"/>
        <c:crossAx val="579102488"/>
        <c:crosses val="autoZero"/>
        <c:crossBetween val="midCat"/>
      </c:valAx>
      <c:spPr>
        <a:solidFill>
          <a:schemeClr val="accent5">
            <a:lumMod val="20000"/>
            <a:lumOff val="80000"/>
          </a:schemeClr>
        </a:solidFill>
        <a:ln w="3175">
          <a:solidFill>
            <a:schemeClr val="tx1">
              <a:lumMod val="85000"/>
              <a:lumOff val="15000"/>
            </a:schemeClr>
          </a:solidFill>
        </a:ln>
      </c:spPr>
    </c:plotArea>
    <c:legend>
      <c:legendPos val="b"/>
      <c:legendEntry>
        <c:idx val="6"/>
        <c:delete val="1"/>
      </c:legendEntry>
      <c:legendEntry>
        <c:idx val="7"/>
        <c:delete val="1"/>
      </c:legendEntry>
      <c:legendEntry>
        <c:idx val="8"/>
        <c:delete val="1"/>
      </c:legendEntry>
      <c:legendEntry>
        <c:idx val="9"/>
        <c:delete val="1"/>
      </c:legendEntry>
      <c:legendEntry>
        <c:idx val="10"/>
        <c:delete val="1"/>
      </c:legendEntry>
      <c:legendEntry>
        <c:idx val="11"/>
        <c:delete val="1"/>
      </c:legendEntry>
      <c:overlay val="0"/>
      <c:spPr>
        <a:solidFill>
          <a:schemeClr val="accent5">
            <a:lumMod val="20000"/>
            <a:lumOff val="80000"/>
          </a:schemeClr>
        </a:solidFill>
        <a:ln w="3175">
          <a:solidFill>
            <a:schemeClr val="tx1">
              <a:lumMod val="85000"/>
              <a:lumOff val="15000"/>
            </a:schemeClr>
          </a:solidFill>
        </a:ln>
      </c:spPr>
      <c:txPr>
        <a:bodyPr/>
        <a:lstStyle/>
        <a:p>
          <a:pPr>
            <a:defRPr b="1"/>
          </a:pPr>
          <a:endParaRPr lang="en-US"/>
        </a:p>
      </c:txPr>
    </c:legend>
    <c:plotVisOnly val="1"/>
    <c:dispBlanksAs val="gap"/>
    <c:showDLblsOverMax val="0"/>
  </c:chart>
  <c:spPr>
    <a:solidFill>
      <a:srgbClr val="F8EDEC"/>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340848580977738"/>
          <c:y val="6.5618370737365692E-2"/>
          <c:w val="0.75233041912926357"/>
          <c:h val="0.57608225938049884"/>
        </c:manualLayout>
      </c:layout>
      <c:scatterChart>
        <c:scatterStyle val="lineMarker"/>
        <c:varyColors val="0"/>
        <c:ser>
          <c:idx val="0"/>
          <c:order val="0"/>
          <c:tx>
            <c:v>Pušis</c:v>
          </c:tx>
          <c:spPr>
            <a:ln w="3175">
              <a:solidFill>
                <a:srgbClr val="FF0000"/>
              </a:solidFill>
              <a:prstDash val="solid"/>
            </a:ln>
          </c:spPr>
          <c:marker>
            <c:symbol val="square"/>
            <c:size val="6"/>
            <c:spPr>
              <a:solidFill>
                <a:srgbClr val="FF0000"/>
              </a:solidFill>
              <a:ln>
                <a:solidFill>
                  <a:srgbClr val="FF0000"/>
                </a:solidFill>
                <a:prstDash val="solid"/>
              </a:ln>
            </c:spPr>
          </c:marker>
          <c:xVal>
            <c:numRef>
              <c:f>[1]Pusis!$V$171:$V$177</c:f>
              <c:numCache>
                <c:formatCode>General</c:formatCode>
                <c:ptCount val="7"/>
                <c:pt idx="0">
                  <c:v>8</c:v>
                </c:pt>
                <c:pt idx="1">
                  <c:v>16</c:v>
                </c:pt>
                <c:pt idx="2">
                  <c:v>24</c:v>
                </c:pt>
                <c:pt idx="3">
                  <c:v>32</c:v>
                </c:pt>
                <c:pt idx="4">
                  <c:v>40</c:v>
                </c:pt>
                <c:pt idx="5">
                  <c:v>48</c:v>
                </c:pt>
                <c:pt idx="6">
                  <c:v>56</c:v>
                </c:pt>
              </c:numCache>
            </c:numRef>
          </c:xVal>
          <c:yVal>
            <c:numRef>
              <c:f>[1]Pusis!$W$171:$W$177</c:f>
              <c:numCache>
                <c:formatCode>General</c:formatCode>
                <c:ptCount val="7"/>
                <c:pt idx="0">
                  <c:v>2</c:v>
                </c:pt>
                <c:pt idx="1">
                  <c:v>17</c:v>
                </c:pt>
                <c:pt idx="2">
                  <c:v>52</c:v>
                </c:pt>
                <c:pt idx="3">
                  <c:v>120.00000000000001</c:v>
                </c:pt>
                <c:pt idx="4">
                  <c:v>220</c:v>
                </c:pt>
                <c:pt idx="5">
                  <c:v>340</c:v>
                </c:pt>
                <c:pt idx="6">
                  <c:v>480</c:v>
                </c:pt>
              </c:numCache>
            </c:numRef>
          </c:yVal>
          <c:smooth val="0"/>
        </c:ser>
        <c:ser>
          <c:idx val="1"/>
          <c:order val="1"/>
          <c:tx>
            <c:v>Eglė</c:v>
          </c:tx>
          <c:spPr>
            <a:ln w="3175">
              <a:solidFill>
                <a:srgbClr val="FF00FF"/>
              </a:solidFill>
              <a:prstDash val="solid"/>
            </a:ln>
          </c:spPr>
          <c:marker>
            <c:symbol val="square"/>
            <c:size val="6"/>
            <c:spPr>
              <a:solidFill>
                <a:srgbClr val="FF00FF"/>
              </a:solidFill>
              <a:ln>
                <a:solidFill>
                  <a:srgbClr val="FF00FF"/>
                </a:solidFill>
                <a:prstDash val="solid"/>
              </a:ln>
            </c:spPr>
          </c:marker>
          <c:xVal>
            <c:numRef>
              <c:f>[1]Pusis!$V$171:$V$177</c:f>
              <c:numCache>
                <c:formatCode>General</c:formatCode>
                <c:ptCount val="7"/>
                <c:pt idx="0">
                  <c:v>8</c:v>
                </c:pt>
                <c:pt idx="1">
                  <c:v>16</c:v>
                </c:pt>
                <c:pt idx="2">
                  <c:v>24</c:v>
                </c:pt>
                <c:pt idx="3">
                  <c:v>32</c:v>
                </c:pt>
                <c:pt idx="4">
                  <c:v>40</c:v>
                </c:pt>
                <c:pt idx="5">
                  <c:v>48</c:v>
                </c:pt>
                <c:pt idx="6">
                  <c:v>56</c:v>
                </c:pt>
              </c:numCache>
            </c:numRef>
          </c:xVal>
          <c:yVal>
            <c:numRef>
              <c:f>[1]Pusis!$X$171:$X$177</c:f>
              <c:numCache>
                <c:formatCode>General</c:formatCode>
                <c:ptCount val="7"/>
                <c:pt idx="0">
                  <c:v>10</c:v>
                </c:pt>
                <c:pt idx="1">
                  <c:v>50</c:v>
                </c:pt>
                <c:pt idx="2">
                  <c:v>100</c:v>
                </c:pt>
                <c:pt idx="3">
                  <c:v>180</c:v>
                </c:pt>
                <c:pt idx="4">
                  <c:v>270</c:v>
                </c:pt>
                <c:pt idx="5">
                  <c:v>380</c:v>
                </c:pt>
                <c:pt idx="6">
                  <c:v>500</c:v>
                </c:pt>
              </c:numCache>
            </c:numRef>
          </c:yVal>
          <c:smooth val="0"/>
        </c:ser>
        <c:ser>
          <c:idx val="2"/>
          <c:order val="2"/>
          <c:tx>
            <c:v>Ąžuolas</c:v>
          </c:tx>
          <c:spPr>
            <a:ln w="3175">
              <a:solidFill>
                <a:srgbClr val="800080"/>
              </a:solidFill>
              <a:prstDash val="solid"/>
            </a:ln>
          </c:spPr>
          <c:marker>
            <c:symbol val="square"/>
            <c:size val="5"/>
            <c:spPr>
              <a:solidFill>
                <a:srgbClr val="800080"/>
              </a:solidFill>
              <a:ln>
                <a:solidFill>
                  <a:srgbClr val="800080"/>
                </a:solidFill>
                <a:prstDash val="solid"/>
              </a:ln>
            </c:spPr>
          </c:marker>
          <c:xVal>
            <c:numRef>
              <c:f>[1]Pusis!$V$171:$V$177</c:f>
              <c:numCache>
                <c:formatCode>General</c:formatCode>
                <c:ptCount val="7"/>
                <c:pt idx="0">
                  <c:v>8</c:v>
                </c:pt>
                <c:pt idx="1">
                  <c:v>16</c:v>
                </c:pt>
                <c:pt idx="2">
                  <c:v>24</c:v>
                </c:pt>
                <c:pt idx="3">
                  <c:v>32</c:v>
                </c:pt>
                <c:pt idx="4">
                  <c:v>40</c:v>
                </c:pt>
                <c:pt idx="5">
                  <c:v>48</c:v>
                </c:pt>
                <c:pt idx="6">
                  <c:v>56</c:v>
                </c:pt>
              </c:numCache>
            </c:numRef>
          </c:xVal>
          <c:yVal>
            <c:numRef>
              <c:f>[1]Pusis!$Y$171:$Y$177</c:f>
              <c:numCache>
                <c:formatCode>General</c:formatCode>
                <c:ptCount val="7"/>
                <c:pt idx="0">
                  <c:v>0</c:v>
                </c:pt>
                <c:pt idx="1">
                  <c:v>2</c:v>
                </c:pt>
                <c:pt idx="2">
                  <c:v>20</c:v>
                </c:pt>
                <c:pt idx="3">
                  <c:v>60</c:v>
                </c:pt>
                <c:pt idx="4">
                  <c:v>140</c:v>
                </c:pt>
                <c:pt idx="5">
                  <c:v>270</c:v>
                </c:pt>
                <c:pt idx="6">
                  <c:v>440</c:v>
                </c:pt>
              </c:numCache>
            </c:numRef>
          </c:yVal>
          <c:smooth val="0"/>
        </c:ser>
        <c:ser>
          <c:idx val="3"/>
          <c:order val="3"/>
          <c:tx>
            <c:v>Uosis</c:v>
          </c:tx>
          <c:spPr>
            <a:ln w="12700">
              <a:solidFill>
                <a:srgbClr val="000000"/>
              </a:solidFill>
              <a:prstDash val="solid"/>
            </a:ln>
          </c:spPr>
          <c:marker>
            <c:symbol val="square"/>
            <c:size val="6"/>
            <c:spPr>
              <a:solidFill>
                <a:srgbClr val="000000"/>
              </a:solidFill>
              <a:ln>
                <a:solidFill>
                  <a:srgbClr val="000000"/>
                </a:solidFill>
                <a:prstDash val="solid"/>
              </a:ln>
            </c:spPr>
          </c:marker>
          <c:xVal>
            <c:numRef>
              <c:f>[1]Pusis!$V$171:$V$177</c:f>
              <c:numCache>
                <c:formatCode>General</c:formatCode>
                <c:ptCount val="7"/>
                <c:pt idx="0">
                  <c:v>8</c:v>
                </c:pt>
                <c:pt idx="1">
                  <c:v>16</c:v>
                </c:pt>
                <c:pt idx="2">
                  <c:v>24</c:v>
                </c:pt>
                <c:pt idx="3">
                  <c:v>32</c:v>
                </c:pt>
                <c:pt idx="4">
                  <c:v>40</c:v>
                </c:pt>
                <c:pt idx="5">
                  <c:v>48</c:v>
                </c:pt>
                <c:pt idx="6">
                  <c:v>56</c:v>
                </c:pt>
              </c:numCache>
            </c:numRef>
          </c:xVal>
          <c:yVal>
            <c:numRef>
              <c:f>[1]Pusis!$Z$171:$Z$177</c:f>
              <c:numCache>
                <c:formatCode>General</c:formatCode>
                <c:ptCount val="7"/>
                <c:pt idx="0">
                  <c:v>5</c:v>
                </c:pt>
                <c:pt idx="1">
                  <c:v>30</c:v>
                </c:pt>
                <c:pt idx="2">
                  <c:v>95</c:v>
                </c:pt>
                <c:pt idx="3">
                  <c:v>196</c:v>
                </c:pt>
                <c:pt idx="4">
                  <c:v>333</c:v>
                </c:pt>
                <c:pt idx="5">
                  <c:v>510</c:v>
                </c:pt>
                <c:pt idx="6">
                  <c:v>715</c:v>
                </c:pt>
              </c:numCache>
            </c:numRef>
          </c:yVal>
          <c:smooth val="0"/>
        </c:ser>
        <c:ser>
          <c:idx val="4"/>
          <c:order val="4"/>
          <c:tx>
            <c:v>Beržas</c:v>
          </c:tx>
          <c:spPr>
            <a:ln w="3175">
              <a:solidFill>
                <a:srgbClr val="0000FF"/>
              </a:solidFill>
              <a:prstDash val="solid"/>
            </a:ln>
          </c:spPr>
          <c:marker>
            <c:symbol val="square"/>
            <c:size val="5"/>
            <c:spPr>
              <a:solidFill>
                <a:srgbClr val="0000FF"/>
              </a:solidFill>
              <a:ln>
                <a:solidFill>
                  <a:srgbClr val="0000FF"/>
                </a:solidFill>
                <a:prstDash val="solid"/>
              </a:ln>
            </c:spPr>
          </c:marker>
          <c:xVal>
            <c:numRef>
              <c:f>[1]Pusis!$V$171:$V$177</c:f>
              <c:numCache>
                <c:formatCode>General</c:formatCode>
                <c:ptCount val="7"/>
                <c:pt idx="0">
                  <c:v>8</c:v>
                </c:pt>
                <c:pt idx="1">
                  <c:v>16</c:v>
                </c:pt>
                <c:pt idx="2">
                  <c:v>24</c:v>
                </c:pt>
                <c:pt idx="3">
                  <c:v>32</c:v>
                </c:pt>
                <c:pt idx="4">
                  <c:v>40</c:v>
                </c:pt>
                <c:pt idx="5">
                  <c:v>48</c:v>
                </c:pt>
                <c:pt idx="6">
                  <c:v>56</c:v>
                </c:pt>
              </c:numCache>
            </c:numRef>
          </c:xVal>
          <c:yVal>
            <c:numRef>
              <c:f>[1]Pusis!$AA$171:$AA$177</c:f>
              <c:numCache>
                <c:formatCode>General</c:formatCode>
                <c:ptCount val="7"/>
                <c:pt idx="0">
                  <c:v>2</c:v>
                </c:pt>
                <c:pt idx="1">
                  <c:v>22</c:v>
                </c:pt>
                <c:pt idx="2">
                  <c:v>69.999999999999986</c:v>
                </c:pt>
                <c:pt idx="3">
                  <c:v>142</c:v>
                </c:pt>
                <c:pt idx="4">
                  <c:v>240.00000000000003</c:v>
                </c:pt>
                <c:pt idx="5">
                  <c:v>360</c:v>
                </c:pt>
                <c:pt idx="6">
                  <c:v>500</c:v>
                </c:pt>
              </c:numCache>
            </c:numRef>
          </c:yVal>
          <c:smooth val="0"/>
        </c:ser>
        <c:ser>
          <c:idx val="5"/>
          <c:order val="5"/>
          <c:tx>
            <c:v>Drebulė</c:v>
          </c:tx>
          <c:spPr>
            <a:ln w="3175">
              <a:solidFill>
                <a:srgbClr val="008000"/>
              </a:solidFill>
              <a:prstDash val="solid"/>
            </a:ln>
          </c:spPr>
          <c:marker>
            <c:symbol val="square"/>
            <c:size val="6"/>
            <c:spPr>
              <a:solidFill>
                <a:srgbClr val="339966"/>
              </a:solidFill>
              <a:ln>
                <a:solidFill>
                  <a:srgbClr val="339966"/>
                </a:solidFill>
                <a:prstDash val="solid"/>
              </a:ln>
            </c:spPr>
          </c:marker>
          <c:xVal>
            <c:numRef>
              <c:f>[1]Pusis!$V$171:$V$176</c:f>
              <c:numCache>
                <c:formatCode>General</c:formatCode>
                <c:ptCount val="6"/>
                <c:pt idx="0">
                  <c:v>8</c:v>
                </c:pt>
                <c:pt idx="1">
                  <c:v>16</c:v>
                </c:pt>
                <c:pt idx="2">
                  <c:v>24</c:v>
                </c:pt>
                <c:pt idx="3">
                  <c:v>32</c:v>
                </c:pt>
                <c:pt idx="4">
                  <c:v>40</c:v>
                </c:pt>
                <c:pt idx="5">
                  <c:v>48</c:v>
                </c:pt>
              </c:numCache>
            </c:numRef>
          </c:xVal>
          <c:yVal>
            <c:numRef>
              <c:f>[1]Pusis!$AB$171:$AB$176</c:f>
              <c:numCache>
                <c:formatCode>General</c:formatCode>
                <c:ptCount val="6"/>
                <c:pt idx="0">
                  <c:v>3</c:v>
                </c:pt>
                <c:pt idx="1">
                  <c:v>10</c:v>
                </c:pt>
                <c:pt idx="2">
                  <c:v>30</c:v>
                </c:pt>
                <c:pt idx="3">
                  <c:v>70</c:v>
                </c:pt>
                <c:pt idx="4">
                  <c:v>150</c:v>
                </c:pt>
                <c:pt idx="5">
                  <c:v>260</c:v>
                </c:pt>
              </c:numCache>
            </c:numRef>
          </c:yVal>
          <c:smooth val="0"/>
        </c:ser>
        <c:ser>
          <c:idx val="6"/>
          <c:order val="6"/>
          <c:tx>
            <c:v>Juodalksnis</c:v>
          </c:tx>
          <c:spPr>
            <a:ln w="3175">
              <a:solidFill>
                <a:srgbClr val="969696"/>
              </a:solidFill>
              <a:prstDash val="solid"/>
            </a:ln>
          </c:spPr>
          <c:marker>
            <c:symbol val="square"/>
            <c:size val="6"/>
            <c:spPr>
              <a:solidFill>
                <a:srgbClr val="C0C0C0"/>
              </a:solidFill>
              <a:ln>
                <a:solidFill>
                  <a:srgbClr val="969696"/>
                </a:solidFill>
                <a:prstDash val="solid"/>
              </a:ln>
            </c:spPr>
          </c:marker>
          <c:xVal>
            <c:numRef>
              <c:f>[1]Pusis!$V$171:$V$177</c:f>
              <c:numCache>
                <c:formatCode>General</c:formatCode>
                <c:ptCount val="7"/>
                <c:pt idx="0">
                  <c:v>8</c:v>
                </c:pt>
                <c:pt idx="1">
                  <c:v>16</c:v>
                </c:pt>
                <c:pt idx="2">
                  <c:v>24</c:v>
                </c:pt>
                <c:pt idx="3">
                  <c:v>32</c:v>
                </c:pt>
                <c:pt idx="4">
                  <c:v>40</c:v>
                </c:pt>
                <c:pt idx="5">
                  <c:v>48</c:v>
                </c:pt>
                <c:pt idx="6">
                  <c:v>56</c:v>
                </c:pt>
              </c:numCache>
            </c:numRef>
          </c:xVal>
          <c:yVal>
            <c:numRef>
              <c:f>[1]Pusis!$AC$171:$AC$177</c:f>
              <c:numCache>
                <c:formatCode>General</c:formatCode>
                <c:ptCount val="7"/>
                <c:pt idx="0">
                  <c:v>3</c:v>
                </c:pt>
                <c:pt idx="1">
                  <c:v>19</c:v>
                </c:pt>
                <c:pt idx="2">
                  <c:v>53</c:v>
                </c:pt>
                <c:pt idx="3">
                  <c:v>105</c:v>
                </c:pt>
                <c:pt idx="4">
                  <c:v>180</c:v>
                </c:pt>
                <c:pt idx="5">
                  <c:v>260</c:v>
                </c:pt>
                <c:pt idx="6">
                  <c:v>360</c:v>
                </c:pt>
              </c:numCache>
            </c:numRef>
          </c:yVal>
          <c:smooth val="0"/>
        </c:ser>
        <c:dLbls>
          <c:showLegendKey val="0"/>
          <c:showVal val="0"/>
          <c:showCatName val="0"/>
          <c:showSerName val="0"/>
          <c:showPercent val="0"/>
          <c:showBubbleSize val="0"/>
        </c:dLbls>
        <c:axId val="692961880"/>
        <c:axId val="692962272"/>
      </c:scatterChart>
      <c:valAx>
        <c:axId val="692961880"/>
        <c:scaling>
          <c:orientation val="minMax"/>
        </c:scaling>
        <c:delete val="0"/>
        <c:axPos val="b"/>
        <c:title>
          <c:tx>
            <c:rich>
              <a:bodyPr/>
              <a:lstStyle/>
              <a:p>
                <a:pPr>
                  <a:defRPr sz="1400" b="1"/>
                </a:pPr>
                <a:r>
                  <a:rPr lang="lt-LT" sz="1400" b="1"/>
                  <a:t>Medžio skersmuo 1.3 m aukštyje </a:t>
                </a:r>
                <a:r>
                  <a:rPr lang="lt-LT" sz="1400" b="1" i="1"/>
                  <a:t>cm</a:t>
                </a:r>
              </a:p>
            </c:rich>
          </c:tx>
          <c:layout>
            <c:manualLayout>
              <c:xMode val="edge"/>
              <c:yMode val="edge"/>
              <c:x val="0.19999597172655573"/>
              <c:y val="0.71877420727814434"/>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692962272"/>
        <c:crosses val="autoZero"/>
        <c:crossBetween val="midCat"/>
      </c:valAx>
      <c:valAx>
        <c:axId val="692962272"/>
        <c:scaling>
          <c:orientation val="minMax"/>
        </c:scaling>
        <c:delete val="0"/>
        <c:axPos val="l"/>
        <c:majorGridlines>
          <c:spPr>
            <a:ln w="3175">
              <a:solidFill>
                <a:srgbClr val="000000"/>
              </a:solidFill>
              <a:prstDash val="solid"/>
            </a:ln>
          </c:spPr>
        </c:majorGridlines>
        <c:title>
          <c:tx>
            <c:rich>
              <a:bodyPr/>
              <a:lstStyle/>
              <a:p>
                <a:pPr>
                  <a:defRPr/>
                </a:pPr>
                <a:r>
                  <a:rPr lang="lt-LT" sz="1400" b="1"/>
                  <a:t>Šakų  tūris </a:t>
                </a:r>
                <a:r>
                  <a:rPr lang="lt-LT" sz="1400" b="1" i="1"/>
                  <a:t>dm</a:t>
                </a:r>
                <a:r>
                  <a:rPr lang="lt-LT" sz="1400" b="1" i="1" baseline="30000"/>
                  <a:t>3</a:t>
                </a:r>
              </a:p>
            </c:rich>
          </c:tx>
          <c:layout>
            <c:manualLayout>
              <c:xMode val="edge"/>
              <c:yMode val="edge"/>
              <c:x val="2.9037305588599988E-2"/>
              <c:y val="0.14144250549762363"/>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a:pPr>
            <a:endParaRPr lang="en-US"/>
          </a:p>
        </c:txPr>
        <c:crossAx val="692961880"/>
        <c:crosses val="autoZero"/>
        <c:crossBetween val="midCat"/>
      </c:valAx>
      <c:spPr>
        <a:solidFill>
          <a:srgbClr val="CCFFCC"/>
        </a:solidFill>
        <a:ln w="12700">
          <a:solidFill>
            <a:srgbClr val="808080"/>
          </a:solidFill>
          <a:prstDash val="solid"/>
        </a:ln>
      </c:spPr>
    </c:plotArea>
    <c:legend>
      <c:legendPos val="b"/>
      <c:layout>
        <c:manualLayout>
          <c:xMode val="edge"/>
          <c:yMode val="edge"/>
          <c:x val="2.1545472283590446E-2"/>
          <c:y val="0.81778151064450277"/>
          <c:w val="0.96553711361619365"/>
          <c:h val="0.15111157771945172"/>
        </c:manualLayout>
      </c:layout>
      <c:overlay val="0"/>
      <c:spPr>
        <a:solidFill>
          <a:srgbClr val="CCFFCC"/>
        </a:solidFill>
        <a:ln w="3175">
          <a:solidFill>
            <a:srgbClr val="000000"/>
          </a:solidFill>
          <a:prstDash val="solid"/>
        </a:ln>
      </c:spPr>
      <c:txPr>
        <a:bodyPr/>
        <a:lstStyle/>
        <a:p>
          <a:pPr>
            <a:defRPr sz="1100" b="1"/>
          </a:pPr>
          <a:endParaRPr lang="en-US"/>
        </a:p>
      </c:txPr>
    </c:legend>
    <c:plotVisOnly val="1"/>
    <c:dispBlanksAs val="gap"/>
    <c:showDLblsOverMax val="0"/>
  </c:chart>
  <c:spPr>
    <a:solidFill>
      <a:srgbClr val="FFFFCC"/>
    </a:solidFill>
    <a:ln w="3175">
      <a:solidFill>
        <a:srgbClr val="000000"/>
      </a:solidFill>
      <a:prstDash val="solid"/>
    </a:ln>
  </c:spPr>
  <c:txPr>
    <a:bodyPr/>
    <a:lstStyle/>
    <a:p>
      <a:pPr>
        <a:defRPr sz="1200" b="0" i="0" u="none" strike="noStrike" baseline="0">
          <a:solidFill>
            <a:srgbClr val="000000"/>
          </a:solidFill>
          <a:latin typeface="Times New Roman" pitchFamily="18" charset="0"/>
          <a:ea typeface="Arial"/>
          <a:cs typeface="Times New Roman" pitchFamily="18" charset="0"/>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6613888888888889"/>
          <c:y val="5.1842125004118847E-2"/>
          <c:w val="0.78663888888888889"/>
          <c:h val="0.63573906892255794"/>
        </c:manualLayout>
      </c:layout>
      <c:scatterChart>
        <c:scatterStyle val="lineMarker"/>
        <c:varyColors val="0"/>
        <c:ser>
          <c:idx val="0"/>
          <c:order val="0"/>
          <c:tx>
            <c:v>Pagal naują modelį</c:v>
          </c:tx>
          <c:spPr>
            <a:ln w="28575">
              <a:noFill/>
            </a:ln>
          </c:spPr>
          <c:marker>
            <c:symbol val="diamond"/>
            <c:size val="6"/>
            <c:spPr>
              <a:solidFill>
                <a:srgbClr val="009900"/>
              </a:solidFill>
            </c:spPr>
          </c:marker>
          <c:trendline>
            <c:spPr>
              <a:ln>
                <a:solidFill>
                  <a:srgbClr val="009900"/>
                </a:solidFill>
              </a:ln>
            </c:spPr>
            <c:trendlineType val="poly"/>
            <c:order val="2"/>
            <c:dispRSqr val="0"/>
            <c:dispEq val="0"/>
          </c:trendline>
          <c:xVal>
            <c:numRef>
              <c:f>Lapas1!$B$334:$B$340</c:f>
              <c:numCache>
                <c:formatCode>General</c:formatCode>
                <c:ptCount val="7"/>
                <c:pt idx="0">
                  <c:v>8</c:v>
                </c:pt>
                <c:pt idx="1">
                  <c:v>10</c:v>
                </c:pt>
                <c:pt idx="2">
                  <c:v>20</c:v>
                </c:pt>
                <c:pt idx="3">
                  <c:v>30</c:v>
                </c:pt>
                <c:pt idx="4">
                  <c:v>40</c:v>
                </c:pt>
                <c:pt idx="5">
                  <c:v>50</c:v>
                </c:pt>
                <c:pt idx="6">
                  <c:v>60</c:v>
                </c:pt>
              </c:numCache>
            </c:numRef>
          </c:xVal>
          <c:yVal>
            <c:numRef>
              <c:f>Lapas1!$J$334:$J$340</c:f>
              <c:numCache>
                <c:formatCode>General</c:formatCode>
                <c:ptCount val="7"/>
                <c:pt idx="0">
                  <c:v>1.9899615680000018</c:v>
                </c:pt>
                <c:pt idx="1">
                  <c:v>1.3514598000000007</c:v>
                </c:pt>
                <c:pt idx="2">
                  <c:v>17.870309600000002</c:v>
                </c:pt>
                <c:pt idx="3">
                  <c:v>67.241423800000007</c:v>
                </c:pt>
                <c:pt idx="4">
                  <c:v>149.4648024</c:v>
                </c:pt>
                <c:pt idx="5">
                  <c:v>264.54044539999995</c:v>
                </c:pt>
                <c:pt idx="6">
                  <c:v>412.4683528000001</c:v>
                </c:pt>
              </c:numCache>
            </c:numRef>
          </c:yVal>
          <c:smooth val="0"/>
        </c:ser>
        <c:ser>
          <c:idx val="1"/>
          <c:order val="1"/>
          <c:tx>
            <c:v>Pagal senus normatyvus</c:v>
          </c:tx>
          <c:spPr>
            <a:ln w="28575">
              <a:noFill/>
            </a:ln>
          </c:spPr>
          <c:marker>
            <c:symbol val="square"/>
            <c:size val="5"/>
            <c:spPr>
              <a:solidFill>
                <a:srgbClr val="FF00FF"/>
              </a:solidFill>
            </c:spPr>
          </c:marker>
          <c:trendline>
            <c:spPr>
              <a:ln>
                <a:solidFill>
                  <a:srgbClr val="FF00FF"/>
                </a:solidFill>
              </a:ln>
            </c:spPr>
            <c:trendlineType val="poly"/>
            <c:order val="2"/>
            <c:dispRSqr val="0"/>
            <c:dispEq val="0"/>
          </c:trendline>
          <c:xVal>
            <c:numRef>
              <c:f>Lapas1!$K$334:$K$341</c:f>
              <c:numCache>
                <c:formatCode>General</c:formatCode>
                <c:ptCount val="8"/>
                <c:pt idx="0">
                  <c:v>8</c:v>
                </c:pt>
                <c:pt idx="1">
                  <c:v>16</c:v>
                </c:pt>
                <c:pt idx="2">
                  <c:v>24</c:v>
                </c:pt>
                <c:pt idx="3">
                  <c:v>32</c:v>
                </c:pt>
                <c:pt idx="4">
                  <c:v>40</c:v>
                </c:pt>
                <c:pt idx="5">
                  <c:v>48</c:v>
                </c:pt>
                <c:pt idx="6">
                  <c:v>56</c:v>
                </c:pt>
                <c:pt idx="7">
                  <c:v>60</c:v>
                </c:pt>
              </c:numCache>
            </c:numRef>
          </c:xVal>
          <c:yVal>
            <c:numRef>
              <c:f>Lapas1!$L$334:$L$341</c:f>
              <c:numCache>
                <c:formatCode>General</c:formatCode>
                <c:ptCount val="8"/>
                <c:pt idx="0">
                  <c:v>2</c:v>
                </c:pt>
                <c:pt idx="1">
                  <c:v>17</c:v>
                </c:pt>
                <c:pt idx="2">
                  <c:v>52</c:v>
                </c:pt>
                <c:pt idx="3">
                  <c:v>120.00000000000001</c:v>
                </c:pt>
                <c:pt idx="4">
                  <c:v>220</c:v>
                </c:pt>
                <c:pt idx="5">
                  <c:v>340</c:v>
                </c:pt>
                <c:pt idx="6">
                  <c:v>500</c:v>
                </c:pt>
                <c:pt idx="7">
                  <c:v>585</c:v>
                </c:pt>
              </c:numCache>
            </c:numRef>
          </c:yVal>
          <c:smooth val="0"/>
        </c:ser>
        <c:dLbls>
          <c:showLegendKey val="0"/>
          <c:showVal val="0"/>
          <c:showCatName val="0"/>
          <c:showSerName val="0"/>
          <c:showPercent val="0"/>
          <c:showBubbleSize val="0"/>
        </c:dLbls>
        <c:axId val="692963448"/>
        <c:axId val="496367192"/>
      </c:scatterChart>
      <c:valAx>
        <c:axId val="692963448"/>
        <c:scaling>
          <c:orientation val="minMax"/>
        </c:scaling>
        <c:delete val="0"/>
        <c:axPos val="b"/>
        <c:title>
          <c:tx>
            <c:rich>
              <a:bodyPr/>
              <a:lstStyle/>
              <a:p>
                <a:pPr>
                  <a:defRPr sz="1400"/>
                </a:pPr>
                <a:r>
                  <a:rPr lang="lt-LT" sz="1400"/>
                  <a:t>Medžio skersmuo 1,3 m aukštyje </a:t>
                </a:r>
                <a:r>
                  <a:rPr lang="lt-LT" sz="1400" i="1"/>
                  <a:t>cm</a:t>
                </a:r>
              </a:p>
            </c:rich>
          </c:tx>
          <c:layout>
            <c:manualLayout>
              <c:xMode val="edge"/>
              <c:yMode val="edge"/>
              <c:x val="0.2508471128608924"/>
              <c:y val="0.77181045017102867"/>
            </c:manualLayout>
          </c:layout>
          <c:overlay val="0"/>
        </c:title>
        <c:numFmt formatCode="General" sourceLinked="1"/>
        <c:majorTickMark val="out"/>
        <c:minorTickMark val="none"/>
        <c:tickLblPos val="nextTo"/>
        <c:crossAx val="496367192"/>
        <c:crosses val="autoZero"/>
        <c:crossBetween val="midCat"/>
      </c:valAx>
      <c:valAx>
        <c:axId val="496367192"/>
        <c:scaling>
          <c:orientation val="minMax"/>
        </c:scaling>
        <c:delete val="0"/>
        <c:axPos val="l"/>
        <c:majorGridlines/>
        <c:title>
          <c:tx>
            <c:rich>
              <a:bodyPr rot="-5400000" vert="horz"/>
              <a:lstStyle/>
              <a:p>
                <a:pPr>
                  <a:defRPr sz="1400"/>
                </a:pPr>
                <a:r>
                  <a:rPr lang="lt-LT" sz="1400"/>
                  <a:t>Šakų tūris </a:t>
                </a:r>
                <a:r>
                  <a:rPr lang="lt-LT" sz="1400" i="1"/>
                  <a:t>dcm</a:t>
                </a:r>
                <a:r>
                  <a:rPr lang="en-US" sz="1400" b="1" i="1" baseline="30000"/>
                  <a:t>3</a:t>
                </a:r>
                <a:endParaRPr lang="lt-LT" sz="1400" b="1" i="1" baseline="30000"/>
              </a:p>
            </c:rich>
          </c:tx>
          <c:overlay val="0"/>
        </c:title>
        <c:numFmt formatCode="General" sourceLinked="1"/>
        <c:majorTickMark val="out"/>
        <c:minorTickMark val="none"/>
        <c:tickLblPos val="nextTo"/>
        <c:crossAx val="692963448"/>
        <c:crosses val="autoZero"/>
        <c:crossBetween val="midCat"/>
      </c:valAx>
      <c:spPr>
        <a:solidFill>
          <a:schemeClr val="accent5">
            <a:lumMod val="20000"/>
            <a:lumOff val="80000"/>
          </a:schemeClr>
        </a:solidFill>
        <a:ln w="3175">
          <a:solidFill>
            <a:schemeClr val="tx1">
              <a:lumMod val="85000"/>
              <a:lumOff val="15000"/>
            </a:schemeClr>
          </a:solidFill>
        </a:ln>
      </c:spPr>
    </c:plotArea>
    <c:legend>
      <c:legendPos val="b"/>
      <c:legendEntry>
        <c:idx val="2"/>
        <c:delete val="1"/>
      </c:legendEntry>
      <c:legendEntry>
        <c:idx val="3"/>
        <c:delete val="1"/>
      </c:legendEntry>
      <c:layout>
        <c:manualLayout>
          <c:xMode val="edge"/>
          <c:yMode val="edge"/>
          <c:x val="0.14731211723534557"/>
          <c:y val="0.89690781277495513"/>
          <c:w val="0.80132287999637197"/>
          <c:h val="9.2212209935851885E-2"/>
        </c:manualLayout>
      </c:layout>
      <c:overlay val="0"/>
      <c:spPr>
        <a:solidFill>
          <a:schemeClr val="accent5">
            <a:lumMod val="20000"/>
            <a:lumOff val="80000"/>
          </a:schemeClr>
        </a:solidFill>
        <a:ln w="3175">
          <a:solidFill>
            <a:schemeClr val="tx1">
              <a:lumMod val="85000"/>
              <a:lumOff val="15000"/>
            </a:schemeClr>
          </a:solidFill>
        </a:ln>
      </c:spPr>
      <c:txPr>
        <a:bodyPr/>
        <a:lstStyle/>
        <a:p>
          <a:pPr>
            <a:defRPr b="0"/>
          </a:pPr>
          <a:endParaRPr lang="en-US"/>
        </a:p>
      </c:txPr>
    </c:legend>
    <c:plotVisOnly val="1"/>
    <c:dispBlanksAs val="gap"/>
    <c:showDLblsOverMax val="0"/>
  </c:chart>
  <c:spPr>
    <a:solidFill>
      <a:srgbClr val="FBF4F3"/>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717539863325741"/>
          <c:y val="8.3969465648854963E-2"/>
          <c:w val="0.80182232346241455"/>
          <c:h val="0.57633587786259544"/>
        </c:manualLayout>
      </c:layout>
      <c:scatterChart>
        <c:scatterStyle val="lineMarker"/>
        <c:varyColors val="0"/>
        <c:ser>
          <c:idx val="0"/>
          <c:order val="0"/>
          <c:tx>
            <c:v>Pagal naują modelį</c:v>
          </c:tx>
          <c:spPr>
            <a:ln w="12685">
              <a:solidFill>
                <a:srgbClr val="008000"/>
              </a:solidFill>
              <a:prstDash val="solid"/>
            </a:ln>
          </c:spPr>
          <c:marker>
            <c:symbol val="diamond"/>
            <c:size val="4"/>
            <c:spPr>
              <a:solidFill>
                <a:srgbClr val="008000"/>
              </a:solidFill>
              <a:ln>
                <a:solidFill>
                  <a:srgbClr val="008000"/>
                </a:solidFill>
                <a:prstDash val="solid"/>
              </a:ln>
            </c:spPr>
          </c:marker>
          <c:xVal>
            <c:numRef>
              <c:f>Pusis!$A$152:$A$158</c:f>
              <c:numCache>
                <c:formatCode>General</c:formatCode>
                <c:ptCount val="7"/>
                <c:pt idx="0">
                  <c:v>8</c:v>
                </c:pt>
                <c:pt idx="1">
                  <c:v>10</c:v>
                </c:pt>
                <c:pt idx="2">
                  <c:v>20</c:v>
                </c:pt>
                <c:pt idx="3">
                  <c:v>30</c:v>
                </c:pt>
                <c:pt idx="4">
                  <c:v>40</c:v>
                </c:pt>
                <c:pt idx="5">
                  <c:v>50</c:v>
                </c:pt>
                <c:pt idx="6">
                  <c:v>60</c:v>
                </c:pt>
              </c:numCache>
            </c:numRef>
          </c:xVal>
          <c:yVal>
            <c:numRef>
              <c:f>Pusis!$C$152:$C$158</c:f>
              <c:numCache>
                <c:formatCode>General</c:formatCode>
                <c:ptCount val="7"/>
                <c:pt idx="0">
                  <c:v>31.135404000000001</c:v>
                </c:pt>
                <c:pt idx="1">
                  <c:v>32.916374999999995</c:v>
                </c:pt>
                <c:pt idx="2">
                  <c:v>66.964199999999991</c:v>
                </c:pt>
                <c:pt idx="3">
                  <c:v>142.91697500000004</c:v>
                </c:pt>
                <c:pt idx="4">
                  <c:v>260.7747</c:v>
                </c:pt>
                <c:pt idx="5">
                  <c:v>420.53737500000011</c:v>
                </c:pt>
                <c:pt idx="6">
                  <c:v>622.20499999999993</c:v>
                </c:pt>
              </c:numCache>
            </c:numRef>
          </c:yVal>
          <c:smooth val="0"/>
        </c:ser>
        <c:ser>
          <c:idx val="1"/>
          <c:order val="1"/>
          <c:tx>
            <c:v>Pagal senus normatyvus</c:v>
          </c:tx>
          <c:spPr>
            <a:ln w="12685">
              <a:solidFill>
                <a:srgbClr val="FF00FF"/>
              </a:solidFill>
              <a:prstDash val="solid"/>
            </a:ln>
          </c:spPr>
          <c:marker>
            <c:symbol val="square"/>
            <c:size val="4"/>
            <c:spPr>
              <a:solidFill>
                <a:srgbClr val="FF00FF"/>
              </a:solidFill>
              <a:ln>
                <a:solidFill>
                  <a:srgbClr val="FF00FF"/>
                </a:solidFill>
                <a:prstDash val="solid"/>
              </a:ln>
            </c:spPr>
          </c:marker>
          <c:xVal>
            <c:numRef>
              <c:f>Pusis!$V$171:$V$177</c:f>
              <c:numCache>
                <c:formatCode>General</c:formatCode>
                <c:ptCount val="7"/>
                <c:pt idx="0">
                  <c:v>8</c:v>
                </c:pt>
                <c:pt idx="1">
                  <c:v>16</c:v>
                </c:pt>
                <c:pt idx="2">
                  <c:v>24</c:v>
                </c:pt>
                <c:pt idx="3">
                  <c:v>32</c:v>
                </c:pt>
                <c:pt idx="4">
                  <c:v>40</c:v>
                </c:pt>
                <c:pt idx="5">
                  <c:v>48</c:v>
                </c:pt>
                <c:pt idx="6">
                  <c:v>56</c:v>
                </c:pt>
              </c:numCache>
            </c:numRef>
          </c:xVal>
          <c:yVal>
            <c:numRef>
              <c:f>Pusis!$X$171:$X$177</c:f>
              <c:numCache>
                <c:formatCode>General</c:formatCode>
                <c:ptCount val="7"/>
                <c:pt idx="0">
                  <c:v>10</c:v>
                </c:pt>
                <c:pt idx="1">
                  <c:v>50</c:v>
                </c:pt>
                <c:pt idx="2">
                  <c:v>100</c:v>
                </c:pt>
                <c:pt idx="3">
                  <c:v>180</c:v>
                </c:pt>
                <c:pt idx="4">
                  <c:v>270</c:v>
                </c:pt>
                <c:pt idx="5">
                  <c:v>380</c:v>
                </c:pt>
                <c:pt idx="6">
                  <c:v>500</c:v>
                </c:pt>
              </c:numCache>
            </c:numRef>
          </c:yVal>
          <c:smooth val="0"/>
        </c:ser>
        <c:dLbls>
          <c:showLegendKey val="0"/>
          <c:showVal val="0"/>
          <c:showCatName val="0"/>
          <c:showSerName val="0"/>
          <c:showPercent val="0"/>
          <c:showBubbleSize val="0"/>
        </c:dLbls>
        <c:axId val="496366408"/>
        <c:axId val="576986296"/>
      </c:scatterChart>
      <c:valAx>
        <c:axId val="496366408"/>
        <c:scaling>
          <c:orientation val="minMax"/>
        </c:scaling>
        <c:delete val="0"/>
        <c:axPos val="b"/>
        <c:title>
          <c:tx>
            <c:rich>
              <a:bodyPr/>
              <a:lstStyle/>
              <a:p>
                <a:pPr>
                  <a:defRPr b="1"/>
                </a:pPr>
                <a:r>
                  <a:rPr lang="lt-LT" b="1"/>
                  <a:t>Medžio skersmuo 1.3 m aukštyje </a:t>
                </a:r>
                <a:r>
                  <a:rPr lang="lt-LT" b="1" i="1"/>
                  <a:t>cm</a:t>
                </a:r>
              </a:p>
            </c:rich>
          </c:tx>
          <c:layout>
            <c:manualLayout>
              <c:xMode val="edge"/>
              <c:yMode val="edge"/>
              <c:x val="0.31207278462389509"/>
              <c:y val="0.77099254593175859"/>
            </c:manualLayout>
          </c:layout>
          <c:overlay val="0"/>
          <c:spPr>
            <a:noFill/>
            <a:ln w="25371">
              <a:noFill/>
            </a:ln>
          </c:spPr>
        </c:title>
        <c:numFmt formatCode="General" sourceLinked="1"/>
        <c:majorTickMark val="out"/>
        <c:minorTickMark val="none"/>
        <c:tickLblPos val="nextTo"/>
        <c:spPr>
          <a:ln w="3171">
            <a:solidFill>
              <a:srgbClr val="00000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en-US"/>
          </a:p>
        </c:txPr>
        <c:crossAx val="576986296"/>
        <c:crosses val="autoZero"/>
        <c:crossBetween val="midCat"/>
      </c:valAx>
      <c:valAx>
        <c:axId val="576986296"/>
        <c:scaling>
          <c:orientation val="minMax"/>
        </c:scaling>
        <c:delete val="0"/>
        <c:axPos val="l"/>
        <c:majorGridlines>
          <c:spPr>
            <a:ln w="3171">
              <a:solidFill>
                <a:srgbClr val="000000"/>
              </a:solidFill>
              <a:prstDash val="solid"/>
            </a:ln>
          </c:spPr>
        </c:majorGridlines>
        <c:title>
          <c:tx>
            <c:rich>
              <a:bodyPr/>
              <a:lstStyle/>
              <a:p>
                <a:pPr>
                  <a:defRPr b="1"/>
                </a:pPr>
                <a:r>
                  <a:rPr lang="lt-LT" b="1"/>
                  <a:t>Šakų tūris </a:t>
                </a:r>
                <a:r>
                  <a:rPr lang="lt-LT" b="1" i="1"/>
                  <a:t>dm</a:t>
                </a:r>
                <a:r>
                  <a:rPr lang="lt-LT" b="1" i="1" baseline="30000"/>
                  <a:t>3</a:t>
                </a:r>
              </a:p>
            </c:rich>
          </c:tx>
          <c:layout>
            <c:manualLayout>
              <c:xMode val="edge"/>
              <c:yMode val="edge"/>
              <c:x val="2.5057024822569822E-2"/>
              <c:y val="0.19465658792650917"/>
            </c:manualLayout>
          </c:layout>
          <c:overlay val="0"/>
          <c:spPr>
            <a:noFill/>
            <a:ln w="25371">
              <a:noFill/>
            </a:ln>
          </c:spPr>
        </c:title>
        <c:numFmt formatCode="General" sourceLinked="1"/>
        <c:majorTickMark val="out"/>
        <c:minorTickMark val="none"/>
        <c:tickLblPos val="nextTo"/>
        <c:spPr>
          <a:ln w="3171">
            <a:solidFill>
              <a:srgbClr val="000000"/>
            </a:solidFill>
            <a:prstDash val="solid"/>
          </a:ln>
        </c:spPr>
        <c:txPr>
          <a:bodyPr rot="0" vert="horz"/>
          <a:lstStyle/>
          <a:p>
            <a:pPr>
              <a:defRPr/>
            </a:pPr>
            <a:endParaRPr lang="en-US"/>
          </a:p>
        </c:txPr>
        <c:crossAx val="496366408"/>
        <c:crosses val="autoZero"/>
        <c:crossBetween val="midCat"/>
      </c:valAx>
      <c:spPr>
        <a:solidFill>
          <a:srgbClr val="CCFFCC"/>
        </a:solidFill>
        <a:ln w="12685">
          <a:solidFill>
            <a:srgbClr val="808080"/>
          </a:solidFill>
          <a:prstDash val="solid"/>
        </a:ln>
      </c:spPr>
    </c:plotArea>
    <c:legend>
      <c:legendPos val="b"/>
      <c:layout>
        <c:manualLayout>
          <c:xMode val="edge"/>
          <c:yMode val="edge"/>
          <c:x val="0.19134399679860645"/>
          <c:y val="0.90076346456692913"/>
          <c:w val="0.72892929863587674"/>
          <c:h val="8.7786246719160133E-2"/>
        </c:manualLayout>
      </c:layout>
      <c:overlay val="0"/>
      <c:spPr>
        <a:solidFill>
          <a:srgbClr val="CCFFCC"/>
        </a:solidFill>
        <a:ln w="3171">
          <a:solidFill>
            <a:srgbClr val="000000"/>
          </a:solidFill>
          <a:prstDash val="solid"/>
        </a:ln>
      </c:spPr>
    </c:legend>
    <c:plotVisOnly val="1"/>
    <c:dispBlanksAs val="gap"/>
    <c:showDLblsOverMax val="0"/>
  </c:chart>
  <c:spPr>
    <a:solidFill>
      <a:srgbClr val="FFFFCC"/>
    </a:solidFill>
    <a:ln w="3171">
      <a:solidFill>
        <a:srgbClr val="000000"/>
      </a:solidFill>
      <a:prstDash val="solid"/>
    </a:ln>
  </c:spPr>
  <c:txPr>
    <a:bodyPr/>
    <a:lstStyle/>
    <a:p>
      <a:pPr>
        <a:defRPr sz="1099" b="0" i="0" u="none" strike="noStrike" baseline="0">
          <a:solidFill>
            <a:srgbClr val="000000"/>
          </a:solidFill>
          <a:latin typeface="Times New Roman" pitchFamily="18" charset="0"/>
          <a:ea typeface="Arial"/>
          <a:cs typeface="Times New Roman" pitchFamily="18" charset="0"/>
        </a:defRPr>
      </a:pPr>
      <a:endParaRPr lang="en-U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681818181818183"/>
          <c:y val="8.3969465648854963E-2"/>
          <c:w val="0.80227272727272725"/>
          <c:h val="0.57633587786259544"/>
        </c:manualLayout>
      </c:layout>
      <c:scatterChart>
        <c:scatterStyle val="lineMarker"/>
        <c:varyColors val="0"/>
        <c:ser>
          <c:idx val="0"/>
          <c:order val="0"/>
          <c:tx>
            <c:v>Pagal naują modelį</c:v>
          </c:tx>
          <c:spPr>
            <a:ln w="12687">
              <a:solidFill>
                <a:srgbClr val="008000"/>
              </a:solidFill>
              <a:prstDash val="solid"/>
            </a:ln>
          </c:spPr>
          <c:marker>
            <c:symbol val="diamond"/>
            <c:size val="4"/>
            <c:spPr>
              <a:solidFill>
                <a:srgbClr val="008000"/>
              </a:solidFill>
              <a:ln>
                <a:solidFill>
                  <a:srgbClr val="008000"/>
                </a:solidFill>
                <a:prstDash val="solid"/>
              </a:ln>
            </c:spPr>
          </c:marker>
          <c:xVal>
            <c:numRef>
              <c:f>Pusis!$A$152:$A$158</c:f>
              <c:numCache>
                <c:formatCode>General</c:formatCode>
                <c:ptCount val="7"/>
                <c:pt idx="0">
                  <c:v>8</c:v>
                </c:pt>
                <c:pt idx="1">
                  <c:v>10</c:v>
                </c:pt>
                <c:pt idx="2">
                  <c:v>20</c:v>
                </c:pt>
                <c:pt idx="3">
                  <c:v>30</c:v>
                </c:pt>
                <c:pt idx="4">
                  <c:v>40</c:v>
                </c:pt>
                <c:pt idx="5">
                  <c:v>50</c:v>
                </c:pt>
                <c:pt idx="6">
                  <c:v>60</c:v>
                </c:pt>
              </c:numCache>
            </c:numRef>
          </c:xVal>
          <c:yVal>
            <c:numRef>
              <c:f>Pusis!$D$152:$D$158</c:f>
              <c:numCache>
                <c:formatCode>General</c:formatCode>
                <c:ptCount val="7"/>
                <c:pt idx="0">
                  <c:v>1.7681795199999977</c:v>
                </c:pt>
                <c:pt idx="1">
                  <c:v>2.3212079999999995</c:v>
                </c:pt>
                <c:pt idx="2">
                  <c:v>26.377251999999999</c:v>
                </c:pt>
                <c:pt idx="3">
                  <c:v>85.918131999999986</c:v>
                </c:pt>
                <c:pt idx="4">
                  <c:v>180.94384800000003</c:v>
                </c:pt>
                <c:pt idx="5">
                  <c:v>311.45439999999996</c:v>
                </c:pt>
                <c:pt idx="6">
                  <c:v>477.44978799999996</c:v>
                </c:pt>
              </c:numCache>
            </c:numRef>
          </c:yVal>
          <c:smooth val="0"/>
        </c:ser>
        <c:ser>
          <c:idx val="1"/>
          <c:order val="1"/>
          <c:tx>
            <c:v>Pagal senus normatyvus</c:v>
          </c:tx>
          <c:spPr>
            <a:ln w="12687">
              <a:solidFill>
                <a:srgbClr val="FF00FF"/>
              </a:solidFill>
              <a:prstDash val="solid"/>
            </a:ln>
          </c:spPr>
          <c:marker>
            <c:symbol val="square"/>
            <c:size val="4"/>
            <c:spPr>
              <a:solidFill>
                <a:srgbClr val="FF00FF"/>
              </a:solidFill>
              <a:ln>
                <a:solidFill>
                  <a:srgbClr val="FF00FF"/>
                </a:solidFill>
                <a:prstDash val="solid"/>
              </a:ln>
            </c:spPr>
          </c:marker>
          <c:xVal>
            <c:numRef>
              <c:f>Pusis!$V$171:$V$177</c:f>
              <c:numCache>
                <c:formatCode>General</c:formatCode>
                <c:ptCount val="7"/>
                <c:pt idx="0">
                  <c:v>8</c:v>
                </c:pt>
                <c:pt idx="1">
                  <c:v>16</c:v>
                </c:pt>
                <c:pt idx="2">
                  <c:v>24</c:v>
                </c:pt>
                <c:pt idx="3">
                  <c:v>32</c:v>
                </c:pt>
                <c:pt idx="4">
                  <c:v>40</c:v>
                </c:pt>
                <c:pt idx="5">
                  <c:v>48</c:v>
                </c:pt>
                <c:pt idx="6">
                  <c:v>56</c:v>
                </c:pt>
              </c:numCache>
            </c:numRef>
          </c:xVal>
          <c:yVal>
            <c:numRef>
              <c:f>Pusis!$AA$171:$AA$177</c:f>
              <c:numCache>
                <c:formatCode>General</c:formatCode>
                <c:ptCount val="7"/>
                <c:pt idx="0">
                  <c:v>2</c:v>
                </c:pt>
                <c:pt idx="1">
                  <c:v>22</c:v>
                </c:pt>
                <c:pt idx="2">
                  <c:v>69.999999999999986</c:v>
                </c:pt>
                <c:pt idx="3">
                  <c:v>142</c:v>
                </c:pt>
                <c:pt idx="4">
                  <c:v>240.00000000000003</c:v>
                </c:pt>
                <c:pt idx="5">
                  <c:v>360</c:v>
                </c:pt>
                <c:pt idx="6">
                  <c:v>500</c:v>
                </c:pt>
              </c:numCache>
            </c:numRef>
          </c:yVal>
          <c:smooth val="0"/>
        </c:ser>
        <c:dLbls>
          <c:showLegendKey val="0"/>
          <c:showVal val="0"/>
          <c:showCatName val="0"/>
          <c:showSerName val="0"/>
          <c:showPercent val="0"/>
          <c:showBubbleSize val="0"/>
        </c:dLbls>
        <c:axId val="766950464"/>
        <c:axId val="766948504"/>
      </c:scatterChart>
      <c:valAx>
        <c:axId val="766950464"/>
        <c:scaling>
          <c:orientation val="minMax"/>
        </c:scaling>
        <c:delete val="0"/>
        <c:axPos val="b"/>
        <c:title>
          <c:tx>
            <c:rich>
              <a:bodyPr/>
              <a:lstStyle/>
              <a:p>
                <a:pPr>
                  <a:defRPr b="1"/>
                </a:pPr>
                <a:r>
                  <a:rPr lang="lt-LT" b="1"/>
                  <a:t>Medžio skersmuo 1.3 m aukštyje  </a:t>
                </a:r>
                <a:r>
                  <a:rPr lang="lt-LT" b="1" i="1"/>
                  <a:t>cm</a:t>
                </a:r>
              </a:p>
            </c:rich>
          </c:tx>
          <c:layout>
            <c:manualLayout>
              <c:xMode val="edge"/>
              <c:yMode val="edge"/>
              <c:x val="0.30909099449817096"/>
              <c:y val="0.77099254593175859"/>
            </c:manualLayout>
          </c:layout>
          <c:overlay val="0"/>
          <c:spPr>
            <a:noFill/>
            <a:ln w="25375">
              <a:noFill/>
            </a:ln>
          </c:spPr>
        </c:title>
        <c:numFmt formatCode="General" sourceLinked="1"/>
        <c:majorTickMark val="out"/>
        <c:minorTickMark val="none"/>
        <c:tickLblPos val="nextTo"/>
        <c:spPr>
          <a:ln w="3172">
            <a:solidFill>
              <a:srgbClr val="00000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en-US"/>
          </a:p>
        </c:txPr>
        <c:crossAx val="766948504"/>
        <c:crosses val="autoZero"/>
        <c:crossBetween val="midCat"/>
      </c:valAx>
      <c:valAx>
        <c:axId val="766948504"/>
        <c:scaling>
          <c:orientation val="minMax"/>
        </c:scaling>
        <c:delete val="0"/>
        <c:axPos val="l"/>
        <c:majorGridlines>
          <c:spPr>
            <a:ln w="3172">
              <a:solidFill>
                <a:srgbClr val="000000"/>
              </a:solidFill>
              <a:prstDash val="solid"/>
            </a:ln>
          </c:spPr>
        </c:majorGridlines>
        <c:title>
          <c:tx>
            <c:rich>
              <a:bodyPr/>
              <a:lstStyle/>
              <a:p>
                <a:pPr>
                  <a:defRPr b="1"/>
                </a:pPr>
                <a:r>
                  <a:rPr lang="lt-LT" b="1"/>
                  <a:t>Šakų tūris </a:t>
                </a:r>
                <a:r>
                  <a:rPr lang="lt-LT" b="1" i="1"/>
                  <a:t>dm</a:t>
                </a:r>
                <a:r>
                  <a:rPr lang="lt-LT" b="1" i="1" baseline="30000"/>
                  <a:t>3</a:t>
                </a:r>
              </a:p>
            </c:rich>
          </c:tx>
          <c:layout>
            <c:manualLayout>
              <c:xMode val="edge"/>
              <c:yMode val="edge"/>
              <c:x val="2.5000029358746262E-2"/>
              <c:y val="0.19465658792650917"/>
            </c:manualLayout>
          </c:layout>
          <c:overlay val="0"/>
          <c:spPr>
            <a:noFill/>
            <a:ln w="25375">
              <a:noFill/>
            </a:ln>
          </c:spPr>
        </c:title>
        <c:numFmt formatCode="General" sourceLinked="1"/>
        <c:majorTickMark val="out"/>
        <c:minorTickMark val="none"/>
        <c:tickLblPos val="nextTo"/>
        <c:spPr>
          <a:ln w="3172">
            <a:solidFill>
              <a:srgbClr val="000000"/>
            </a:solidFill>
            <a:prstDash val="solid"/>
          </a:ln>
        </c:spPr>
        <c:txPr>
          <a:bodyPr rot="0" vert="horz"/>
          <a:lstStyle/>
          <a:p>
            <a:pPr>
              <a:defRPr/>
            </a:pPr>
            <a:endParaRPr lang="en-US"/>
          </a:p>
        </c:txPr>
        <c:crossAx val="766950464"/>
        <c:crosses val="autoZero"/>
        <c:crossBetween val="midCat"/>
      </c:valAx>
      <c:spPr>
        <a:solidFill>
          <a:srgbClr val="CCFFCC"/>
        </a:solidFill>
        <a:ln w="12687">
          <a:solidFill>
            <a:srgbClr val="808080"/>
          </a:solidFill>
          <a:prstDash val="solid"/>
        </a:ln>
      </c:spPr>
    </c:plotArea>
    <c:legend>
      <c:legendPos val="b"/>
      <c:layout>
        <c:manualLayout>
          <c:xMode val="edge"/>
          <c:yMode val="edge"/>
          <c:x val="0.19090912293681411"/>
          <c:y val="0.90076346456692913"/>
          <c:w val="0.72727274862454272"/>
          <c:h val="8.7786246719160133E-2"/>
        </c:manualLayout>
      </c:layout>
      <c:overlay val="0"/>
      <c:spPr>
        <a:solidFill>
          <a:srgbClr val="CCFFCC"/>
        </a:solidFill>
        <a:ln w="3172">
          <a:solidFill>
            <a:srgbClr val="000000"/>
          </a:solidFill>
          <a:prstDash val="solid"/>
        </a:ln>
      </c:spPr>
    </c:legend>
    <c:plotVisOnly val="1"/>
    <c:dispBlanksAs val="gap"/>
    <c:showDLblsOverMax val="0"/>
  </c:chart>
  <c:spPr>
    <a:solidFill>
      <a:srgbClr val="FFFFCC"/>
    </a:solidFill>
    <a:ln w="3172">
      <a:solidFill>
        <a:srgbClr val="000000"/>
      </a:solidFill>
      <a:prstDash val="solid"/>
    </a:ln>
  </c:spPr>
  <c:txPr>
    <a:bodyPr/>
    <a:lstStyle/>
    <a:p>
      <a:pPr>
        <a:defRPr sz="1099" b="0" i="0" u="none" strike="noStrike" baseline="0">
          <a:solidFill>
            <a:srgbClr val="000000"/>
          </a:solidFill>
          <a:latin typeface="Times New Roman" pitchFamily="18" charset="0"/>
          <a:ea typeface="Arial"/>
          <a:cs typeface="Times New Roman" pitchFamily="18" charset="0"/>
        </a:defRPr>
      </a:pPr>
      <a:endParaRPr lang="en-U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454976303317535"/>
          <c:y val="8.8353413654618476E-2"/>
          <c:w val="0.8127962085308057"/>
          <c:h val="0.65461847389558236"/>
        </c:manualLayout>
      </c:layout>
      <c:scatterChart>
        <c:scatterStyle val="lineMarker"/>
        <c:varyColors val="0"/>
        <c:ser>
          <c:idx val="0"/>
          <c:order val="0"/>
          <c:spPr>
            <a:ln w="19041">
              <a:noFill/>
            </a:ln>
          </c:spPr>
          <c:marker>
            <c:symbol val="diamond"/>
            <c:size val="4"/>
            <c:spPr>
              <a:solidFill>
                <a:srgbClr val="000080"/>
              </a:solidFill>
              <a:ln>
                <a:solidFill>
                  <a:srgbClr val="000080"/>
                </a:solidFill>
                <a:prstDash val="solid"/>
              </a:ln>
            </c:spPr>
          </c:marker>
          <c:trendline>
            <c:spPr>
              <a:ln w="25388">
                <a:solidFill>
                  <a:srgbClr val="000000"/>
                </a:solidFill>
                <a:prstDash val="solid"/>
              </a:ln>
            </c:spPr>
            <c:trendlineType val="linear"/>
            <c:dispRSqr val="1"/>
            <c:dispEq val="1"/>
            <c:trendlineLbl>
              <c:layout>
                <c:manualLayout>
                  <c:x val="0.1922651002164121"/>
                  <c:y val="-0.57158310907339116"/>
                </c:manualLayout>
              </c:layout>
              <c:numFmt formatCode="General" sourceLinked="0"/>
              <c:spPr>
                <a:noFill/>
                <a:ln w="25388">
                  <a:noFill/>
                </a:ln>
              </c:spPr>
              <c:txPr>
                <a:bodyPr/>
                <a:lstStyle/>
                <a:p>
                  <a:pPr>
                    <a:defRPr sz="1099" b="0" i="0" u="none" strike="noStrike" baseline="0">
                      <a:solidFill>
                        <a:srgbClr val="000000"/>
                      </a:solidFill>
                      <a:latin typeface="Times New Roman"/>
                      <a:ea typeface="Times New Roman"/>
                      <a:cs typeface="Times New Roman"/>
                    </a:defRPr>
                  </a:pPr>
                  <a:endParaRPr lang="en-US"/>
                </a:p>
              </c:txPr>
            </c:trendlineLbl>
          </c:trendline>
          <c:xVal>
            <c:numRef>
              <c:f>'Pušis 1,3,5kl'!$A$304:$A$353</c:f>
              <c:numCache>
                <c:formatCode>General</c:formatCode>
                <c:ptCount val="50"/>
                <c:pt idx="0">
                  <c:v>44</c:v>
                </c:pt>
                <c:pt idx="1">
                  <c:v>44</c:v>
                </c:pt>
                <c:pt idx="2">
                  <c:v>30</c:v>
                </c:pt>
                <c:pt idx="3">
                  <c:v>36</c:v>
                </c:pt>
                <c:pt idx="4">
                  <c:v>32</c:v>
                </c:pt>
                <c:pt idx="5">
                  <c:v>36</c:v>
                </c:pt>
                <c:pt idx="6">
                  <c:v>42</c:v>
                </c:pt>
                <c:pt idx="7">
                  <c:v>20</c:v>
                </c:pt>
                <c:pt idx="8">
                  <c:v>36</c:v>
                </c:pt>
                <c:pt idx="9">
                  <c:v>24</c:v>
                </c:pt>
                <c:pt idx="10">
                  <c:v>24</c:v>
                </c:pt>
                <c:pt idx="11">
                  <c:v>48</c:v>
                </c:pt>
                <c:pt idx="12">
                  <c:v>28</c:v>
                </c:pt>
                <c:pt idx="13">
                  <c:v>24</c:v>
                </c:pt>
                <c:pt idx="14">
                  <c:v>34</c:v>
                </c:pt>
                <c:pt idx="15">
                  <c:v>18</c:v>
                </c:pt>
                <c:pt idx="16">
                  <c:v>22</c:v>
                </c:pt>
                <c:pt idx="17">
                  <c:v>32</c:v>
                </c:pt>
                <c:pt idx="18">
                  <c:v>32</c:v>
                </c:pt>
                <c:pt idx="19">
                  <c:v>28</c:v>
                </c:pt>
                <c:pt idx="20">
                  <c:v>34</c:v>
                </c:pt>
                <c:pt idx="21">
                  <c:v>18</c:v>
                </c:pt>
                <c:pt idx="22">
                  <c:v>48</c:v>
                </c:pt>
                <c:pt idx="23">
                  <c:v>34</c:v>
                </c:pt>
                <c:pt idx="24">
                  <c:v>32</c:v>
                </c:pt>
                <c:pt idx="25">
                  <c:v>24</c:v>
                </c:pt>
                <c:pt idx="26">
                  <c:v>32</c:v>
                </c:pt>
                <c:pt idx="27">
                  <c:v>44</c:v>
                </c:pt>
                <c:pt idx="28">
                  <c:v>32</c:v>
                </c:pt>
                <c:pt idx="29">
                  <c:v>28</c:v>
                </c:pt>
                <c:pt idx="30">
                  <c:v>28</c:v>
                </c:pt>
                <c:pt idx="31">
                  <c:v>26</c:v>
                </c:pt>
                <c:pt idx="32">
                  <c:v>22</c:v>
                </c:pt>
                <c:pt idx="33">
                  <c:v>34</c:v>
                </c:pt>
                <c:pt idx="34">
                  <c:v>40</c:v>
                </c:pt>
                <c:pt idx="35">
                  <c:v>40</c:v>
                </c:pt>
                <c:pt idx="36">
                  <c:v>30</c:v>
                </c:pt>
                <c:pt idx="37">
                  <c:v>36</c:v>
                </c:pt>
                <c:pt idx="38">
                  <c:v>20</c:v>
                </c:pt>
                <c:pt idx="39">
                  <c:v>34</c:v>
                </c:pt>
                <c:pt idx="40">
                  <c:v>44</c:v>
                </c:pt>
                <c:pt idx="41">
                  <c:v>40</c:v>
                </c:pt>
                <c:pt idx="42">
                  <c:v>48</c:v>
                </c:pt>
                <c:pt idx="43">
                  <c:v>36</c:v>
                </c:pt>
                <c:pt idx="44">
                  <c:v>28</c:v>
                </c:pt>
                <c:pt idx="45">
                  <c:v>30</c:v>
                </c:pt>
                <c:pt idx="46">
                  <c:v>32</c:v>
                </c:pt>
                <c:pt idx="47">
                  <c:v>20</c:v>
                </c:pt>
                <c:pt idx="48">
                  <c:v>24</c:v>
                </c:pt>
                <c:pt idx="49">
                  <c:v>22</c:v>
                </c:pt>
              </c:numCache>
            </c:numRef>
          </c:xVal>
          <c:yVal>
            <c:numRef>
              <c:f>'Pušis 1,3,5kl'!$D$304:$D$353</c:f>
              <c:numCache>
                <c:formatCode>General</c:formatCode>
                <c:ptCount val="50"/>
                <c:pt idx="0">
                  <c:v>0</c:v>
                </c:pt>
                <c:pt idx="1">
                  <c:v>0</c:v>
                </c:pt>
                <c:pt idx="2">
                  <c:v>0</c:v>
                </c:pt>
                <c:pt idx="3">
                  <c:v>0</c:v>
                </c:pt>
                <c:pt idx="4">
                  <c:v>0</c:v>
                </c:pt>
                <c:pt idx="5">
                  <c:v>0</c:v>
                </c:pt>
                <c:pt idx="6">
                  <c:v>11.837016056693075</c:v>
                </c:pt>
                <c:pt idx="7">
                  <c:v>14.57816224608108</c:v>
                </c:pt>
                <c:pt idx="8">
                  <c:v>0</c:v>
                </c:pt>
                <c:pt idx="9">
                  <c:v>19.739965164236487</c:v>
                </c:pt>
                <c:pt idx="10">
                  <c:v>0</c:v>
                </c:pt>
                <c:pt idx="11">
                  <c:v>5.2464298436754024</c:v>
                </c:pt>
                <c:pt idx="12">
                  <c:v>0</c:v>
                </c:pt>
                <c:pt idx="13">
                  <c:v>0</c:v>
                </c:pt>
                <c:pt idx="14">
                  <c:v>0</c:v>
                </c:pt>
                <c:pt idx="15">
                  <c:v>0</c:v>
                </c:pt>
                <c:pt idx="16">
                  <c:v>19.999849463498659</c:v>
                </c:pt>
                <c:pt idx="17">
                  <c:v>0</c:v>
                </c:pt>
                <c:pt idx="18">
                  <c:v>0</c:v>
                </c:pt>
                <c:pt idx="19">
                  <c:v>0</c:v>
                </c:pt>
                <c:pt idx="20">
                  <c:v>0</c:v>
                </c:pt>
                <c:pt idx="21">
                  <c:v>0</c:v>
                </c:pt>
                <c:pt idx="22">
                  <c:v>6.6635678687455249</c:v>
                </c:pt>
                <c:pt idx="23">
                  <c:v>14.544416848625261</c:v>
                </c:pt>
                <c:pt idx="24">
                  <c:v>2.4430710263711797</c:v>
                </c:pt>
                <c:pt idx="25">
                  <c:v>0</c:v>
                </c:pt>
                <c:pt idx="26">
                  <c:v>0</c:v>
                </c:pt>
                <c:pt idx="27">
                  <c:v>7.8077566817190744</c:v>
                </c:pt>
                <c:pt idx="28">
                  <c:v>8.5836442709389438</c:v>
                </c:pt>
                <c:pt idx="29">
                  <c:v>0</c:v>
                </c:pt>
                <c:pt idx="30">
                  <c:v>17.181373628794219</c:v>
                </c:pt>
                <c:pt idx="31">
                  <c:v>0</c:v>
                </c:pt>
                <c:pt idx="32">
                  <c:v>0</c:v>
                </c:pt>
                <c:pt idx="33">
                  <c:v>0</c:v>
                </c:pt>
                <c:pt idx="34">
                  <c:v>0</c:v>
                </c:pt>
                <c:pt idx="35">
                  <c:v>6.4551002138007441</c:v>
                </c:pt>
                <c:pt idx="36">
                  <c:v>21.228781982821399</c:v>
                </c:pt>
                <c:pt idx="37">
                  <c:v>2.7970640218851446</c:v>
                </c:pt>
                <c:pt idx="38">
                  <c:v>12.509946296247117</c:v>
                </c:pt>
                <c:pt idx="39">
                  <c:v>9.6571230163388311</c:v>
                </c:pt>
                <c:pt idx="40">
                  <c:v>7.7745782690277672</c:v>
                </c:pt>
                <c:pt idx="41">
                  <c:v>0</c:v>
                </c:pt>
                <c:pt idx="42">
                  <c:v>8.262277793125266</c:v>
                </c:pt>
                <c:pt idx="43">
                  <c:v>11.181381229445989</c:v>
                </c:pt>
                <c:pt idx="44">
                  <c:v>9.8286199890666825</c:v>
                </c:pt>
                <c:pt idx="45">
                  <c:v>15.756340333942433</c:v>
                </c:pt>
                <c:pt idx="46">
                  <c:v>9.5652885184845022</c:v>
                </c:pt>
                <c:pt idx="47">
                  <c:v>10.87648451132265</c:v>
                </c:pt>
                <c:pt idx="48">
                  <c:v>0</c:v>
                </c:pt>
                <c:pt idx="49">
                  <c:v>16.210673274123902</c:v>
                </c:pt>
              </c:numCache>
            </c:numRef>
          </c:yVal>
          <c:smooth val="0"/>
        </c:ser>
        <c:dLbls>
          <c:showLegendKey val="0"/>
          <c:showVal val="0"/>
          <c:showCatName val="0"/>
          <c:showSerName val="0"/>
          <c:showPercent val="0"/>
          <c:showBubbleSize val="0"/>
        </c:dLbls>
        <c:axId val="766950072"/>
        <c:axId val="766950856"/>
      </c:scatterChart>
      <c:valAx>
        <c:axId val="766950072"/>
        <c:scaling>
          <c:orientation val="minMax"/>
        </c:scaling>
        <c:delete val="0"/>
        <c:axPos val="b"/>
        <c:title>
          <c:tx>
            <c:rich>
              <a:bodyPr/>
              <a:lstStyle/>
              <a:p>
                <a:pPr>
                  <a:defRPr sz="1099" b="0" i="0" u="none" strike="noStrike" baseline="0">
                    <a:solidFill>
                      <a:srgbClr val="000000"/>
                    </a:solidFill>
                    <a:latin typeface="Times New Roman"/>
                    <a:ea typeface="Times New Roman"/>
                    <a:cs typeface="Times New Roman"/>
                  </a:defRPr>
                </a:pPr>
                <a:r>
                  <a:rPr lang="en-US" sz="1099" b="1" i="0" u="none" strike="noStrike" baseline="0">
                    <a:solidFill>
                      <a:srgbClr val="000000"/>
                    </a:solidFill>
                    <a:latin typeface="Times New Roman"/>
                    <a:cs typeface="Times New Roman"/>
                  </a:rPr>
                  <a:t>Medžio skersmuo 1.3 m aukštyje  </a:t>
                </a:r>
                <a:r>
                  <a:rPr lang="en-US" sz="1099" b="1" i="1" u="none" strike="noStrike" baseline="0">
                    <a:solidFill>
                      <a:srgbClr val="000000"/>
                    </a:solidFill>
                    <a:latin typeface="Times New Roman"/>
                    <a:cs typeface="Times New Roman"/>
                  </a:rPr>
                  <a:t>cm</a:t>
                </a:r>
              </a:p>
            </c:rich>
          </c:tx>
          <c:layout>
            <c:manualLayout>
              <c:xMode val="edge"/>
              <c:yMode val="edge"/>
              <c:x val="0.2654029046369204"/>
              <c:y val="0.86345377388574085"/>
            </c:manualLayout>
          </c:layout>
          <c:overlay val="0"/>
          <c:spPr>
            <a:noFill/>
            <a:ln w="25388">
              <a:noFill/>
            </a:ln>
          </c:spPr>
        </c:title>
        <c:numFmt formatCode="General" sourceLinked="1"/>
        <c:majorTickMark val="out"/>
        <c:minorTickMark val="none"/>
        <c:tickLblPos val="nextTo"/>
        <c:spPr>
          <a:ln w="3174">
            <a:solidFill>
              <a:srgbClr val="00000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en-US"/>
          </a:p>
        </c:txPr>
        <c:crossAx val="766950856"/>
        <c:crosses val="autoZero"/>
        <c:crossBetween val="midCat"/>
      </c:valAx>
      <c:valAx>
        <c:axId val="766950856"/>
        <c:scaling>
          <c:orientation val="minMax"/>
        </c:scaling>
        <c:delete val="0"/>
        <c:axPos val="l"/>
        <c:majorGridlines>
          <c:spPr>
            <a:ln w="3174">
              <a:solidFill>
                <a:srgbClr val="000000"/>
              </a:solidFill>
              <a:prstDash val="solid"/>
            </a:ln>
          </c:spPr>
        </c:majorGridlines>
        <c:title>
          <c:tx>
            <c:rich>
              <a:bodyPr/>
              <a:lstStyle/>
              <a:p>
                <a:pPr>
                  <a:defRPr sz="1099" b="1" i="0" u="none" strike="noStrike" baseline="0">
                    <a:solidFill>
                      <a:srgbClr val="000000"/>
                    </a:solidFill>
                    <a:latin typeface="Times New Roman"/>
                    <a:ea typeface="Times New Roman"/>
                    <a:cs typeface="Times New Roman"/>
                  </a:defRPr>
                </a:pPr>
                <a:r>
                  <a:rPr lang="lt-LT"/>
                  <a:t>Šakų tūrio dalis %</a:t>
                </a:r>
              </a:p>
            </c:rich>
          </c:tx>
          <c:layout>
            <c:manualLayout>
              <c:xMode val="edge"/>
              <c:yMode val="edge"/>
              <c:x val="2.6066421697287838E-2"/>
              <c:y val="0.16867466333063508"/>
            </c:manualLayout>
          </c:layout>
          <c:overlay val="0"/>
          <c:spPr>
            <a:noFill/>
            <a:ln w="25388">
              <a:noFill/>
            </a:ln>
          </c:spPr>
        </c:title>
        <c:numFmt formatCode="General" sourceLinked="1"/>
        <c:majorTickMark val="out"/>
        <c:minorTickMark val="none"/>
        <c:tickLblPos val="nextTo"/>
        <c:spPr>
          <a:ln w="3174">
            <a:solidFill>
              <a:srgbClr val="00000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en-US"/>
          </a:p>
        </c:txPr>
        <c:crossAx val="766950072"/>
        <c:crosses val="autoZero"/>
        <c:crossBetween val="midCat"/>
      </c:valAx>
      <c:spPr>
        <a:solidFill>
          <a:srgbClr val="CCFFCC"/>
        </a:solidFill>
        <a:ln w="12694">
          <a:solidFill>
            <a:srgbClr val="808080"/>
          </a:solidFill>
          <a:prstDash val="solid"/>
        </a:ln>
      </c:spPr>
    </c:plotArea>
    <c:plotVisOnly val="1"/>
    <c:dispBlanksAs val="gap"/>
    <c:showDLblsOverMax val="0"/>
  </c:chart>
  <c:spPr>
    <a:solidFill>
      <a:srgbClr val="FFFFCC"/>
    </a:solidFill>
    <a:ln w="3174">
      <a:solidFill>
        <a:srgbClr val="000000"/>
      </a:solidFill>
      <a:prstDash val="solid"/>
    </a:ln>
  </c:spPr>
  <c:txPr>
    <a:bodyPr/>
    <a:lstStyle/>
    <a:p>
      <a:pPr>
        <a:defRPr sz="1099"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454976303317535"/>
          <c:y val="8.8353413654618476E-2"/>
          <c:w val="0.8127962085308057"/>
          <c:h val="0.65461847389558236"/>
        </c:manualLayout>
      </c:layout>
      <c:scatterChart>
        <c:scatterStyle val="lineMarker"/>
        <c:varyColors val="0"/>
        <c:ser>
          <c:idx val="0"/>
          <c:order val="0"/>
          <c:spPr>
            <a:ln w="19041">
              <a:noFill/>
            </a:ln>
          </c:spPr>
          <c:marker>
            <c:symbol val="diamond"/>
            <c:size val="4"/>
            <c:spPr>
              <a:solidFill>
                <a:srgbClr val="000080"/>
              </a:solidFill>
              <a:ln>
                <a:solidFill>
                  <a:srgbClr val="000080"/>
                </a:solidFill>
                <a:prstDash val="solid"/>
              </a:ln>
            </c:spPr>
          </c:marker>
          <c:trendline>
            <c:spPr>
              <a:ln w="25388">
                <a:solidFill>
                  <a:srgbClr val="000000"/>
                </a:solidFill>
                <a:prstDash val="solid"/>
              </a:ln>
            </c:spPr>
            <c:trendlineType val="linear"/>
            <c:dispRSqr val="1"/>
            <c:dispEq val="1"/>
            <c:trendlineLbl>
              <c:layout>
                <c:manualLayout>
                  <c:x val="0.1614594130126206"/>
                  <c:y val="-0.59546961693079503"/>
                </c:manualLayout>
              </c:layout>
              <c:numFmt formatCode="General" sourceLinked="0"/>
              <c:spPr>
                <a:noFill/>
                <a:ln w="25388">
                  <a:noFill/>
                </a:ln>
              </c:spPr>
            </c:trendlineLbl>
          </c:trendline>
          <c:xVal>
            <c:numRef>
              <c:f>'Pušis 1,3,5kl'!$A$4:$A$53</c:f>
              <c:numCache>
                <c:formatCode>General</c:formatCode>
                <c:ptCount val="50"/>
                <c:pt idx="0">
                  <c:v>44</c:v>
                </c:pt>
                <c:pt idx="1">
                  <c:v>44</c:v>
                </c:pt>
                <c:pt idx="2">
                  <c:v>30</c:v>
                </c:pt>
                <c:pt idx="3">
                  <c:v>36</c:v>
                </c:pt>
                <c:pt idx="4">
                  <c:v>32</c:v>
                </c:pt>
                <c:pt idx="5">
                  <c:v>36</c:v>
                </c:pt>
                <c:pt idx="6">
                  <c:v>42</c:v>
                </c:pt>
                <c:pt idx="7">
                  <c:v>20</c:v>
                </c:pt>
                <c:pt idx="8">
                  <c:v>36</c:v>
                </c:pt>
                <c:pt idx="9">
                  <c:v>24</c:v>
                </c:pt>
                <c:pt idx="10">
                  <c:v>24</c:v>
                </c:pt>
                <c:pt idx="11">
                  <c:v>48</c:v>
                </c:pt>
                <c:pt idx="12">
                  <c:v>28</c:v>
                </c:pt>
                <c:pt idx="13">
                  <c:v>24</c:v>
                </c:pt>
                <c:pt idx="14">
                  <c:v>34</c:v>
                </c:pt>
                <c:pt idx="15">
                  <c:v>18</c:v>
                </c:pt>
                <c:pt idx="16">
                  <c:v>22</c:v>
                </c:pt>
                <c:pt idx="17">
                  <c:v>32</c:v>
                </c:pt>
                <c:pt idx="18">
                  <c:v>32</c:v>
                </c:pt>
                <c:pt idx="19">
                  <c:v>28</c:v>
                </c:pt>
                <c:pt idx="20">
                  <c:v>34</c:v>
                </c:pt>
                <c:pt idx="21">
                  <c:v>18</c:v>
                </c:pt>
                <c:pt idx="22">
                  <c:v>48</c:v>
                </c:pt>
                <c:pt idx="23">
                  <c:v>34</c:v>
                </c:pt>
                <c:pt idx="24">
                  <c:v>32</c:v>
                </c:pt>
                <c:pt idx="25">
                  <c:v>24</c:v>
                </c:pt>
                <c:pt idx="26">
                  <c:v>32</c:v>
                </c:pt>
                <c:pt idx="27">
                  <c:v>44</c:v>
                </c:pt>
                <c:pt idx="28">
                  <c:v>32</c:v>
                </c:pt>
                <c:pt idx="29">
                  <c:v>28</c:v>
                </c:pt>
                <c:pt idx="30">
                  <c:v>28</c:v>
                </c:pt>
                <c:pt idx="31">
                  <c:v>26</c:v>
                </c:pt>
                <c:pt idx="32">
                  <c:v>22</c:v>
                </c:pt>
                <c:pt idx="33">
                  <c:v>34</c:v>
                </c:pt>
                <c:pt idx="34">
                  <c:v>40</c:v>
                </c:pt>
                <c:pt idx="35">
                  <c:v>40</c:v>
                </c:pt>
                <c:pt idx="36">
                  <c:v>30</c:v>
                </c:pt>
                <c:pt idx="37">
                  <c:v>36</c:v>
                </c:pt>
                <c:pt idx="38">
                  <c:v>20</c:v>
                </c:pt>
                <c:pt idx="39">
                  <c:v>34</c:v>
                </c:pt>
                <c:pt idx="40">
                  <c:v>44</c:v>
                </c:pt>
                <c:pt idx="41">
                  <c:v>40</c:v>
                </c:pt>
                <c:pt idx="42">
                  <c:v>48</c:v>
                </c:pt>
                <c:pt idx="43">
                  <c:v>36</c:v>
                </c:pt>
                <c:pt idx="44">
                  <c:v>28</c:v>
                </c:pt>
                <c:pt idx="45">
                  <c:v>30</c:v>
                </c:pt>
                <c:pt idx="46">
                  <c:v>32</c:v>
                </c:pt>
                <c:pt idx="47">
                  <c:v>20</c:v>
                </c:pt>
                <c:pt idx="48">
                  <c:v>24</c:v>
                </c:pt>
                <c:pt idx="49">
                  <c:v>22</c:v>
                </c:pt>
              </c:numCache>
            </c:numRef>
          </c:xVal>
          <c:yVal>
            <c:numRef>
              <c:f>'Pušis 1,3,5kl'!$D$4:$D$53</c:f>
              <c:numCache>
                <c:formatCode>General</c:formatCode>
                <c:ptCount val="50"/>
                <c:pt idx="0">
                  <c:v>12.69524008125668</c:v>
                </c:pt>
                <c:pt idx="1">
                  <c:v>15.560458178184518</c:v>
                </c:pt>
                <c:pt idx="2">
                  <c:v>10.501494349930514</c:v>
                </c:pt>
                <c:pt idx="3">
                  <c:v>23.644845731254854</c:v>
                </c:pt>
                <c:pt idx="4">
                  <c:v>32.957314020625432</c:v>
                </c:pt>
                <c:pt idx="5">
                  <c:v>20.525781992047261</c:v>
                </c:pt>
                <c:pt idx="6">
                  <c:v>17.622847979141007</c:v>
                </c:pt>
                <c:pt idx="7">
                  <c:v>44.856516721345479</c:v>
                </c:pt>
                <c:pt idx="8">
                  <c:v>20.69169952610784</c:v>
                </c:pt>
                <c:pt idx="9">
                  <c:v>27.235430197613237</c:v>
                </c:pt>
                <c:pt idx="10">
                  <c:v>22.483650156610885</c:v>
                </c:pt>
                <c:pt idx="11">
                  <c:v>11.271136192590198</c:v>
                </c:pt>
                <c:pt idx="12">
                  <c:v>20.176348222212788</c:v>
                </c:pt>
                <c:pt idx="13">
                  <c:v>12.607649934052294</c:v>
                </c:pt>
                <c:pt idx="14">
                  <c:v>56.521739130434788</c:v>
                </c:pt>
                <c:pt idx="15">
                  <c:v>22.393601828049132</c:v>
                </c:pt>
                <c:pt idx="16">
                  <c:v>0</c:v>
                </c:pt>
                <c:pt idx="17">
                  <c:v>11.222969547854253</c:v>
                </c:pt>
                <c:pt idx="18">
                  <c:v>31.901951693919735</c:v>
                </c:pt>
                <c:pt idx="19">
                  <c:v>9.2858592223159633</c:v>
                </c:pt>
                <c:pt idx="20">
                  <c:v>17.256139434358921</c:v>
                </c:pt>
                <c:pt idx="21">
                  <c:v>19.676860934795155</c:v>
                </c:pt>
                <c:pt idx="22">
                  <c:v>6.0762988823333561</c:v>
                </c:pt>
                <c:pt idx="23">
                  <c:v>24.062141337615891</c:v>
                </c:pt>
                <c:pt idx="24">
                  <c:v>0</c:v>
                </c:pt>
                <c:pt idx="25">
                  <c:v>2.6515430442130854</c:v>
                </c:pt>
                <c:pt idx="26">
                  <c:v>29.981123962172195</c:v>
                </c:pt>
                <c:pt idx="27">
                  <c:v>0</c:v>
                </c:pt>
                <c:pt idx="28">
                  <c:v>12.83695553978905</c:v>
                </c:pt>
                <c:pt idx="29">
                  <c:v>16.910144603416033</c:v>
                </c:pt>
                <c:pt idx="30">
                  <c:v>28.124272309038158</c:v>
                </c:pt>
                <c:pt idx="31">
                  <c:v>22.952014156344333</c:v>
                </c:pt>
                <c:pt idx="32">
                  <c:v>70.417098983191536</c:v>
                </c:pt>
                <c:pt idx="33">
                  <c:v>31.03851684153754</c:v>
                </c:pt>
                <c:pt idx="34">
                  <c:v>21.696840709419927</c:v>
                </c:pt>
                <c:pt idx="35">
                  <c:v>0</c:v>
                </c:pt>
                <c:pt idx="36">
                  <c:v>11.88949640271653</c:v>
                </c:pt>
                <c:pt idx="37">
                  <c:v>16.461099750418654</c:v>
                </c:pt>
                <c:pt idx="38">
                  <c:v>53.412835520612958</c:v>
                </c:pt>
                <c:pt idx="39">
                  <c:v>23.446217034742411</c:v>
                </c:pt>
                <c:pt idx="40">
                  <c:v>12.170748890241647</c:v>
                </c:pt>
                <c:pt idx="41">
                  <c:v>26.869315869666032</c:v>
                </c:pt>
                <c:pt idx="42">
                  <c:v>8.6686561302327849</c:v>
                </c:pt>
                <c:pt idx="43">
                  <c:v>20.521123197571466</c:v>
                </c:pt>
                <c:pt idx="44">
                  <c:v>32.476311461937314</c:v>
                </c:pt>
                <c:pt idx="45">
                  <c:v>19.649219140788908</c:v>
                </c:pt>
                <c:pt idx="46">
                  <c:v>13.840236694822579</c:v>
                </c:pt>
                <c:pt idx="47">
                  <c:v>53.969698813996082</c:v>
                </c:pt>
                <c:pt idx="48">
                  <c:v>10.613794011354193</c:v>
                </c:pt>
                <c:pt idx="49">
                  <c:v>51.390479377176007</c:v>
                </c:pt>
              </c:numCache>
            </c:numRef>
          </c:yVal>
          <c:smooth val="0"/>
        </c:ser>
        <c:dLbls>
          <c:showLegendKey val="0"/>
          <c:showVal val="0"/>
          <c:showCatName val="0"/>
          <c:showSerName val="0"/>
          <c:showPercent val="0"/>
          <c:showBubbleSize val="0"/>
        </c:dLbls>
        <c:axId val="766949288"/>
        <c:axId val="766951248"/>
      </c:scatterChart>
      <c:valAx>
        <c:axId val="766949288"/>
        <c:scaling>
          <c:orientation val="minMax"/>
        </c:scaling>
        <c:delete val="0"/>
        <c:axPos val="b"/>
        <c:title>
          <c:tx>
            <c:rich>
              <a:bodyPr/>
              <a:lstStyle/>
              <a:p>
                <a:pPr>
                  <a:defRPr b="1"/>
                </a:pPr>
                <a:r>
                  <a:rPr lang="lt-LT" b="1"/>
                  <a:t>Medžio skersmuo 1.3 m aukštyje  </a:t>
                </a:r>
                <a:r>
                  <a:rPr lang="lt-LT" b="1" i="1"/>
                  <a:t>cm</a:t>
                </a:r>
              </a:p>
            </c:rich>
          </c:tx>
          <c:layout>
            <c:manualLayout>
              <c:xMode val="edge"/>
              <c:yMode val="edge"/>
              <c:x val="0.2654027666831501"/>
              <c:y val="0.86345371385538838"/>
            </c:manualLayout>
          </c:layout>
          <c:overlay val="0"/>
          <c:spPr>
            <a:noFill/>
            <a:ln w="25388">
              <a:noFill/>
            </a:ln>
          </c:spPr>
        </c:title>
        <c:numFmt formatCode="General" sourceLinked="1"/>
        <c:majorTickMark val="out"/>
        <c:minorTickMark val="none"/>
        <c:tickLblPos val="nextTo"/>
        <c:spPr>
          <a:ln w="3174">
            <a:solidFill>
              <a:srgbClr val="00000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en-US"/>
          </a:p>
        </c:txPr>
        <c:crossAx val="766951248"/>
        <c:crosses val="autoZero"/>
        <c:crossBetween val="midCat"/>
      </c:valAx>
      <c:valAx>
        <c:axId val="766951248"/>
        <c:scaling>
          <c:orientation val="minMax"/>
        </c:scaling>
        <c:delete val="0"/>
        <c:axPos val="l"/>
        <c:majorGridlines>
          <c:spPr>
            <a:ln w="3174">
              <a:solidFill>
                <a:srgbClr val="000000"/>
              </a:solidFill>
              <a:prstDash val="solid"/>
            </a:ln>
          </c:spPr>
        </c:majorGridlines>
        <c:title>
          <c:tx>
            <c:rich>
              <a:bodyPr/>
              <a:lstStyle/>
              <a:p>
                <a:pPr>
                  <a:defRPr b="1"/>
                </a:pPr>
                <a:r>
                  <a:rPr lang="lt-LT" b="1"/>
                  <a:t>Šakų tūrio dalis %</a:t>
                </a:r>
              </a:p>
            </c:rich>
          </c:tx>
          <c:layout>
            <c:manualLayout>
              <c:xMode val="edge"/>
              <c:yMode val="edge"/>
              <c:x val="2.6066415611092093E-2"/>
              <c:y val="0.16867448530958948"/>
            </c:manualLayout>
          </c:layout>
          <c:overlay val="0"/>
          <c:spPr>
            <a:noFill/>
            <a:ln w="25388">
              <a:noFill/>
            </a:ln>
          </c:spPr>
        </c:title>
        <c:numFmt formatCode="General" sourceLinked="1"/>
        <c:majorTickMark val="out"/>
        <c:minorTickMark val="none"/>
        <c:tickLblPos val="nextTo"/>
        <c:spPr>
          <a:ln w="3174">
            <a:solidFill>
              <a:srgbClr val="000000"/>
            </a:solidFill>
            <a:prstDash val="solid"/>
          </a:ln>
        </c:spPr>
        <c:txPr>
          <a:bodyPr rot="0" vert="horz"/>
          <a:lstStyle/>
          <a:p>
            <a:pPr>
              <a:defRPr/>
            </a:pPr>
            <a:endParaRPr lang="en-US"/>
          </a:p>
        </c:txPr>
        <c:crossAx val="766949288"/>
        <c:crosses val="autoZero"/>
        <c:crossBetween val="midCat"/>
      </c:valAx>
      <c:spPr>
        <a:solidFill>
          <a:srgbClr val="CCFFCC"/>
        </a:solidFill>
        <a:ln w="12694">
          <a:solidFill>
            <a:srgbClr val="808080"/>
          </a:solidFill>
          <a:prstDash val="solid"/>
        </a:ln>
      </c:spPr>
    </c:plotArea>
    <c:plotVisOnly val="1"/>
    <c:dispBlanksAs val="gap"/>
    <c:showDLblsOverMax val="0"/>
  </c:chart>
  <c:spPr>
    <a:solidFill>
      <a:srgbClr val="FFFFCC"/>
    </a:solidFill>
    <a:ln w="3174">
      <a:solidFill>
        <a:srgbClr val="000000"/>
      </a:solidFill>
      <a:prstDash val="solid"/>
    </a:ln>
  </c:spPr>
  <c:txPr>
    <a:bodyPr/>
    <a:lstStyle/>
    <a:p>
      <a:pPr>
        <a:defRPr sz="1099" b="0" i="0" u="none" strike="noStrike" baseline="0">
          <a:solidFill>
            <a:srgbClr val="000000"/>
          </a:solidFill>
          <a:latin typeface="Times New Roman" pitchFamily="18" charset="0"/>
          <a:ea typeface="Arial"/>
          <a:cs typeface="Times New Roman"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spPr>
            <a:ln w="15875">
              <a:solidFill>
                <a:schemeClr val="tx1"/>
              </a:solidFill>
            </a:ln>
          </c:spPr>
          <c:marker>
            <c:symbol val="circle"/>
            <c:size val="4"/>
            <c:spPr>
              <a:solidFill>
                <a:schemeClr val="tx1"/>
              </a:solidFill>
              <a:ln>
                <a:solidFill>
                  <a:schemeClr val="tx1"/>
                </a:solidFill>
              </a:ln>
            </c:spPr>
          </c:marker>
          <c:cat>
            <c:strRef>
              <c:f>Grafikas!$B$88:$B$103</c:f>
              <c:strCache>
                <c:ptCount val="16"/>
                <c:pt idx="0">
                  <c:v>2013 1</c:v>
                </c:pt>
                <c:pt idx="1">
                  <c:v>2013 2</c:v>
                </c:pt>
                <c:pt idx="2">
                  <c:v>2013 3</c:v>
                </c:pt>
                <c:pt idx="3">
                  <c:v>2013 4</c:v>
                </c:pt>
                <c:pt idx="4">
                  <c:v>2013 5</c:v>
                </c:pt>
                <c:pt idx="5">
                  <c:v>2013 6</c:v>
                </c:pt>
                <c:pt idx="6">
                  <c:v>2013 7</c:v>
                </c:pt>
                <c:pt idx="7">
                  <c:v>2013 8</c:v>
                </c:pt>
                <c:pt idx="8">
                  <c:v>2013 9</c:v>
                </c:pt>
                <c:pt idx="9">
                  <c:v>2013 10</c:v>
                </c:pt>
                <c:pt idx="10">
                  <c:v>2013 11</c:v>
                </c:pt>
                <c:pt idx="11">
                  <c:v>2013 12</c:v>
                </c:pt>
                <c:pt idx="12">
                  <c:v>2014 1</c:v>
                </c:pt>
                <c:pt idx="13">
                  <c:v>2014 2</c:v>
                </c:pt>
                <c:pt idx="14">
                  <c:v>2014 3</c:v>
                </c:pt>
                <c:pt idx="15">
                  <c:v>2014 4 </c:v>
                </c:pt>
              </c:strCache>
            </c:strRef>
          </c:cat>
          <c:val>
            <c:numRef>
              <c:f>Grafikas!$F$88:$F$103</c:f>
              <c:numCache>
                <c:formatCode>General</c:formatCode>
                <c:ptCount val="16"/>
                <c:pt idx="0">
                  <c:v>7.5</c:v>
                </c:pt>
                <c:pt idx="1">
                  <c:v>8.1999999999999993</c:v>
                </c:pt>
                <c:pt idx="2">
                  <c:v>17.7</c:v>
                </c:pt>
                <c:pt idx="3">
                  <c:v>10</c:v>
                </c:pt>
                <c:pt idx="4">
                  <c:v>14.8</c:v>
                </c:pt>
                <c:pt idx="5">
                  <c:v>27.4</c:v>
                </c:pt>
                <c:pt idx="6">
                  <c:v>15.1</c:v>
                </c:pt>
                <c:pt idx="7">
                  <c:v>18.7</c:v>
                </c:pt>
                <c:pt idx="8">
                  <c:v>23.1</c:v>
                </c:pt>
                <c:pt idx="9">
                  <c:v>20.7</c:v>
                </c:pt>
                <c:pt idx="10">
                  <c:v>21.1</c:v>
                </c:pt>
                <c:pt idx="11">
                  <c:v>38.6</c:v>
                </c:pt>
                <c:pt idx="12">
                  <c:v>20.2</c:v>
                </c:pt>
                <c:pt idx="13">
                  <c:v>23.7</c:v>
                </c:pt>
                <c:pt idx="14">
                  <c:v>19.5</c:v>
                </c:pt>
                <c:pt idx="15">
                  <c:v>17.100000000000001</c:v>
                </c:pt>
              </c:numCache>
            </c:numRef>
          </c:val>
          <c:smooth val="0"/>
        </c:ser>
        <c:dLbls>
          <c:showLegendKey val="0"/>
          <c:showVal val="0"/>
          <c:showCatName val="0"/>
          <c:showSerName val="0"/>
          <c:showPercent val="0"/>
          <c:showBubbleSize val="0"/>
        </c:dLbls>
        <c:marker val="1"/>
        <c:smooth val="0"/>
        <c:axId val="702336672"/>
        <c:axId val="702334712"/>
      </c:lineChart>
      <c:catAx>
        <c:axId val="702336672"/>
        <c:scaling>
          <c:orientation val="minMax"/>
        </c:scaling>
        <c:delete val="0"/>
        <c:axPos val="b"/>
        <c:title>
          <c:tx>
            <c:rich>
              <a:bodyPr/>
              <a:lstStyle/>
              <a:p>
                <a:pPr>
                  <a:defRPr sz="1300" b="1">
                    <a:latin typeface="Times New Roman" pitchFamily="18" charset="0"/>
                    <a:cs typeface="Times New Roman" pitchFamily="18" charset="0"/>
                  </a:defRPr>
                </a:pPr>
                <a:r>
                  <a:rPr lang="lt-LT" sz="1300" b="1">
                    <a:latin typeface="Times New Roman" pitchFamily="18" charset="0"/>
                    <a:cs typeface="Times New Roman" pitchFamily="18" charset="0"/>
                  </a:rPr>
                  <a:t>Metai, mėnuo</a:t>
                </a:r>
              </a:p>
            </c:rich>
          </c:tx>
          <c:overlay val="0"/>
        </c:title>
        <c:numFmt formatCode="General" sourceLinked="0"/>
        <c:majorTickMark val="out"/>
        <c:minorTickMark val="none"/>
        <c:tickLblPos val="nextTo"/>
        <c:txPr>
          <a:bodyPr/>
          <a:lstStyle/>
          <a:p>
            <a:pPr>
              <a:defRPr sz="1050">
                <a:latin typeface="Times New Roman" pitchFamily="18" charset="0"/>
                <a:cs typeface="Times New Roman" pitchFamily="18" charset="0"/>
              </a:defRPr>
            </a:pPr>
            <a:endParaRPr lang="en-US"/>
          </a:p>
        </c:txPr>
        <c:crossAx val="702334712"/>
        <c:crosses val="autoZero"/>
        <c:auto val="1"/>
        <c:lblAlgn val="ctr"/>
        <c:lblOffset val="100"/>
        <c:noMultiLvlLbl val="0"/>
      </c:catAx>
      <c:valAx>
        <c:axId val="702334712"/>
        <c:scaling>
          <c:orientation val="minMax"/>
        </c:scaling>
        <c:delete val="0"/>
        <c:axPos val="l"/>
        <c:majorGridlines/>
        <c:title>
          <c:tx>
            <c:rich>
              <a:bodyPr rot="-5400000" vert="horz"/>
              <a:lstStyle/>
              <a:p>
                <a:pPr>
                  <a:defRPr sz="1300" b="1"/>
                </a:pPr>
                <a:r>
                  <a:rPr lang="lt-LT" sz="1300" b="1">
                    <a:latin typeface="Times New Roman" pitchFamily="18" charset="0"/>
                    <a:cs typeface="Times New Roman" pitchFamily="18" charset="0"/>
                  </a:rPr>
                  <a:t>Medienos ruošos atliekų tūris </a:t>
                </a:r>
                <a:r>
                  <a:rPr lang="lt-LT" sz="1300" b="1" i="1">
                    <a:latin typeface="Times New Roman" pitchFamily="18" charset="0"/>
                    <a:cs typeface="Times New Roman" pitchFamily="18" charset="0"/>
                  </a:rPr>
                  <a:t>tūkst. m</a:t>
                </a:r>
                <a:r>
                  <a:rPr lang="lt-LT" sz="1300" b="1" i="1" baseline="30000">
                    <a:latin typeface="Times New Roman" pitchFamily="18" charset="0"/>
                    <a:cs typeface="Times New Roman" pitchFamily="18" charset="0"/>
                  </a:rPr>
                  <a:t>3</a:t>
                </a:r>
              </a:p>
            </c:rich>
          </c:tx>
          <c:overlay val="0"/>
        </c:title>
        <c:numFmt formatCode="General" sourceLinked="1"/>
        <c:majorTickMark val="out"/>
        <c:minorTickMark val="none"/>
        <c:tickLblPos val="nextTo"/>
        <c:txPr>
          <a:bodyPr/>
          <a:lstStyle/>
          <a:p>
            <a:pPr>
              <a:defRPr sz="1050">
                <a:latin typeface="Times New Roman" pitchFamily="18" charset="0"/>
                <a:cs typeface="Times New Roman" pitchFamily="18" charset="0"/>
              </a:defRPr>
            </a:pPr>
            <a:endParaRPr lang="en-US"/>
          </a:p>
        </c:txPr>
        <c:crossAx val="702336672"/>
        <c:crosses val="autoZero"/>
        <c:crossBetween val="between"/>
      </c:valAx>
      <c:spPr>
        <a:ln>
          <a:solidFill>
            <a:schemeClr val="tx1"/>
          </a:solidFill>
        </a:ln>
      </c:spPr>
    </c:plotArea>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113744075829384"/>
          <c:y val="8.8353413654618476E-2"/>
          <c:w val="0.79620853080568721"/>
          <c:h val="0.65461847389558236"/>
        </c:manualLayout>
      </c:layout>
      <c:scatterChart>
        <c:scatterStyle val="lineMarker"/>
        <c:varyColors val="0"/>
        <c:ser>
          <c:idx val="0"/>
          <c:order val="0"/>
          <c:spPr>
            <a:ln w="19041">
              <a:noFill/>
            </a:ln>
          </c:spPr>
          <c:marker>
            <c:symbol val="diamond"/>
            <c:size val="4"/>
            <c:spPr>
              <a:solidFill>
                <a:srgbClr val="000080"/>
              </a:solidFill>
              <a:ln>
                <a:solidFill>
                  <a:srgbClr val="000080"/>
                </a:solidFill>
                <a:prstDash val="solid"/>
              </a:ln>
            </c:spPr>
          </c:marker>
          <c:trendline>
            <c:spPr>
              <a:ln w="25388">
                <a:solidFill>
                  <a:srgbClr val="000000"/>
                </a:solidFill>
                <a:prstDash val="solid"/>
              </a:ln>
            </c:spPr>
            <c:trendlineType val="linear"/>
            <c:dispRSqr val="1"/>
            <c:dispEq val="1"/>
            <c:trendlineLbl>
              <c:layout>
                <c:manualLayout>
                  <c:x val="0.16762060213316107"/>
                  <c:y val="-0.4962304395494867"/>
                </c:manualLayout>
              </c:layout>
              <c:numFmt formatCode="General" sourceLinked="0"/>
              <c:spPr>
                <a:noFill/>
                <a:ln w="25388">
                  <a:noFill/>
                </a:ln>
              </c:spPr>
            </c:trendlineLbl>
          </c:trendline>
          <c:xVal>
            <c:numRef>
              <c:f>'Pušis 1,3,5kl'!$A$54:$A$103</c:f>
              <c:numCache>
                <c:formatCode>General</c:formatCode>
                <c:ptCount val="50"/>
                <c:pt idx="0">
                  <c:v>44</c:v>
                </c:pt>
                <c:pt idx="1">
                  <c:v>44</c:v>
                </c:pt>
                <c:pt idx="2">
                  <c:v>30</c:v>
                </c:pt>
                <c:pt idx="3">
                  <c:v>36</c:v>
                </c:pt>
                <c:pt idx="4">
                  <c:v>32</c:v>
                </c:pt>
                <c:pt idx="5">
                  <c:v>36</c:v>
                </c:pt>
                <c:pt idx="6">
                  <c:v>42</c:v>
                </c:pt>
                <c:pt idx="7">
                  <c:v>20</c:v>
                </c:pt>
                <c:pt idx="8">
                  <c:v>36</c:v>
                </c:pt>
                <c:pt idx="9">
                  <c:v>24</c:v>
                </c:pt>
                <c:pt idx="10">
                  <c:v>24</c:v>
                </c:pt>
                <c:pt idx="11">
                  <c:v>48</c:v>
                </c:pt>
                <c:pt idx="12">
                  <c:v>28</c:v>
                </c:pt>
                <c:pt idx="13">
                  <c:v>24</c:v>
                </c:pt>
                <c:pt idx="14">
                  <c:v>34</c:v>
                </c:pt>
                <c:pt idx="15">
                  <c:v>18</c:v>
                </c:pt>
                <c:pt idx="16">
                  <c:v>22</c:v>
                </c:pt>
                <c:pt idx="17">
                  <c:v>32</c:v>
                </c:pt>
                <c:pt idx="18">
                  <c:v>32</c:v>
                </c:pt>
                <c:pt idx="19">
                  <c:v>28</c:v>
                </c:pt>
                <c:pt idx="20">
                  <c:v>34</c:v>
                </c:pt>
                <c:pt idx="21">
                  <c:v>18</c:v>
                </c:pt>
                <c:pt idx="22">
                  <c:v>48</c:v>
                </c:pt>
                <c:pt idx="23">
                  <c:v>34</c:v>
                </c:pt>
                <c:pt idx="24">
                  <c:v>32</c:v>
                </c:pt>
                <c:pt idx="25">
                  <c:v>24</c:v>
                </c:pt>
                <c:pt idx="26">
                  <c:v>32</c:v>
                </c:pt>
                <c:pt idx="27">
                  <c:v>44</c:v>
                </c:pt>
                <c:pt idx="28">
                  <c:v>32</c:v>
                </c:pt>
                <c:pt idx="29">
                  <c:v>28</c:v>
                </c:pt>
                <c:pt idx="30">
                  <c:v>28</c:v>
                </c:pt>
                <c:pt idx="31">
                  <c:v>26</c:v>
                </c:pt>
                <c:pt idx="32">
                  <c:v>22</c:v>
                </c:pt>
                <c:pt idx="33">
                  <c:v>34</c:v>
                </c:pt>
                <c:pt idx="34">
                  <c:v>40</c:v>
                </c:pt>
                <c:pt idx="35">
                  <c:v>40</c:v>
                </c:pt>
                <c:pt idx="36">
                  <c:v>30</c:v>
                </c:pt>
                <c:pt idx="37">
                  <c:v>36</c:v>
                </c:pt>
                <c:pt idx="38">
                  <c:v>20</c:v>
                </c:pt>
                <c:pt idx="39">
                  <c:v>34</c:v>
                </c:pt>
                <c:pt idx="40">
                  <c:v>44</c:v>
                </c:pt>
                <c:pt idx="41">
                  <c:v>40</c:v>
                </c:pt>
                <c:pt idx="42">
                  <c:v>48</c:v>
                </c:pt>
                <c:pt idx="43">
                  <c:v>36</c:v>
                </c:pt>
                <c:pt idx="44">
                  <c:v>28</c:v>
                </c:pt>
                <c:pt idx="45">
                  <c:v>30</c:v>
                </c:pt>
                <c:pt idx="46">
                  <c:v>32</c:v>
                </c:pt>
                <c:pt idx="47">
                  <c:v>20</c:v>
                </c:pt>
                <c:pt idx="48">
                  <c:v>24</c:v>
                </c:pt>
                <c:pt idx="49">
                  <c:v>22</c:v>
                </c:pt>
              </c:numCache>
            </c:numRef>
          </c:xVal>
          <c:yVal>
            <c:numRef>
              <c:f>'Pušis 1,3,5kl'!$D$54:$D$103</c:f>
              <c:numCache>
                <c:formatCode>General</c:formatCode>
                <c:ptCount val="50"/>
                <c:pt idx="0">
                  <c:v>39.123752007051969</c:v>
                </c:pt>
                <c:pt idx="1">
                  <c:v>9.5307806341380186</c:v>
                </c:pt>
                <c:pt idx="2">
                  <c:v>17.266450050491066</c:v>
                </c:pt>
                <c:pt idx="3">
                  <c:v>37.82312762679458</c:v>
                </c:pt>
                <c:pt idx="4">
                  <c:v>67.042685979374554</c:v>
                </c:pt>
                <c:pt idx="5">
                  <c:v>67.981389957660539</c:v>
                </c:pt>
                <c:pt idx="6">
                  <c:v>28.121565924161182</c:v>
                </c:pt>
                <c:pt idx="7">
                  <c:v>40.565321032573436</c:v>
                </c:pt>
                <c:pt idx="8">
                  <c:v>79.30830047389216</c:v>
                </c:pt>
                <c:pt idx="9">
                  <c:v>53.024604638150272</c:v>
                </c:pt>
                <c:pt idx="10">
                  <c:v>57.537637214772587</c:v>
                </c:pt>
                <c:pt idx="11">
                  <c:v>29.180448423562602</c:v>
                </c:pt>
                <c:pt idx="12">
                  <c:v>44.721163447890149</c:v>
                </c:pt>
                <c:pt idx="13">
                  <c:v>87.39235006594771</c:v>
                </c:pt>
                <c:pt idx="14">
                  <c:v>43.478260869565219</c:v>
                </c:pt>
                <c:pt idx="15">
                  <c:v>0</c:v>
                </c:pt>
                <c:pt idx="16">
                  <c:v>43.614671717524701</c:v>
                </c:pt>
                <c:pt idx="17">
                  <c:v>33.419468107466528</c:v>
                </c:pt>
                <c:pt idx="18">
                  <c:v>30.540750630056568</c:v>
                </c:pt>
                <c:pt idx="19">
                  <c:v>60.899003599004672</c:v>
                </c:pt>
                <c:pt idx="20">
                  <c:v>42.330030852436387</c:v>
                </c:pt>
                <c:pt idx="21">
                  <c:v>80.323139065204842</c:v>
                </c:pt>
                <c:pt idx="22">
                  <c:v>18.174264364978537</c:v>
                </c:pt>
                <c:pt idx="23">
                  <c:v>35.07164346477014</c:v>
                </c:pt>
                <c:pt idx="24">
                  <c:v>37.617101690611534</c:v>
                </c:pt>
                <c:pt idx="25">
                  <c:v>87.917278457709898</c:v>
                </c:pt>
                <c:pt idx="26">
                  <c:v>41.432915081628728</c:v>
                </c:pt>
                <c:pt idx="27">
                  <c:v>15.879572946516907</c:v>
                </c:pt>
                <c:pt idx="28">
                  <c:v>15.442779654395856</c:v>
                </c:pt>
                <c:pt idx="29">
                  <c:v>22.247807517262022</c:v>
                </c:pt>
                <c:pt idx="30">
                  <c:v>54.694354062167626</c:v>
                </c:pt>
                <c:pt idx="31">
                  <c:v>0</c:v>
                </c:pt>
                <c:pt idx="32">
                  <c:v>29.582901016808467</c:v>
                </c:pt>
                <c:pt idx="33">
                  <c:v>35.569619901085403</c:v>
                </c:pt>
                <c:pt idx="34">
                  <c:v>33.477046873817194</c:v>
                </c:pt>
                <c:pt idx="35">
                  <c:v>22.614670053983964</c:v>
                </c:pt>
                <c:pt idx="36">
                  <c:v>27.46048584107378</c:v>
                </c:pt>
                <c:pt idx="37">
                  <c:v>37.406501861229103</c:v>
                </c:pt>
                <c:pt idx="38">
                  <c:v>34.077218183139927</c:v>
                </c:pt>
                <c:pt idx="39">
                  <c:v>43.024148058999216</c:v>
                </c:pt>
                <c:pt idx="40">
                  <c:v>16.31065482012453</c:v>
                </c:pt>
                <c:pt idx="41">
                  <c:v>32.971504821751346</c:v>
                </c:pt>
                <c:pt idx="42">
                  <c:v>25.458879870479219</c:v>
                </c:pt>
                <c:pt idx="43">
                  <c:v>46.132051606374901</c:v>
                </c:pt>
                <c:pt idx="44">
                  <c:v>57.695068548996005</c:v>
                </c:pt>
                <c:pt idx="45">
                  <c:v>25.422693406847877</c:v>
                </c:pt>
                <c:pt idx="46">
                  <c:v>25.318049734812316</c:v>
                </c:pt>
                <c:pt idx="47">
                  <c:v>35.153816674681259</c:v>
                </c:pt>
                <c:pt idx="48">
                  <c:v>58.894586318642062</c:v>
                </c:pt>
                <c:pt idx="49">
                  <c:v>32.398847348700095</c:v>
                </c:pt>
              </c:numCache>
            </c:numRef>
          </c:yVal>
          <c:smooth val="0"/>
        </c:ser>
        <c:dLbls>
          <c:showLegendKey val="0"/>
          <c:showVal val="0"/>
          <c:showCatName val="0"/>
          <c:showSerName val="0"/>
          <c:showPercent val="0"/>
          <c:showBubbleSize val="0"/>
        </c:dLbls>
        <c:axId val="766937528"/>
        <c:axId val="766936744"/>
      </c:scatterChart>
      <c:valAx>
        <c:axId val="766937528"/>
        <c:scaling>
          <c:orientation val="minMax"/>
        </c:scaling>
        <c:delete val="0"/>
        <c:axPos val="b"/>
        <c:title>
          <c:tx>
            <c:rich>
              <a:bodyPr/>
              <a:lstStyle/>
              <a:p>
                <a:pPr>
                  <a:defRPr b="1"/>
                </a:pPr>
                <a:r>
                  <a:rPr lang="lt-LT" b="1"/>
                  <a:t>Medžio skersmuo 1.3 m aukštyje  </a:t>
                </a:r>
                <a:r>
                  <a:rPr lang="lt-LT" b="1" i="1"/>
                  <a:t>cm</a:t>
                </a:r>
              </a:p>
            </c:rich>
          </c:tx>
          <c:layout>
            <c:manualLayout>
              <c:xMode val="edge"/>
              <c:yMode val="edge"/>
              <c:x val="0.27488150937654532"/>
              <c:y val="0.86345371385538838"/>
            </c:manualLayout>
          </c:layout>
          <c:overlay val="0"/>
          <c:spPr>
            <a:noFill/>
            <a:ln w="25388">
              <a:noFill/>
            </a:ln>
          </c:spPr>
        </c:title>
        <c:numFmt formatCode="General" sourceLinked="1"/>
        <c:majorTickMark val="out"/>
        <c:minorTickMark val="none"/>
        <c:tickLblPos val="nextTo"/>
        <c:spPr>
          <a:ln w="3174">
            <a:solidFill>
              <a:srgbClr val="00000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en-US"/>
          </a:p>
        </c:txPr>
        <c:crossAx val="766936744"/>
        <c:crosses val="autoZero"/>
        <c:crossBetween val="midCat"/>
      </c:valAx>
      <c:valAx>
        <c:axId val="766936744"/>
        <c:scaling>
          <c:orientation val="minMax"/>
        </c:scaling>
        <c:delete val="0"/>
        <c:axPos val="l"/>
        <c:majorGridlines>
          <c:spPr>
            <a:ln w="3174">
              <a:solidFill>
                <a:srgbClr val="000000"/>
              </a:solidFill>
              <a:prstDash val="solid"/>
            </a:ln>
          </c:spPr>
        </c:majorGridlines>
        <c:title>
          <c:tx>
            <c:rich>
              <a:bodyPr/>
              <a:lstStyle/>
              <a:p>
                <a:pPr>
                  <a:defRPr b="1"/>
                </a:pPr>
                <a:r>
                  <a:rPr lang="lt-LT" b="1"/>
                  <a:t>Šakų tūrio dalis %</a:t>
                </a:r>
              </a:p>
            </c:rich>
          </c:tx>
          <c:layout>
            <c:manualLayout>
              <c:xMode val="edge"/>
              <c:yMode val="edge"/>
              <c:x val="2.6066415611092093E-2"/>
              <c:y val="0.16867448530958948"/>
            </c:manualLayout>
          </c:layout>
          <c:overlay val="0"/>
          <c:spPr>
            <a:noFill/>
            <a:ln w="25388">
              <a:noFill/>
            </a:ln>
          </c:spPr>
        </c:title>
        <c:numFmt formatCode="General" sourceLinked="1"/>
        <c:majorTickMark val="out"/>
        <c:minorTickMark val="none"/>
        <c:tickLblPos val="nextTo"/>
        <c:spPr>
          <a:ln w="3174">
            <a:solidFill>
              <a:srgbClr val="000000"/>
            </a:solidFill>
            <a:prstDash val="solid"/>
          </a:ln>
        </c:spPr>
        <c:txPr>
          <a:bodyPr rot="0" vert="horz"/>
          <a:lstStyle/>
          <a:p>
            <a:pPr>
              <a:defRPr/>
            </a:pPr>
            <a:endParaRPr lang="en-US"/>
          </a:p>
        </c:txPr>
        <c:crossAx val="766937528"/>
        <c:crosses val="autoZero"/>
        <c:crossBetween val="midCat"/>
      </c:valAx>
      <c:spPr>
        <a:solidFill>
          <a:srgbClr val="CCFFCC"/>
        </a:solidFill>
        <a:ln w="12694">
          <a:solidFill>
            <a:srgbClr val="808080"/>
          </a:solidFill>
          <a:prstDash val="solid"/>
        </a:ln>
      </c:spPr>
    </c:plotArea>
    <c:plotVisOnly val="1"/>
    <c:dispBlanksAs val="gap"/>
    <c:showDLblsOverMax val="0"/>
  </c:chart>
  <c:spPr>
    <a:solidFill>
      <a:srgbClr val="FFFFCC"/>
    </a:solidFill>
    <a:ln w="3174">
      <a:solidFill>
        <a:srgbClr val="000000"/>
      </a:solidFill>
      <a:prstDash val="solid"/>
    </a:ln>
  </c:spPr>
  <c:txPr>
    <a:bodyPr/>
    <a:lstStyle/>
    <a:p>
      <a:pPr>
        <a:defRPr sz="1099" b="0" i="0" u="none" strike="noStrike" baseline="0">
          <a:solidFill>
            <a:srgbClr val="000000"/>
          </a:solidFill>
          <a:latin typeface="Times New Roman" pitchFamily="18" charset="0"/>
          <a:ea typeface="Arial"/>
          <a:cs typeface="Times New Roman" pitchFamily="18" charset="0"/>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055299539170507"/>
          <c:y val="8.8353413654618476E-2"/>
          <c:w val="0.8179723502304147"/>
          <c:h val="0.65461847389558236"/>
        </c:manualLayout>
      </c:layout>
      <c:scatterChart>
        <c:scatterStyle val="lineMarker"/>
        <c:varyColors val="0"/>
        <c:ser>
          <c:idx val="0"/>
          <c:order val="0"/>
          <c:spPr>
            <a:ln w="19054">
              <a:noFill/>
            </a:ln>
          </c:spPr>
          <c:marker>
            <c:symbol val="diamond"/>
            <c:size val="5"/>
            <c:spPr>
              <a:solidFill>
                <a:srgbClr val="000080"/>
              </a:solidFill>
              <a:ln>
                <a:solidFill>
                  <a:srgbClr val="000080"/>
                </a:solidFill>
                <a:prstDash val="solid"/>
              </a:ln>
            </c:spPr>
          </c:marker>
          <c:trendline>
            <c:spPr>
              <a:ln w="25405">
                <a:solidFill>
                  <a:srgbClr val="000000"/>
                </a:solidFill>
                <a:prstDash val="solid"/>
              </a:ln>
            </c:spPr>
            <c:trendlineType val="linear"/>
            <c:dispRSqr val="1"/>
            <c:dispEq val="1"/>
            <c:trendlineLbl>
              <c:layout>
                <c:manualLayout>
                  <c:x val="0.15422365707239799"/>
                  <c:y val="-0.39407687963055249"/>
                </c:manualLayout>
              </c:layout>
              <c:numFmt formatCode="General" sourceLinked="0"/>
              <c:spPr>
                <a:noFill/>
                <a:ln w="25405">
                  <a:noFill/>
                </a:ln>
              </c:spPr>
            </c:trendlineLbl>
          </c:trendline>
          <c:xVal>
            <c:numRef>
              <c:f>'Pušis 1,3,5kl'!$A$104:$A$153</c:f>
              <c:numCache>
                <c:formatCode>General</c:formatCode>
                <c:ptCount val="50"/>
                <c:pt idx="0">
                  <c:v>44</c:v>
                </c:pt>
                <c:pt idx="1">
                  <c:v>44</c:v>
                </c:pt>
                <c:pt idx="2">
                  <c:v>30</c:v>
                </c:pt>
                <c:pt idx="3">
                  <c:v>36</c:v>
                </c:pt>
                <c:pt idx="4">
                  <c:v>32</c:v>
                </c:pt>
                <c:pt idx="5">
                  <c:v>36</c:v>
                </c:pt>
                <c:pt idx="6">
                  <c:v>42</c:v>
                </c:pt>
                <c:pt idx="7">
                  <c:v>20</c:v>
                </c:pt>
                <c:pt idx="8">
                  <c:v>36</c:v>
                </c:pt>
                <c:pt idx="9">
                  <c:v>24</c:v>
                </c:pt>
                <c:pt idx="10">
                  <c:v>24</c:v>
                </c:pt>
                <c:pt idx="11">
                  <c:v>48</c:v>
                </c:pt>
                <c:pt idx="12">
                  <c:v>28</c:v>
                </c:pt>
                <c:pt idx="13">
                  <c:v>24</c:v>
                </c:pt>
                <c:pt idx="14">
                  <c:v>34</c:v>
                </c:pt>
                <c:pt idx="15">
                  <c:v>18</c:v>
                </c:pt>
                <c:pt idx="16">
                  <c:v>22</c:v>
                </c:pt>
                <c:pt idx="17">
                  <c:v>32</c:v>
                </c:pt>
                <c:pt idx="18">
                  <c:v>32</c:v>
                </c:pt>
                <c:pt idx="19">
                  <c:v>28</c:v>
                </c:pt>
                <c:pt idx="20">
                  <c:v>34</c:v>
                </c:pt>
                <c:pt idx="21">
                  <c:v>18</c:v>
                </c:pt>
                <c:pt idx="22">
                  <c:v>48</c:v>
                </c:pt>
                <c:pt idx="23">
                  <c:v>34</c:v>
                </c:pt>
                <c:pt idx="24">
                  <c:v>32</c:v>
                </c:pt>
                <c:pt idx="25">
                  <c:v>24</c:v>
                </c:pt>
                <c:pt idx="26">
                  <c:v>32</c:v>
                </c:pt>
                <c:pt idx="27">
                  <c:v>44</c:v>
                </c:pt>
                <c:pt idx="28">
                  <c:v>32</c:v>
                </c:pt>
                <c:pt idx="29">
                  <c:v>28</c:v>
                </c:pt>
                <c:pt idx="30">
                  <c:v>28</c:v>
                </c:pt>
                <c:pt idx="31">
                  <c:v>26</c:v>
                </c:pt>
                <c:pt idx="32">
                  <c:v>22</c:v>
                </c:pt>
                <c:pt idx="33">
                  <c:v>34</c:v>
                </c:pt>
                <c:pt idx="34">
                  <c:v>40</c:v>
                </c:pt>
                <c:pt idx="35">
                  <c:v>40</c:v>
                </c:pt>
                <c:pt idx="36">
                  <c:v>30</c:v>
                </c:pt>
                <c:pt idx="37">
                  <c:v>36</c:v>
                </c:pt>
                <c:pt idx="38">
                  <c:v>20</c:v>
                </c:pt>
                <c:pt idx="39">
                  <c:v>34</c:v>
                </c:pt>
                <c:pt idx="40">
                  <c:v>44</c:v>
                </c:pt>
                <c:pt idx="41">
                  <c:v>40</c:v>
                </c:pt>
                <c:pt idx="42">
                  <c:v>48</c:v>
                </c:pt>
                <c:pt idx="43">
                  <c:v>36</c:v>
                </c:pt>
                <c:pt idx="44">
                  <c:v>28</c:v>
                </c:pt>
                <c:pt idx="45">
                  <c:v>30</c:v>
                </c:pt>
                <c:pt idx="46">
                  <c:v>32</c:v>
                </c:pt>
                <c:pt idx="47">
                  <c:v>20</c:v>
                </c:pt>
                <c:pt idx="48">
                  <c:v>24</c:v>
                </c:pt>
                <c:pt idx="49">
                  <c:v>22</c:v>
                </c:pt>
              </c:numCache>
            </c:numRef>
          </c:xVal>
          <c:yVal>
            <c:numRef>
              <c:f>'Pušis 1,3,5kl'!$D$104:$D$153</c:f>
              <c:numCache>
                <c:formatCode>General</c:formatCode>
                <c:ptCount val="50"/>
                <c:pt idx="0">
                  <c:v>48.181007911691353</c:v>
                </c:pt>
                <c:pt idx="1">
                  <c:v>49.156165207873705</c:v>
                </c:pt>
                <c:pt idx="2">
                  <c:v>72.23205559957843</c:v>
                </c:pt>
                <c:pt idx="3">
                  <c:v>38.532026641950559</c:v>
                </c:pt>
                <c:pt idx="4">
                  <c:v>0</c:v>
                </c:pt>
                <c:pt idx="5">
                  <c:v>11.492828050292191</c:v>
                </c:pt>
                <c:pt idx="6">
                  <c:v>42.418570040004724</c:v>
                </c:pt>
                <c:pt idx="7">
                  <c:v>0</c:v>
                </c:pt>
                <c:pt idx="8">
                  <c:v>0</c:v>
                </c:pt>
                <c:pt idx="9">
                  <c:v>0</c:v>
                </c:pt>
                <c:pt idx="10">
                  <c:v>19.978712628616535</c:v>
                </c:pt>
                <c:pt idx="11">
                  <c:v>16.480575638922641</c:v>
                </c:pt>
                <c:pt idx="12">
                  <c:v>0</c:v>
                </c:pt>
                <c:pt idx="13">
                  <c:v>0</c:v>
                </c:pt>
                <c:pt idx="14">
                  <c:v>0</c:v>
                </c:pt>
                <c:pt idx="15">
                  <c:v>77.606398171950872</c:v>
                </c:pt>
                <c:pt idx="16">
                  <c:v>36.38547881897663</c:v>
                </c:pt>
                <c:pt idx="17">
                  <c:v>55.357562344679224</c:v>
                </c:pt>
                <c:pt idx="18">
                  <c:v>37.557297676023687</c:v>
                </c:pt>
                <c:pt idx="19">
                  <c:v>29.815137178679365</c:v>
                </c:pt>
                <c:pt idx="20">
                  <c:v>40.413829713204677</c:v>
                </c:pt>
                <c:pt idx="21">
                  <c:v>0</c:v>
                </c:pt>
                <c:pt idx="22">
                  <c:v>14.198111174072533</c:v>
                </c:pt>
                <c:pt idx="23">
                  <c:v>26.321798348988711</c:v>
                </c:pt>
                <c:pt idx="24">
                  <c:v>43.882859669407324</c:v>
                </c:pt>
                <c:pt idx="25">
                  <c:v>9.4311784980770188</c:v>
                </c:pt>
                <c:pt idx="26">
                  <c:v>28.585960956199074</c:v>
                </c:pt>
                <c:pt idx="27">
                  <c:v>27.851568746915962</c:v>
                </c:pt>
                <c:pt idx="28">
                  <c:v>37.560383135988936</c:v>
                </c:pt>
                <c:pt idx="29">
                  <c:v>0</c:v>
                </c:pt>
                <c:pt idx="30">
                  <c:v>0</c:v>
                </c:pt>
                <c:pt idx="31">
                  <c:v>59.26928281461435</c:v>
                </c:pt>
                <c:pt idx="32">
                  <c:v>0</c:v>
                </c:pt>
                <c:pt idx="33">
                  <c:v>33.391863257377061</c:v>
                </c:pt>
                <c:pt idx="34">
                  <c:v>44.826112416762896</c:v>
                </c:pt>
                <c:pt idx="35">
                  <c:v>70.930229732215295</c:v>
                </c:pt>
                <c:pt idx="36">
                  <c:v>39.42123577338829</c:v>
                </c:pt>
                <c:pt idx="37">
                  <c:v>43.335334366467094</c:v>
                </c:pt>
                <c:pt idx="38">
                  <c:v>0</c:v>
                </c:pt>
                <c:pt idx="39">
                  <c:v>23.872511889919547</c:v>
                </c:pt>
                <c:pt idx="40">
                  <c:v>35.374331124076342</c:v>
                </c:pt>
                <c:pt idx="41">
                  <c:v>40.159179308582623</c:v>
                </c:pt>
                <c:pt idx="42">
                  <c:v>14.253086320219012</c:v>
                </c:pt>
                <c:pt idx="43">
                  <c:v>22.16544396660764</c:v>
                </c:pt>
                <c:pt idx="44">
                  <c:v>0</c:v>
                </c:pt>
                <c:pt idx="45">
                  <c:v>39.171747118420782</c:v>
                </c:pt>
                <c:pt idx="46">
                  <c:v>32.05271784318218</c:v>
                </c:pt>
                <c:pt idx="47">
                  <c:v>0</c:v>
                </c:pt>
                <c:pt idx="48">
                  <c:v>30.49161967000375</c:v>
                </c:pt>
                <c:pt idx="49">
                  <c:v>0</c:v>
                </c:pt>
              </c:numCache>
            </c:numRef>
          </c:yVal>
          <c:smooth val="0"/>
        </c:ser>
        <c:dLbls>
          <c:showLegendKey val="0"/>
          <c:showVal val="0"/>
          <c:showCatName val="0"/>
          <c:showSerName val="0"/>
          <c:showPercent val="0"/>
          <c:showBubbleSize val="0"/>
        </c:dLbls>
        <c:axId val="766939880"/>
        <c:axId val="766935568"/>
      </c:scatterChart>
      <c:valAx>
        <c:axId val="766939880"/>
        <c:scaling>
          <c:orientation val="minMax"/>
        </c:scaling>
        <c:delete val="0"/>
        <c:axPos val="b"/>
        <c:title>
          <c:tx>
            <c:rich>
              <a:bodyPr/>
              <a:lstStyle/>
              <a:p>
                <a:pPr>
                  <a:defRPr b="1"/>
                </a:pPr>
                <a:r>
                  <a:rPr lang="lt-LT" b="1"/>
                  <a:t>Medžio skersmuo 1.3 m aukštyje  </a:t>
                </a:r>
                <a:r>
                  <a:rPr lang="lt-LT" b="1" i="1"/>
                  <a:t>cm</a:t>
                </a:r>
              </a:p>
            </c:rich>
          </c:tx>
          <c:layout>
            <c:manualLayout>
              <c:xMode val="edge"/>
              <c:yMode val="edge"/>
              <c:x val="0.27188939410742674"/>
              <c:y val="0.86345371385538838"/>
            </c:manualLayout>
          </c:layout>
          <c:overlay val="0"/>
          <c:spPr>
            <a:noFill/>
            <a:ln w="25405">
              <a:noFill/>
            </a:ln>
          </c:spPr>
        </c:title>
        <c:numFmt formatCode="General" sourceLinked="1"/>
        <c:majorTickMark val="out"/>
        <c:minorTickMark val="none"/>
        <c:tickLblPos val="nextTo"/>
        <c:spPr>
          <a:ln w="3176">
            <a:solidFill>
              <a:srgbClr val="000000"/>
            </a:solidFill>
            <a:prstDash val="solid"/>
          </a:ln>
        </c:spPr>
        <c:txPr>
          <a:bodyPr rot="0" vert="horz"/>
          <a:lstStyle/>
          <a:p>
            <a:pPr>
              <a:defRPr sz="1100" b="0" i="0" u="none" strike="noStrike" baseline="0">
                <a:solidFill>
                  <a:srgbClr val="000000"/>
                </a:solidFill>
                <a:latin typeface="Times New Roman"/>
                <a:ea typeface="Times New Roman"/>
                <a:cs typeface="Times New Roman"/>
              </a:defRPr>
            </a:pPr>
            <a:endParaRPr lang="en-US"/>
          </a:p>
        </c:txPr>
        <c:crossAx val="766935568"/>
        <c:crosses val="autoZero"/>
        <c:crossBetween val="midCat"/>
      </c:valAx>
      <c:valAx>
        <c:axId val="766935568"/>
        <c:scaling>
          <c:orientation val="minMax"/>
        </c:scaling>
        <c:delete val="0"/>
        <c:axPos val="l"/>
        <c:majorGridlines>
          <c:spPr>
            <a:ln w="3176">
              <a:solidFill>
                <a:srgbClr val="000000"/>
              </a:solidFill>
              <a:prstDash val="solid"/>
            </a:ln>
          </c:spPr>
        </c:majorGridlines>
        <c:title>
          <c:tx>
            <c:rich>
              <a:bodyPr/>
              <a:lstStyle/>
              <a:p>
                <a:pPr>
                  <a:defRPr b="1"/>
                </a:pPr>
                <a:r>
                  <a:rPr lang="lt-LT" b="1"/>
                  <a:t>Šakų tūrio dalis %</a:t>
                </a:r>
              </a:p>
            </c:rich>
          </c:tx>
          <c:layout>
            <c:manualLayout>
              <c:xMode val="edge"/>
              <c:yMode val="edge"/>
              <c:x val="2.534570502630833E-2"/>
              <c:y val="0.16867448530958948"/>
            </c:manualLayout>
          </c:layout>
          <c:overlay val="0"/>
          <c:spPr>
            <a:noFill/>
            <a:ln w="25405">
              <a:noFill/>
            </a:ln>
          </c:spPr>
        </c:title>
        <c:numFmt formatCode="General" sourceLinked="1"/>
        <c:majorTickMark val="out"/>
        <c:minorTickMark val="none"/>
        <c:tickLblPos val="nextTo"/>
        <c:spPr>
          <a:ln w="3176">
            <a:solidFill>
              <a:srgbClr val="000000"/>
            </a:solidFill>
            <a:prstDash val="solid"/>
          </a:ln>
        </c:spPr>
        <c:txPr>
          <a:bodyPr rot="0" vert="horz"/>
          <a:lstStyle/>
          <a:p>
            <a:pPr>
              <a:defRPr/>
            </a:pPr>
            <a:endParaRPr lang="en-US"/>
          </a:p>
        </c:txPr>
        <c:crossAx val="766939880"/>
        <c:crosses val="autoZero"/>
        <c:crossBetween val="midCat"/>
      </c:valAx>
      <c:spPr>
        <a:solidFill>
          <a:srgbClr val="CCFFCC"/>
        </a:solidFill>
        <a:ln w="12702">
          <a:solidFill>
            <a:srgbClr val="808080"/>
          </a:solidFill>
          <a:prstDash val="solid"/>
        </a:ln>
      </c:spPr>
    </c:plotArea>
    <c:plotVisOnly val="1"/>
    <c:dispBlanksAs val="gap"/>
    <c:showDLblsOverMax val="0"/>
  </c:chart>
  <c:spPr>
    <a:solidFill>
      <a:srgbClr val="FFFFCC"/>
    </a:solidFill>
    <a:ln w="3176">
      <a:solidFill>
        <a:srgbClr val="000000"/>
      </a:solidFill>
      <a:prstDash val="solid"/>
    </a:ln>
  </c:spPr>
  <c:txPr>
    <a:bodyPr/>
    <a:lstStyle/>
    <a:p>
      <a:pPr>
        <a:defRPr sz="1100" b="0" i="0" u="none" strike="noStrike" baseline="0">
          <a:solidFill>
            <a:srgbClr val="000000"/>
          </a:solidFill>
          <a:latin typeface="Times New Roman" pitchFamily="18" charset="0"/>
          <a:ea typeface="Arial"/>
          <a:cs typeface="Times New Roman" pitchFamily="18" charset="0"/>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165876777251186"/>
          <c:y val="0.12851405622489959"/>
          <c:w val="0.80568720379146919"/>
          <c:h val="0.6987951807228916"/>
        </c:manualLayout>
      </c:layout>
      <c:scatterChart>
        <c:scatterStyle val="lineMarker"/>
        <c:varyColors val="0"/>
        <c:ser>
          <c:idx val="0"/>
          <c:order val="0"/>
          <c:spPr>
            <a:ln w="19041">
              <a:noFill/>
            </a:ln>
          </c:spPr>
          <c:marker>
            <c:symbol val="diamond"/>
            <c:size val="4"/>
            <c:spPr>
              <a:solidFill>
                <a:srgbClr val="000080"/>
              </a:solidFill>
              <a:ln>
                <a:solidFill>
                  <a:srgbClr val="000080"/>
                </a:solidFill>
                <a:prstDash val="solid"/>
              </a:ln>
            </c:spPr>
          </c:marker>
          <c:trendline>
            <c:spPr>
              <a:ln w="25388">
                <a:solidFill>
                  <a:srgbClr val="000000"/>
                </a:solidFill>
                <a:prstDash val="solid"/>
              </a:ln>
            </c:spPr>
            <c:trendlineType val="linear"/>
            <c:dispRSqr val="1"/>
            <c:dispEq val="1"/>
            <c:trendlineLbl>
              <c:layout>
                <c:manualLayout>
                  <c:x val="0.14359856659513828"/>
                  <c:y val="-0.43215979503248381"/>
                </c:manualLayout>
              </c:layout>
              <c:numFmt formatCode="General" sourceLinked="0"/>
              <c:spPr>
                <a:noFill/>
                <a:ln w="25388">
                  <a:noFill/>
                </a:ln>
              </c:spPr>
            </c:trendlineLbl>
          </c:trendline>
          <c:xVal>
            <c:numRef>
              <c:f>'Pušis 1,3,5kl'!$A$154:$A$203</c:f>
              <c:numCache>
                <c:formatCode>General</c:formatCode>
                <c:ptCount val="50"/>
                <c:pt idx="0">
                  <c:v>44</c:v>
                </c:pt>
                <c:pt idx="1">
                  <c:v>44</c:v>
                </c:pt>
                <c:pt idx="2">
                  <c:v>30</c:v>
                </c:pt>
                <c:pt idx="3">
                  <c:v>36</c:v>
                </c:pt>
                <c:pt idx="4">
                  <c:v>32</c:v>
                </c:pt>
                <c:pt idx="5">
                  <c:v>36</c:v>
                </c:pt>
                <c:pt idx="6">
                  <c:v>42</c:v>
                </c:pt>
                <c:pt idx="7">
                  <c:v>20</c:v>
                </c:pt>
                <c:pt idx="8">
                  <c:v>36</c:v>
                </c:pt>
                <c:pt idx="9">
                  <c:v>24</c:v>
                </c:pt>
                <c:pt idx="10">
                  <c:v>24</c:v>
                </c:pt>
                <c:pt idx="11">
                  <c:v>48</c:v>
                </c:pt>
                <c:pt idx="12">
                  <c:v>28</c:v>
                </c:pt>
                <c:pt idx="13">
                  <c:v>24</c:v>
                </c:pt>
                <c:pt idx="14">
                  <c:v>34</c:v>
                </c:pt>
                <c:pt idx="15">
                  <c:v>18</c:v>
                </c:pt>
                <c:pt idx="16">
                  <c:v>22</c:v>
                </c:pt>
                <c:pt idx="17">
                  <c:v>32</c:v>
                </c:pt>
                <c:pt idx="18">
                  <c:v>32</c:v>
                </c:pt>
                <c:pt idx="19">
                  <c:v>28</c:v>
                </c:pt>
                <c:pt idx="20">
                  <c:v>34</c:v>
                </c:pt>
                <c:pt idx="21">
                  <c:v>18</c:v>
                </c:pt>
                <c:pt idx="22">
                  <c:v>48</c:v>
                </c:pt>
                <c:pt idx="23">
                  <c:v>34</c:v>
                </c:pt>
                <c:pt idx="24">
                  <c:v>32</c:v>
                </c:pt>
                <c:pt idx="25">
                  <c:v>24</c:v>
                </c:pt>
                <c:pt idx="26">
                  <c:v>32</c:v>
                </c:pt>
                <c:pt idx="27">
                  <c:v>44</c:v>
                </c:pt>
                <c:pt idx="28">
                  <c:v>32</c:v>
                </c:pt>
                <c:pt idx="29">
                  <c:v>28</c:v>
                </c:pt>
                <c:pt idx="30">
                  <c:v>28</c:v>
                </c:pt>
                <c:pt idx="31">
                  <c:v>26</c:v>
                </c:pt>
                <c:pt idx="32">
                  <c:v>22</c:v>
                </c:pt>
                <c:pt idx="33">
                  <c:v>34</c:v>
                </c:pt>
                <c:pt idx="34">
                  <c:v>40</c:v>
                </c:pt>
                <c:pt idx="35">
                  <c:v>40</c:v>
                </c:pt>
                <c:pt idx="36">
                  <c:v>30</c:v>
                </c:pt>
                <c:pt idx="37">
                  <c:v>36</c:v>
                </c:pt>
                <c:pt idx="38">
                  <c:v>20</c:v>
                </c:pt>
                <c:pt idx="39">
                  <c:v>34</c:v>
                </c:pt>
                <c:pt idx="40">
                  <c:v>44</c:v>
                </c:pt>
                <c:pt idx="41">
                  <c:v>40</c:v>
                </c:pt>
                <c:pt idx="42">
                  <c:v>48</c:v>
                </c:pt>
                <c:pt idx="43">
                  <c:v>36</c:v>
                </c:pt>
                <c:pt idx="44">
                  <c:v>28</c:v>
                </c:pt>
                <c:pt idx="45">
                  <c:v>30</c:v>
                </c:pt>
                <c:pt idx="46">
                  <c:v>32</c:v>
                </c:pt>
                <c:pt idx="47">
                  <c:v>20</c:v>
                </c:pt>
                <c:pt idx="48">
                  <c:v>24</c:v>
                </c:pt>
                <c:pt idx="49">
                  <c:v>22</c:v>
                </c:pt>
              </c:numCache>
            </c:numRef>
          </c:xVal>
          <c:yVal>
            <c:numRef>
              <c:f>'Pušis 1,3,5kl'!$D$154:$D$203</c:f>
              <c:numCache>
                <c:formatCode>General</c:formatCode>
                <c:ptCount val="50"/>
                <c:pt idx="0">
                  <c:v>0</c:v>
                </c:pt>
                <c:pt idx="1">
                  <c:v>25.752595979803754</c:v>
                </c:pt>
                <c:pt idx="2">
                  <c:v>0</c:v>
                </c:pt>
                <c:pt idx="3">
                  <c:v>0</c:v>
                </c:pt>
                <c:pt idx="4">
                  <c:v>0</c:v>
                </c:pt>
                <c:pt idx="5">
                  <c:v>0</c:v>
                </c:pt>
                <c:pt idx="6">
                  <c:v>0</c:v>
                </c:pt>
                <c:pt idx="7">
                  <c:v>0</c:v>
                </c:pt>
                <c:pt idx="8">
                  <c:v>0</c:v>
                </c:pt>
                <c:pt idx="9">
                  <c:v>0</c:v>
                </c:pt>
                <c:pt idx="10">
                  <c:v>0</c:v>
                </c:pt>
                <c:pt idx="11">
                  <c:v>37.821409901249162</c:v>
                </c:pt>
                <c:pt idx="12">
                  <c:v>35.102488329897056</c:v>
                </c:pt>
                <c:pt idx="13">
                  <c:v>0</c:v>
                </c:pt>
                <c:pt idx="14">
                  <c:v>0</c:v>
                </c:pt>
                <c:pt idx="15">
                  <c:v>0</c:v>
                </c:pt>
                <c:pt idx="16">
                  <c:v>0</c:v>
                </c:pt>
                <c:pt idx="17">
                  <c:v>0</c:v>
                </c:pt>
                <c:pt idx="18">
                  <c:v>0</c:v>
                </c:pt>
                <c:pt idx="19">
                  <c:v>0</c:v>
                </c:pt>
                <c:pt idx="20">
                  <c:v>0</c:v>
                </c:pt>
                <c:pt idx="21">
                  <c:v>0</c:v>
                </c:pt>
                <c:pt idx="22">
                  <c:v>54.887757709870044</c:v>
                </c:pt>
                <c:pt idx="23">
                  <c:v>0</c:v>
                </c:pt>
                <c:pt idx="24">
                  <c:v>16.056967613609942</c:v>
                </c:pt>
                <c:pt idx="25">
                  <c:v>0</c:v>
                </c:pt>
                <c:pt idx="26">
                  <c:v>0</c:v>
                </c:pt>
                <c:pt idx="27">
                  <c:v>48.461101624848062</c:v>
                </c:pt>
                <c:pt idx="28">
                  <c:v>25.576237398887216</c:v>
                </c:pt>
                <c:pt idx="29">
                  <c:v>60.842047879321946</c:v>
                </c:pt>
                <c:pt idx="30">
                  <c:v>0</c:v>
                </c:pt>
                <c:pt idx="31">
                  <c:v>17.778703029041324</c:v>
                </c:pt>
                <c:pt idx="32">
                  <c:v>0</c:v>
                </c:pt>
                <c:pt idx="33">
                  <c:v>0</c:v>
                </c:pt>
                <c:pt idx="34">
                  <c:v>0</c:v>
                </c:pt>
                <c:pt idx="35">
                  <c:v>0</c:v>
                </c:pt>
                <c:pt idx="36">
                  <c:v>0</c:v>
                </c:pt>
                <c:pt idx="37">
                  <c:v>0</c:v>
                </c:pt>
                <c:pt idx="38">
                  <c:v>0</c:v>
                </c:pt>
                <c:pt idx="39">
                  <c:v>0</c:v>
                </c:pt>
                <c:pt idx="40">
                  <c:v>28.369686896529707</c:v>
                </c:pt>
                <c:pt idx="41">
                  <c:v>0</c:v>
                </c:pt>
                <c:pt idx="42">
                  <c:v>43.357099885943711</c:v>
                </c:pt>
                <c:pt idx="43">
                  <c:v>0</c:v>
                </c:pt>
                <c:pt idx="44">
                  <c:v>0</c:v>
                </c:pt>
                <c:pt idx="45">
                  <c:v>0</c:v>
                </c:pt>
                <c:pt idx="46">
                  <c:v>19.223707208698425</c:v>
                </c:pt>
                <c:pt idx="47">
                  <c:v>0</c:v>
                </c:pt>
                <c:pt idx="48">
                  <c:v>0</c:v>
                </c:pt>
                <c:pt idx="49">
                  <c:v>0</c:v>
                </c:pt>
              </c:numCache>
            </c:numRef>
          </c:yVal>
          <c:smooth val="0"/>
        </c:ser>
        <c:dLbls>
          <c:showLegendKey val="0"/>
          <c:showVal val="0"/>
          <c:showCatName val="0"/>
          <c:showSerName val="0"/>
          <c:showPercent val="0"/>
          <c:showBubbleSize val="0"/>
        </c:dLbls>
        <c:axId val="766946936"/>
        <c:axId val="766946152"/>
      </c:scatterChart>
      <c:valAx>
        <c:axId val="766946936"/>
        <c:scaling>
          <c:orientation val="minMax"/>
        </c:scaling>
        <c:delete val="0"/>
        <c:axPos val="b"/>
        <c:title>
          <c:tx>
            <c:rich>
              <a:bodyPr/>
              <a:lstStyle/>
              <a:p>
                <a:pPr>
                  <a:defRPr b="1"/>
                </a:pPr>
                <a:r>
                  <a:rPr lang="lt-LT" b="1"/>
                  <a:t>Medžio skersmuo 1.3 m aukštyje  </a:t>
                </a:r>
                <a:r>
                  <a:rPr lang="lt-LT" b="1" i="1"/>
                  <a:t>cm</a:t>
                </a:r>
              </a:p>
            </c:rich>
          </c:tx>
          <c:layout>
            <c:manualLayout>
              <c:xMode val="edge"/>
              <c:yMode val="edge"/>
              <c:x val="0.27014213802984771"/>
              <c:y val="0.86746979412383574"/>
            </c:manualLayout>
          </c:layout>
          <c:overlay val="0"/>
          <c:spPr>
            <a:noFill/>
            <a:ln w="25388">
              <a:noFill/>
            </a:ln>
          </c:spPr>
        </c:title>
        <c:numFmt formatCode="General" sourceLinked="1"/>
        <c:majorTickMark val="out"/>
        <c:minorTickMark val="none"/>
        <c:tickLblPos val="nextTo"/>
        <c:spPr>
          <a:ln w="3174">
            <a:solidFill>
              <a:srgbClr val="000000"/>
            </a:solidFill>
            <a:prstDash val="solid"/>
          </a:ln>
        </c:spPr>
        <c:txPr>
          <a:bodyPr rot="0" vert="horz"/>
          <a:lstStyle/>
          <a:p>
            <a:pPr>
              <a:defRPr sz="1099" b="0" i="0" u="none" strike="noStrike" baseline="0">
                <a:solidFill>
                  <a:srgbClr val="000000"/>
                </a:solidFill>
                <a:latin typeface="Times New Roman"/>
                <a:ea typeface="Times New Roman"/>
                <a:cs typeface="Times New Roman"/>
              </a:defRPr>
            </a:pPr>
            <a:endParaRPr lang="en-US"/>
          </a:p>
        </c:txPr>
        <c:crossAx val="766946152"/>
        <c:crosses val="autoZero"/>
        <c:crossBetween val="midCat"/>
      </c:valAx>
      <c:valAx>
        <c:axId val="766946152"/>
        <c:scaling>
          <c:orientation val="minMax"/>
        </c:scaling>
        <c:delete val="0"/>
        <c:axPos val="l"/>
        <c:majorGridlines>
          <c:spPr>
            <a:ln w="3174">
              <a:solidFill>
                <a:srgbClr val="000000"/>
              </a:solidFill>
              <a:prstDash val="solid"/>
            </a:ln>
          </c:spPr>
        </c:majorGridlines>
        <c:title>
          <c:tx>
            <c:rich>
              <a:bodyPr/>
              <a:lstStyle/>
              <a:p>
                <a:pPr>
                  <a:defRPr b="1"/>
                </a:pPr>
                <a:r>
                  <a:rPr lang="lt-LT" b="1"/>
                  <a:t>Šakų tūrio dalis %</a:t>
                </a:r>
              </a:p>
            </c:rich>
          </c:tx>
          <c:layout>
            <c:manualLayout>
              <c:xMode val="edge"/>
              <c:yMode val="edge"/>
              <c:x val="2.3696603141998555E-2"/>
              <c:y val="0.23293176960474876"/>
            </c:manualLayout>
          </c:layout>
          <c:overlay val="0"/>
          <c:spPr>
            <a:noFill/>
            <a:ln w="25388">
              <a:noFill/>
            </a:ln>
          </c:spPr>
        </c:title>
        <c:numFmt formatCode="General" sourceLinked="1"/>
        <c:majorTickMark val="out"/>
        <c:minorTickMark val="none"/>
        <c:tickLblPos val="nextTo"/>
        <c:spPr>
          <a:ln w="3174">
            <a:solidFill>
              <a:srgbClr val="000000"/>
            </a:solidFill>
            <a:prstDash val="solid"/>
          </a:ln>
        </c:spPr>
        <c:txPr>
          <a:bodyPr rot="0" vert="horz"/>
          <a:lstStyle/>
          <a:p>
            <a:pPr>
              <a:defRPr/>
            </a:pPr>
            <a:endParaRPr lang="en-US"/>
          </a:p>
        </c:txPr>
        <c:crossAx val="766946936"/>
        <c:crosses val="autoZero"/>
        <c:crossBetween val="midCat"/>
      </c:valAx>
      <c:spPr>
        <a:solidFill>
          <a:srgbClr val="CCFFCC"/>
        </a:solidFill>
        <a:ln w="12694">
          <a:solidFill>
            <a:srgbClr val="808080"/>
          </a:solidFill>
          <a:prstDash val="solid"/>
        </a:ln>
      </c:spPr>
    </c:plotArea>
    <c:plotVisOnly val="1"/>
    <c:dispBlanksAs val="gap"/>
    <c:showDLblsOverMax val="0"/>
  </c:chart>
  <c:spPr>
    <a:solidFill>
      <a:srgbClr val="FFFFCC"/>
    </a:solidFill>
    <a:ln w="3174">
      <a:solidFill>
        <a:srgbClr val="000000"/>
      </a:solidFill>
      <a:prstDash val="solid"/>
    </a:ln>
  </c:spPr>
  <c:txPr>
    <a:bodyPr/>
    <a:lstStyle/>
    <a:p>
      <a:pPr>
        <a:defRPr sz="1099" b="0" i="0" u="none" strike="noStrike" baseline="0">
          <a:solidFill>
            <a:srgbClr val="000000"/>
          </a:solidFill>
          <a:latin typeface="Times New Roman" pitchFamily="18" charset="0"/>
          <a:ea typeface="Arial"/>
          <a:cs typeface="Times New Roman" pitchFamily="18" charset="0"/>
        </a:defRPr>
      </a:pPr>
      <a:endParaRPr lang="en-U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Ia bonitetas</c:v>
          </c:tx>
          <c:spPr>
            <a:ln w="28575">
              <a:noFill/>
            </a:ln>
          </c:spPr>
          <c:marker>
            <c:symbol val="circle"/>
            <c:size val="5"/>
            <c:spPr>
              <a:solidFill>
                <a:schemeClr val="tx1"/>
              </a:solidFill>
              <a:ln>
                <a:solidFill>
                  <a:schemeClr val="tx1"/>
                </a:solidFill>
              </a:ln>
            </c:spPr>
          </c:marker>
          <c:trendline>
            <c:spPr>
              <a:ln w="22225">
                <a:solidFill>
                  <a:schemeClr val="tx1"/>
                </a:solidFill>
              </a:ln>
            </c:spPr>
            <c:trendlineType val="poly"/>
            <c:order val="2"/>
            <c:dispRSqr val="0"/>
            <c:dispEq val="0"/>
          </c:trendline>
          <c:xVal>
            <c:numRef>
              <c:f>Lapas1!$A$6:$A$15</c:f>
              <c:numCache>
                <c:formatCode>General</c:formatCode>
                <c:ptCount val="10"/>
                <c:pt idx="0">
                  <c:v>150</c:v>
                </c:pt>
                <c:pt idx="1">
                  <c:v>200</c:v>
                </c:pt>
                <c:pt idx="2">
                  <c:v>250</c:v>
                </c:pt>
                <c:pt idx="3">
                  <c:v>300</c:v>
                </c:pt>
                <c:pt idx="4">
                  <c:v>350</c:v>
                </c:pt>
                <c:pt idx="5">
                  <c:v>400</c:v>
                </c:pt>
                <c:pt idx="6">
                  <c:v>450</c:v>
                </c:pt>
                <c:pt idx="7">
                  <c:v>500</c:v>
                </c:pt>
                <c:pt idx="8">
                  <c:v>550</c:v>
                </c:pt>
                <c:pt idx="9">
                  <c:v>600</c:v>
                </c:pt>
              </c:numCache>
            </c:numRef>
          </c:xVal>
          <c:yVal>
            <c:numRef>
              <c:f>Lapas1!$B$6:$B$15</c:f>
              <c:numCache>
                <c:formatCode>0.0</c:formatCode>
                <c:ptCount val="10"/>
                <c:pt idx="0">
                  <c:v>18.36036</c:v>
                </c:pt>
                <c:pt idx="1">
                  <c:v>24.063759999999998</c:v>
                </c:pt>
                <c:pt idx="2">
                  <c:v>29.624749999999999</c:v>
                </c:pt>
                <c:pt idx="3">
                  <c:v>35.082900000000002</c:v>
                </c:pt>
                <c:pt idx="4">
                  <c:v>40.477779999999996</c:v>
                </c:pt>
                <c:pt idx="5">
                  <c:v>45.848959999999998</c:v>
                </c:pt>
                <c:pt idx="6">
                  <c:v>51.236010000000007</c:v>
                </c:pt>
                <c:pt idx="7">
                  <c:v>56.678500000000007</c:v>
                </c:pt>
                <c:pt idx="8">
                  <c:v>62.216000000000001</c:v>
                </c:pt>
                <c:pt idx="9">
                  <c:v>67.888080000000002</c:v>
                </c:pt>
              </c:numCache>
            </c:numRef>
          </c:yVal>
          <c:smooth val="0"/>
        </c:ser>
        <c:ser>
          <c:idx val="1"/>
          <c:order val="1"/>
          <c:tx>
            <c:v>II bonitetas</c:v>
          </c:tx>
          <c:spPr>
            <a:ln w="28575">
              <a:noFill/>
            </a:ln>
          </c:spPr>
          <c:marker>
            <c:symbol val="circle"/>
            <c:size val="5"/>
            <c:spPr>
              <a:solidFill>
                <a:schemeClr val="tx1">
                  <a:lumMod val="75000"/>
                  <a:lumOff val="25000"/>
                </a:schemeClr>
              </a:solidFill>
              <a:ln>
                <a:solidFill>
                  <a:schemeClr val="tx1">
                    <a:lumMod val="75000"/>
                    <a:lumOff val="25000"/>
                  </a:schemeClr>
                </a:solidFill>
              </a:ln>
            </c:spPr>
          </c:marker>
          <c:trendline>
            <c:spPr>
              <a:ln w="22225">
                <a:solidFill>
                  <a:schemeClr val="tx1">
                    <a:lumMod val="75000"/>
                    <a:lumOff val="25000"/>
                  </a:schemeClr>
                </a:solidFill>
              </a:ln>
            </c:spPr>
            <c:trendlineType val="poly"/>
            <c:order val="2"/>
            <c:dispRSqr val="0"/>
            <c:dispEq val="0"/>
          </c:trendline>
          <c:xVal>
            <c:numRef>
              <c:f>Lapas1!$A$4:$A$13</c:f>
              <c:numCache>
                <c:formatCode>General</c:formatCode>
                <c:ptCount val="10"/>
                <c:pt idx="0">
                  <c:v>50</c:v>
                </c:pt>
                <c:pt idx="1">
                  <c:v>100</c:v>
                </c:pt>
                <c:pt idx="2">
                  <c:v>150</c:v>
                </c:pt>
                <c:pt idx="3">
                  <c:v>200</c:v>
                </c:pt>
                <c:pt idx="4">
                  <c:v>250</c:v>
                </c:pt>
                <c:pt idx="5">
                  <c:v>300</c:v>
                </c:pt>
                <c:pt idx="6">
                  <c:v>350</c:v>
                </c:pt>
                <c:pt idx="7">
                  <c:v>400</c:v>
                </c:pt>
                <c:pt idx="8">
                  <c:v>450</c:v>
                </c:pt>
                <c:pt idx="9">
                  <c:v>500</c:v>
                </c:pt>
              </c:numCache>
            </c:numRef>
          </c:xVal>
          <c:yVal>
            <c:numRef>
              <c:f>Lapas1!$D$4:$D$13</c:f>
              <c:numCache>
                <c:formatCode>0.0</c:formatCode>
                <c:ptCount val="10"/>
                <c:pt idx="0">
                  <c:v>6.9317026810000009</c:v>
                </c:pt>
                <c:pt idx="1">
                  <c:v>13.512486775999998</c:v>
                </c:pt>
                <c:pt idx="2">
                  <c:v>19.789074885000002</c:v>
                </c:pt>
                <c:pt idx="3">
                  <c:v>25.808189607999999</c:v>
                </c:pt>
                <c:pt idx="4">
                  <c:v>31.616553545000002</c:v>
                </c:pt>
                <c:pt idx="5">
                  <c:v>37.260889295999995</c:v>
                </c:pt>
                <c:pt idx="6">
                  <c:v>42.787919461000001</c:v>
                </c:pt>
                <c:pt idx="7">
                  <c:v>48.244366639999996</c:v>
                </c:pt>
                <c:pt idx="8">
                  <c:v>53.676953433000001</c:v>
                </c:pt>
                <c:pt idx="9">
                  <c:v>59.132402439999993</c:v>
                </c:pt>
              </c:numCache>
            </c:numRef>
          </c:yVal>
          <c:smooth val="0"/>
        </c:ser>
        <c:ser>
          <c:idx val="2"/>
          <c:order val="2"/>
          <c:tx>
            <c:v>IV bonitetas</c:v>
          </c:tx>
          <c:spPr>
            <a:ln w="28575">
              <a:noFill/>
            </a:ln>
          </c:spPr>
          <c:marker>
            <c:symbol val="circle"/>
            <c:size val="5"/>
            <c:spPr>
              <a:solidFill>
                <a:schemeClr val="tx1">
                  <a:lumMod val="50000"/>
                  <a:lumOff val="50000"/>
                </a:schemeClr>
              </a:solidFill>
              <a:ln>
                <a:solidFill>
                  <a:schemeClr val="tx1">
                    <a:lumMod val="50000"/>
                    <a:lumOff val="50000"/>
                  </a:schemeClr>
                </a:solidFill>
              </a:ln>
            </c:spPr>
          </c:marker>
          <c:trendline>
            <c:spPr>
              <a:ln w="22225">
                <a:solidFill>
                  <a:schemeClr val="tx1">
                    <a:lumMod val="50000"/>
                    <a:lumOff val="50000"/>
                  </a:schemeClr>
                </a:solidFill>
              </a:ln>
            </c:spPr>
            <c:trendlineType val="poly"/>
            <c:order val="2"/>
            <c:dispRSqr val="0"/>
            <c:dispEq val="0"/>
          </c:trendline>
          <c:xVal>
            <c:numRef>
              <c:f>Lapas1!$A$4:$A$10</c:f>
              <c:numCache>
                <c:formatCode>General</c:formatCode>
                <c:ptCount val="7"/>
                <c:pt idx="0">
                  <c:v>50</c:v>
                </c:pt>
                <c:pt idx="1">
                  <c:v>100</c:v>
                </c:pt>
                <c:pt idx="2">
                  <c:v>150</c:v>
                </c:pt>
                <c:pt idx="3">
                  <c:v>200</c:v>
                </c:pt>
                <c:pt idx="4">
                  <c:v>250</c:v>
                </c:pt>
                <c:pt idx="5">
                  <c:v>300</c:v>
                </c:pt>
                <c:pt idx="6">
                  <c:v>350</c:v>
                </c:pt>
              </c:numCache>
            </c:numRef>
          </c:xVal>
          <c:yVal>
            <c:numRef>
              <c:f>Lapas1!$F$4:$F$10</c:f>
              <c:numCache>
                <c:formatCode>0.0</c:formatCode>
                <c:ptCount val="7"/>
                <c:pt idx="0">
                  <c:v>8.7230839620000005</c:v>
                </c:pt>
                <c:pt idx="1">
                  <c:v>16.809854351999999</c:v>
                </c:pt>
                <c:pt idx="2">
                  <c:v>24.329765970000008</c:v>
                </c:pt>
                <c:pt idx="3">
                  <c:v>31.352273615999998</c:v>
                </c:pt>
                <c:pt idx="4">
                  <c:v>37.946832090000001</c:v>
                </c:pt>
                <c:pt idx="5">
                  <c:v>44.182896192000001</c:v>
                </c:pt>
                <c:pt idx="6" formatCode="0">
                  <c:v>50.129920721999994</c:v>
                </c:pt>
              </c:numCache>
            </c:numRef>
          </c:yVal>
          <c:smooth val="0"/>
        </c:ser>
        <c:ser>
          <c:idx val="3"/>
          <c:order val="3"/>
          <c:tx>
            <c:v>Va bonitetas</c:v>
          </c:tx>
          <c:spPr>
            <a:ln w="28575">
              <a:noFill/>
            </a:ln>
          </c:spPr>
          <c:marker>
            <c:symbol val="circle"/>
            <c:size val="5"/>
            <c:spPr>
              <a:solidFill>
                <a:schemeClr val="bg1">
                  <a:lumMod val="75000"/>
                </a:schemeClr>
              </a:solidFill>
              <a:ln>
                <a:solidFill>
                  <a:schemeClr val="bg1">
                    <a:lumMod val="75000"/>
                  </a:schemeClr>
                </a:solidFill>
              </a:ln>
            </c:spPr>
          </c:marker>
          <c:trendline>
            <c:spPr>
              <a:ln w="22225">
                <a:solidFill>
                  <a:schemeClr val="bg1">
                    <a:lumMod val="65000"/>
                  </a:schemeClr>
                </a:solidFill>
              </a:ln>
            </c:spPr>
            <c:trendlineType val="poly"/>
            <c:order val="2"/>
            <c:dispRSqr val="0"/>
            <c:dispEq val="0"/>
          </c:trendline>
          <c:xVal>
            <c:numRef>
              <c:f>Lapas1!$A$4:$A$8</c:f>
              <c:numCache>
                <c:formatCode>General</c:formatCode>
                <c:ptCount val="5"/>
                <c:pt idx="0">
                  <c:v>50</c:v>
                </c:pt>
                <c:pt idx="1">
                  <c:v>100</c:v>
                </c:pt>
                <c:pt idx="2">
                  <c:v>150</c:v>
                </c:pt>
                <c:pt idx="3">
                  <c:v>200</c:v>
                </c:pt>
                <c:pt idx="4">
                  <c:v>250</c:v>
                </c:pt>
              </c:numCache>
            </c:numRef>
          </c:xVal>
          <c:yVal>
            <c:numRef>
              <c:f>Lapas1!$H$4:$H$8</c:f>
              <c:numCache>
                <c:formatCode>0.0</c:formatCode>
                <c:ptCount val="5"/>
                <c:pt idx="0">
                  <c:v>11.742193843000001</c:v>
                </c:pt>
                <c:pt idx="1">
                  <c:v>22.367082728</c:v>
                </c:pt>
                <c:pt idx="2">
                  <c:v>31.982433254999997</c:v>
                </c:pt>
                <c:pt idx="3">
                  <c:v>40.696012023999998</c:v>
                </c:pt>
                <c:pt idx="4">
                  <c:v>48.615585634999988</c:v>
                </c:pt>
              </c:numCache>
            </c:numRef>
          </c:yVal>
          <c:smooth val="0"/>
        </c:ser>
        <c:dLbls>
          <c:showLegendKey val="0"/>
          <c:showVal val="0"/>
          <c:showCatName val="0"/>
          <c:showSerName val="0"/>
          <c:showPercent val="0"/>
          <c:showBubbleSize val="0"/>
        </c:dLbls>
        <c:axId val="766945368"/>
        <c:axId val="766940664"/>
      </c:scatterChart>
      <c:valAx>
        <c:axId val="766945368"/>
        <c:scaling>
          <c:orientation val="minMax"/>
        </c:scaling>
        <c:delete val="0"/>
        <c:axPos val="b"/>
        <c:title>
          <c:tx>
            <c:rich>
              <a:bodyPr/>
              <a:lstStyle/>
              <a:p>
                <a:pPr>
                  <a:defRPr sz="1300"/>
                </a:pPr>
                <a:r>
                  <a:rPr lang="lt-LT" sz="1300"/>
                  <a:t>Medyno tūris </a:t>
                </a:r>
                <a:r>
                  <a:rPr lang="lt-LT" sz="1300" i="1"/>
                  <a:t>m</a:t>
                </a:r>
                <a:r>
                  <a:rPr lang="lt-LT" sz="1300" i="1" baseline="30000"/>
                  <a:t>3</a:t>
                </a:r>
                <a:r>
                  <a:rPr lang="lt-LT" sz="1300" i="1"/>
                  <a:t>/ha</a:t>
                </a:r>
              </a:p>
            </c:rich>
          </c:tx>
          <c:overlay val="0"/>
        </c:title>
        <c:numFmt formatCode="General" sourceLinked="1"/>
        <c:majorTickMark val="in"/>
        <c:minorTickMark val="none"/>
        <c:tickLblPos val="nextTo"/>
        <c:crossAx val="766940664"/>
        <c:crosses val="autoZero"/>
        <c:crossBetween val="midCat"/>
      </c:valAx>
      <c:valAx>
        <c:axId val="766940664"/>
        <c:scaling>
          <c:orientation val="minMax"/>
        </c:scaling>
        <c:delete val="0"/>
        <c:axPos val="l"/>
        <c:majorGridlines/>
        <c:title>
          <c:tx>
            <c:rich>
              <a:bodyPr rot="-5400000" vert="horz"/>
              <a:lstStyle/>
              <a:p>
                <a:pPr>
                  <a:defRPr sz="1300"/>
                </a:pPr>
                <a:r>
                  <a:rPr lang="lt-LT" sz="1300"/>
                  <a:t>Kelmų fitomasė</a:t>
                </a:r>
                <a:r>
                  <a:rPr lang="lt-LT" sz="1300" baseline="0"/>
                  <a:t> </a:t>
                </a:r>
                <a:r>
                  <a:rPr lang="lt-LT" sz="1300"/>
                  <a:t> </a:t>
                </a:r>
                <a:r>
                  <a:rPr lang="lt-LT" sz="1300" i="1"/>
                  <a:t>t/ha</a:t>
                </a:r>
              </a:p>
            </c:rich>
          </c:tx>
          <c:layout>
            <c:manualLayout>
              <c:xMode val="edge"/>
              <c:yMode val="edge"/>
              <c:x val="2.2222222222222223E-2"/>
              <c:y val="8.6319626713327505E-2"/>
            </c:manualLayout>
          </c:layout>
          <c:overlay val="0"/>
        </c:title>
        <c:numFmt formatCode="0.0" sourceLinked="1"/>
        <c:majorTickMark val="in"/>
        <c:minorTickMark val="none"/>
        <c:tickLblPos val="nextTo"/>
        <c:crossAx val="766945368"/>
        <c:crosses val="autoZero"/>
        <c:crossBetween val="midCat"/>
      </c:valAx>
      <c:spPr>
        <a:solidFill>
          <a:srgbClr val="CCFFCC"/>
        </a:solidFill>
        <a:ln w="3175">
          <a:solidFill>
            <a:schemeClr val="tx1"/>
          </a:solidFill>
        </a:ln>
      </c:spPr>
    </c:plotArea>
    <c:legend>
      <c:legendPos val="b"/>
      <c:legendEntry>
        <c:idx val="4"/>
        <c:delete val="1"/>
      </c:legendEntry>
      <c:legendEntry>
        <c:idx val="5"/>
        <c:delete val="1"/>
      </c:legendEntry>
      <c:legendEntry>
        <c:idx val="6"/>
        <c:delete val="1"/>
      </c:legendEntry>
      <c:legendEntry>
        <c:idx val="7"/>
        <c:delete val="1"/>
      </c:legendEntry>
      <c:overlay val="0"/>
      <c:spPr>
        <a:solidFill>
          <a:srgbClr val="CCFFCC"/>
        </a:solidFill>
        <a:ln w="3175">
          <a:solidFill>
            <a:schemeClr val="tx1"/>
          </a:solidFill>
        </a:ln>
      </c:spPr>
    </c:legend>
    <c:plotVisOnly val="1"/>
    <c:dispBlanksAs val="gap"/>
    <c:showDLblsOverMax val="0"/>
  </c:chart>
  <c:spPr>
    <a:solidFill>
      <a:srgbClr val="FFFFCC"/>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Ia bonitetas</c:v>
          </c:tx>
          <c:spPr>
            <a:ln w="28575">
              <a:noFill/>
            </a:ln>
          </c:spPr>
          <c:marker>
            <c:symbol val="circle"/>
            <c:size val="5"/>
            <c:spPr>
              <a:solidFill>
                <a:schemeClr val="tx1"/>
              </a:solidFill>
              <a:ln>
                <a:solidFill>
                  <a:schemeClr val="tx1"/>
                </a:solidFill>
              </a:ln>
            </c:spPr>
          </c:marker>
          <c:trendline>
            <c:spPr>
              <a:ln w="22225">
                <a:solidFill>
                  <a:schemeClr val="tx1"/>
                </a:solidFill>
              </a:ln>
            </c:spPr>
            <c:trendlineType val="poly"/>
            <c:order val="2"/>
            <c:dispRSqr val="0"/>
            <c:dispEq val="0"/>
          </c:trendline>
          <c:xVal>
            <c:numRef>
              <c:f>Lapas1!$A$26:$A$35</c:f>
              <c:numCache>
                <c:formatCode>General</c:formatCode>
                <c:ptCount val="10"/>
                <c:pt idx="0">
                  <c:v>150</c:v>
                </c:pt>
                <c:pt idx="1">
                  <c:v>200</c:v>
                </c:pt>
                <c:pt idx="2">
                  <c:v>250</c:v>
                </c:pt>
                <c:pt idx="3">
                  <c:v>300</c:v>
                </c:pt>
                <c:pt idx="4">
                  <c:v>350</c:v>
                </c:pt>
                <c:pt idx="5">
                  <c:v>400</c:v>
                </c:pt>
                <c:pt idx="6">
                  <c:v>450</c:v>
                </c:pt>
                <c:pt idx="7">
                  <c:v>500</c:v>
                </c:pt>
                <c:pt idx="8">
                  <c:v>550</c:v>
                </c:pt>
                <c:pt idx="9">
                  <c:v>600</c:v>
                </c:pt>
              </c:numCache>
            </c:numRef>
          </c:xVal>
          <c:yVal>
            <c:numRef>
              <c:f>Lapas1!$B$26:$B$35</c:f>
              <c:numCache>
                <c:formatCode>0.0</c:formatCode>
                <c:ptCount val="10"/>
                <c:pt idx="0">
                  <c:v>23.468926378509387</c:v>
                </c:pt>
                <c:pt idx="1">
                  <c:v>29.813823961757127</c:v>
                </c:pt>
                <c:pt idx="2">
                  <c:v>35.890148033199367</c:v>
                </c:pt>
                <c:pt idx="3">
                  <c:v>41.760184704804765</c:v>
                </c:pt>
                <c:pt idx="4">
                  <c:v>47.463731977276254</c:v>
                </c:pt>
                <c:pt idx="5">
                  <c:v>53.028306808439943</c:v>
                </c:pt>
                <c:pt idx="6">
                  <c:v>58.474006758780206</c:v>
                </c:pt>
                <c:pt idx="7">
                  <c:v>63.816116008782288</c:v>
                </c:pt>
                <c:pt idx="8">
                  <c:v>69.066625345506054</c:v>
                </c:pt>
                <c:pt idx="9">
                  <c:v>74.235177013847021</c:v>
                </c:pt>
              </c:numCache>
            </c:numRef>
          </c:yVal>
          <c:smooth val="0"/>
        </c:ser>
        <c:ser>
          <c:idx val="1"/>
          <c:order val="1"/>
          <c:tx>
            <c:v>II bonitetas</c:v>
          </c:tx>
          <c:spPr>
            <a:ln w="28575">
              <a:noFill/>
            </a:ln>
          </c:spPr>
          <c:marker>
            <c:symbol val="circle"/>
            <c:size val="5"/>
            <c:spPr>
              <a:solidFill>
                <a:schemeClr val="tx1">
                  <a:lumMod val="75000"/>
                  <a:lumOff val="25000"/>
                </a:schemeClr>
              </a:solidFill>
              <a:ln>
                <a:solidFill>
                  <a:schemeClr val="tx1">
                    <a:lumMod val="75000"/>
                    <a:lumOff val="25000"/>
                  </a:schemeClr>
                </a:solidFill>
              </a:ln>
            </c:spPr>
          </c:marker>
          <c:trendline>
            <c:spPr>
              <a:ln w="22225">
                <a:solidFill>
                  <a:schemeClr val="tx1">
                    <a:lumMod val="75000"/>
                    <a:lumOff val="25000"/>
                  </a:schemeClr>
                </a:solidFill>
              </a:ln>
            </c:spPr>
            <c:trendlineType val="poly"/>
            <c:order val="2"/>
            <c:dispRSqr val="0"/>
            <c:dispEq val="0"/>
          </c:trendline>
          <c:xVal>
            <c:numRef>
              <c:f>Lapas1!$A$24:$A$33</c:f>
              <c:numCache>
                <c:formatCode>General</c:formatCode>
                <c:ptCount val="10"/>
                <c:pt idx="0">
                  <c:v>50</c:v>
                </c:pt>
                <c:pt idx="1">
                  <c:v>100</c:v>
                </c:pt>
                <c:pt idx="2">
                  <c:v>150</c:v>
                </c:pt>
                <c:pt idx="3">
                  <c:v>200</c:v>
                </c:pt>
                <c:pt idx="4">
                  <c:v>250</c:v>
                </c:pt>
                <c:pt idx="5">
                  <c:v>300</c:v>
                </c:pt>
                <c:pt idx="6">
                  <c:v>350</c:v>
                </c:pt>
                <c:pt idx="7">
                  <c:v>400</c:v>
                </c:pt>
                <c:pt idx="8">
                  <c:v>450</c:v>
                </c:pt>
                <c:pt idx="9">
                  <c:v>500</c:v>
                </c:pt>
              </c:numCache>
            </c:numRef>
          </c:xVal>
          <c:yVal>
            <c:numRef>
              <c:f>Lapas1!$D$24:$D$33</c:f>
              <c:numCache>
                <c:formatCode>0.0</c:formatCode>
                <c:ptCount val="10"/>
                <c:pt idx="0">
                  <c:v>11.395404146216423</c:v>
                </c:pt>
                <c:pt idx="1">
                  <c:v>19.666246387968886</c:v>
                </c:pt>
                <c:pt idx="2">
                  <c:v>27.067627846570119</c:v>
                </c:pt>
                <c:pt idx="3">
                  <c:v>33.956495891661405</c:v>
                </c:pt>
                <c:pt idx="4">
                  <c:v>40.48821405266856</c:v>
                </c:pt>
                <c:pt idx="5">
                  <c:v>46.749007731358347</c:v>
                </c:pt>
                <c:pt idx="6">
                  <c:v>52.793303254037028</c:v>
                </c:pt>
                <c:pt idx="7">
                  <c:v>58.65836431843416</c:v>
                </c:pt>
                <c:pt idx="8">
                  <c:v>64.371184604671981</c:v>
                </c:pt>
                <c:pt idx="9">
                  <c:v>69.95214839857195</c:v>
                </c:pt>
              </c:numCache>
            </c:numRef>
          </c:yVal>
          <c:smooth val="0"/>
        </c:ser>
        <c:ser>
          <c:idx val="2"/>
          <c:order val="2"/>
          <c:tx>
            <c:v>IV bonitetas</c:v>
          </c:tx>
          <c:spPr>
            <a:ln w="28575">
              <a:noFill/>
            </a:ln>
          </c:spPr>
          <c:marker>
            <c:symbol val="circle"/>
            <c:size val="5"/>
            <c:spPr>
              <a:solidFill>
                <a:schemeClr val="tx1">
                  <a:lumMod val="50000"/>
                  <a:lumOff val="50000"/>
                </a:schemeClr>
              </a:solidFill>
              <a:ln>
                <a:solidFill>
                  <a:schemeClr val="tx1">
                    <a:lumMod val="50000"/>
                    <a:lumOff val="50000"/>
                  </a:schemeClr>
                </a:solidFill>
              </a:ln>
            </c:spPr>
          </c:marker>
          <c:trendline>
            <c:spPr>
              <a:ln w="22225">
                <a:solidFill>
                  <a:schemeClr val="tx1">
                    <a:lumMod val="50000"/>
                    <a:lumOff val="50000"/>
                  </a:schemeClr>
                </a:solidFill>
              </a:ln>
            </c:spPr>
            <c:trendlineType val="poly"/>
            <c:order val="2"/>
            <c:dispRSqr val="0"/>
            <c:dispEq val="0"/>
          </c:trendline>
          <c:xVal>
            <c:numRef>
              <c:f>Lapas1!$A$24:$A$31</c:f>
              <c:numCache>
                <c:formatCode>General</c:formatCode>
                <c:ptCount val="8"/>
                <c:pt idx="0">
                  <c:v>50</c:v>
                </c:pt>
                <c:pt idx="1">
                  <c:v>100</c:v>
                </c:pt>
                <c:pt idx="2">
                  <c:v>150</c:v>
                </c:pt>
                <c:pt idx="3">
                  <c:v>200</c:v>
                </c:pt>
                <c:pt idx="4">
                  <c:v>250</c:v>
                </c:pt>
                <c:pt idx="5">
                  <c:v>300</c:v>
                </c:pt>
                <c:pt idx="6">
                  <c:v>350</c:v>
                </c:pt>
                <c:pt idx="7">
                  <c:v>400</c:v>
                </c:pt>
              </c:numCache>
            </c:numRef>
          </c:xVal>
          <c:yVal>
            <c:numRef>
              <c:f>Lapas1!$F$24:$F$31</c:f>
              <c:numCache>
                <c:formatCode>0.0</c:formatCode>
                <c:ptCount val="8"/>
                <c:pt idx="0">
                  <c:v>13.396279315518267</c:v>
                </c:pt>
                <c:pt idx="1">
                  <c:v>22.58746776351137</c:v>
                </c:pt>
                <c:pt idx="2">
                  <c:v>30.66632931463085</c:v>
                </c:pt>
                <c:pt idx="3">
                  <c:v>38.099167821565679</c:v>
                </c:pt>
                <c:pt idx="4">
                  <c:v>45.086280072137761</c:v>
                </c:pt>
                <c:pt idx="5">
                  <c:v>51.737830757911929</c:v>
                </c:pt>
                <c:pt idx="6">
                  <c:v>58.122874530797795</c:v>
                </c:pt>
                <c:pt idx="7">
                  <c:v>64.288421828428369</c:v>
                </c:pt>
              </c:numCache>
            </c:numRef>
          </c:yVal>
          <c:smooth val="0"/>
        </c:ser>
        <c:ser>
          <c:idx val="3"/>
          <c:order val="3"/>
          <c:tx>
            <c:v>Va bonitetas</c:v>
          </c:tx>
          <c:spPr>
            <a:ln w="28575">
              <a:noFill/>
            </a:ln>
          </c:spPr>
          <c:marker>
            <c:symbol val="circle"/>
            <c:size val="5"/>
            <c:spPr>
              <a:solidFill>
                <a:schemeClr val="bg1">
                  <a:lumMod val="75000"/>
                </a:schemeClr>
              </a:solidFill>
              <a:ln>
                <a:solidFill>
                  <a:schemeClr val="bg1">
                    <a:lumMod val="75000"/>
                  </a:schemeClr>
                </a:solidFill>
              </a:ln>
            </c:spPr>
          </c:marker>
          <c:trendline>
            <c:spPr>
              <a:ln w="22225">
                <a:solidFill>
                  <a:schemeClr val="bg1">
                    <a:lumMod val="65000"/>
                  </a:schemeClr>
                </a:solidFill>
              </a:ln>
            </c:spPr>
            <c:trendlineType val="poly"/>
            <c:order val="2"/>
            <c:dispRSqr val="0"/>
            <c:dispEq val="0"/>
          </c:trendline>
          <c:xVal>
            <c:numRef>
              <c:f>Lapas1!$A$24:$A$29</c:f>
              <c:numCache>
                <c:formatCode>General</c:formatCode>
                <c:ptCount val="6"/>
                <c:pt idx="0">
                  <c:v>50</c:v>
                </c:pt>
                <c:pt idx="1">
                  <c:v>100</c:v>
                </c:pt>
                <c:pt idx="2">
                  <c:v>150</c:v>
                </c:pt>
                <c:pt idx="3">
                  <c:v>200</c:v>
                </c:pt>
                <c:pt idx="4">
                  <c:v>250</c:v>
                </c:pt>
                <c:pt idx="5">
                  <c:v>300</c:v>
                </c:pt>
              </c:numCache>
            </c:numRef>
          </c:xVal>
          <c:yVal>
            <c:numRef>
              <c:f>Lapas1!$H$24:$H$29</c:f>
              <c:numCache>
                <c:formatCode>0.0</c:formatCode>
                <c:ptCount val="6"/>
                <c:pt idx="0">
                  <c:v>15.397154484820113</c:v>
                </c:pt>
                <c:pt idx="1">
                  <c:v>25.508689139053857</c:v>
                </c:pt>
                <c:pt idx="2">
                  <c:v>34.265030782691582</c:v>
                </c:pt>
                <c:pt idx="3">
                  <c:v>42.241839751469954</c:v>
                </c:pt>
                <c:pt idx="4">
                  <c:v>49.684346091606955</c:v>
                </c:pt>
                <c:pt idx="5">
                  <c:v>56.726653784465512</c:v>
                </c:pt>
              </c:numCache>
            </c:numRef>
          </c:yVal>
          <c:smooth val="0"/>
        </c:ser>
        <c:dLbls>
          <c:showLegendKey val="0"/>
          <c:showVal val="0"/>
          <c:showCatName val="0"/>
          <c:showSerName val="0"/>
          <c:showPercent val="0"/>
          <c:showBubbleSize val="0"/>
        </c:dLbls>
        <c:axId val="766941056"/>
        <c:axId val="766944192"/>
      </c:scatterChart>
      <c:valAx>
        <c:axId val="766941056"/>
        <c:scaling>
          <c:orientation val="minMax"/>
        </c:scaling>
        <c:delete val="0"/>
        <c:axPos val="b"/>
        <c:title>
          <c:tx>
            <c:rich>
              <a:bodyPr/>
              <a:lstStyle/>
              <a:p>
                <a:pPr>
                  <a:defRPr sz="1300"/>
                </a:pPr>
                <a:r>
                  <a:rPr lang="lt-LT" sz="1300"/>
                  <a:t>Medyno tūris </a:t>
                </a:r>
                <a:r>
                  <a:rPr lang="lt-LT" sz="1300" i="1"/>
                  <a:t>m</a:t>
                </a:r>
                <a:r>
                  <a:rPr lang="lt-LT" sz="1300" i="1" baseline="30000"/>
                  <a:t>3</a:t>
                </a:r>
                <a:r>
                  <a:rPr lang="lt-LT" sz="1300" i="1"/>
                  <a:t>/ha</a:t>
                </a:r>
              </a:p>
            </c:rich>
          </c:tx>
          <c:overlay val="0"/>
        </c:title>
        <c:numFmt formatCode="General" sourceLinked="1"/>
        <c:majorTickMark val="in"/>
        <c:minorTickMark val="none"/>
        <c:tickLblPos val="nextTo"/>
        <c:crossAx val="766944192"/>
        <c:crosses val="autoZero"/>
        <c:crossBetween val="midCat"/>
      </c:valAx>
      <c:valAx>
        <c:axId val="766944192"/>
        <c:scaling>
          <c:orientation val="minMax"/>
        </c:scaling>
        <c:delete val="0"/>
        <c:axPos val="l"/>
        <c:majorGridlines/>
        <c:title>
          <c:tx>
            <c:rich>
              <a:bodyPr rot="-5400000" vert="horz"/>
              <a:lstStyle/>
              <a:p>
                <a:pPr>
                  <a:defRPr sz="1300"/>
                </a:pPr>
                <a:r>
                  <a:rPr lang="lt-LT" sz="1300"/>
                  <a:t>Kelmų fitomasė</a:t>
                </a:r>
                <a:r>
                  <a:rPr lang="lt-LT" sz="1300" baseline="0"/>
                  <a:t> </a:t>
                </a:r>
                <a:r>
                  <a:rPr lang="lt-LT" sz="1300"/>
                  <a:t> </a:t>
                </a:r>
                <a:r>
                  <a:rPr lang="lt-LT" sz="1300" i="1"/>
                  <a:t>t/ha</a:t>
                </a:r>
              </a:p>
            </c:rich>
          </c:tx>
          <c:layout>
            <c:manualLayout>
              <c:xMode val="edge"/>
              <c:yMode val="edge"/>
              <c:x val="2.2222222222222223E-2"/>
              <c:y val="8.6319626713327505E-2"/>
            </c:manualLayout>
          </c:layout>
          <c:overlay val="0"/>
        </c:title>
        <c:numFmt formatCode="0.0" sourceLinked="1"/>
        <c:majorTickMark val="in"/>
        <c:minorTickMark val="none"/>
        <c:tickLblPos val="nextTo"/>
        <c:crossAx val="766941056"/>
        <c:crosses val="autoZero"/>
        <c:crossBetween val="midCat"/>
      </c:valAx>
      <c:spPr>
        <a:solidFill>
          <a:srgbClr val="CCFFCC"/>
        </a:solidFill>
        <a:ln w="3175">
          <a:solidFill>
            <a:schemeClr val="tx1"/>
          </a:solidFill>
        </a:ln>
      </c:spPr>
    </c:plotArea>
    <c:legend>
      <c:legendPos val="b"/>
      <c:legendEntry>
        <c:idx val="4"/>
        <c:delete val="1"/>
      </c:legendEntry>
      <c:legendEntry>
        <c:idx val="5"/>
        <c:delete val="1"/>
      </c:legendEntry>
      <c:legendEntry>
        <c:idx val="6"/>
        <c:delete val="1"/>
      </c:legendEntry>
      <c:legendEntry>
        <c:idx val="7"/>
        <c:delete val="1"/>
      </c:legendEntry>
      <c:overlay val="0"/>
      <c:spPr>
        <a:solidFill>
          <a:srgbClr val="CCFFCC"/>
        </a:solidFill>
        <a:ln w="3175">
          <a:solidFill>
            <a:schemeClr val="tx1"/>
          </a:solidFill>
        </a:ln>
      </c:spPr>
    </c:legend>
    <c:plotVisOnly val="1"/>
    <c:dispBlanksAs val="gap"/>
    <c:showDLblsOverMax val="0"/>
  </c:chart>
  <c:spPr>
    <a:solidFill>
      <a:srgbClr val="FFFFCC"/>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26399825021874"/>
          <c:y val="5.3912219305920092E-2"/>
          <c:w val="0.77318044619422577"/>
          <c:h val="0.56331364829396324"/>
        </c:manualLayout>
      </c:layout>
      <c:scatterChart>
        <c:scatterStyle val="lineMarker"/>
        <c:varyColors val="0"/>
        <c:ser>
          <c:idx val="0"/>
          <c:order val="0"/>
          <c:tx>
            <c:v>Pušynai</c:v>
          </c:tx>
          <c:spPr>
            <a:ln w="28575">
              <a:noFill/>
            </a:ln>
          </c:spPr>
          <c:marker>
            <c:symbol val="none"/>
          </c:marker>
          <c:trendline>
            <c:spPr>
              <a:ln w="19050">
                <a:solidFill>
                  <a:srgbClr val="FF3300"/>
                </a:solidFill>
              </a:ln>
            </c:spPr>
            <c:trendlineType val="poly"/>
            <c:order val="2"/>
            <c:dispRSqr val="0"/>
            <c:dispEq val="0"/>
          </c:trendline>
          <c:xVal>
            <c:numRef>
              <c:f>Lapas1!$A$4:$A$13</c:f>
              <c:numCache>
                <c:formatCode>General</c:formatCode>
                <c:ptCount val="10"/>
                <c:pt idx="0">
                  <c:v>50</c:v>
                </c:pt>
                <c:pt idx="1">
                  <c:v>100</c:v>
                </c:pt>
                <c:pt idx="2">
                  <c:v>150</c:v>
                </c:pt>
                <c:pt idx="3">
                  <c:v>200</c:v>
                </c:pt>
                <c:pt idx="4">
                  <c:v>250</c:v>
                </c:pt>
                <c:pt idx="5">
                  <c:v>300</c:v>
                </c:pt>
                <c:pt idx="6">
                  <c:v>350</c:v>
                </c:pt>
                <c:pt idx="7">
                  <c:v>400</c:v>
                </c:pt>
                <c:pt idx="8">
                  <c:v>450</c:v>
                </c:pt>
                <c:pt idx="9">
                  <c:v>500</c:v>
                </c:pt>
              </c:numCache>
            </c:numRef>
          </c:xVal>
          <c:yVal>
            <c:numRef>
              <c:f>Lapas1!$D$4:$D$13</c:f>
              <c:numCache>
                <c:formatCode>0.0</c:formatCode>
                <c:ptCount val="10"/>
                <c:pt idx="0">
                  <c:v>6.9317026810000009</c:v>
                </c:pt>
                <c:pt idx="1">
                  <c:v>13.512486775999998</c:v>
                </c:pt>
                <c:pt idx="2">
                  <c:v>19.789074885000002</c:v>
                </c:pt>
                <c:pt idx="3">
                  <c:v>25.808189607999999</c:v>
                </c:pt>
                <c:pt idx="4">
                  <c:v>31.616553545000002</c:v>
                </c:pt>
                <c:pt idx="5">
                  <c:v>37.260889295999995</c:v>
                </c:pt>
                <c:pt idx="6">
                  <c:v>42.787919461000001</c:v>
                </c:pt>
                <c:pt idx="7">
                  <c:v>48.244366639999996</c:v>
                </c:pt>
                <c:pt idx="8">
                  <c:v>53.676953433000001</c:v>
                </c:pt>
                <c:pt idx="9">
                  <c:v>59.132402439999993</c:v>
                </c:pt>
              </c:numCache>
            </c:numRef>
          </c:yVal>
          <c:smooth val="0"/>
        </c:ser>
        <c:ser>
          <c:idx val="1"/>
          <c:order val="1"/>
          <c:tx>
            <c:v>Eglynai</c:v>
          </c:tx>
          <c:spPr>
            <a:ln w="28575">
              <a:noFill/>
            </a:ln>
          </c:spPr>
          <c:marker>
            <c:symbol val="none"/>
          </c:marker>
          <c:trendline>
            <c:spPr>
              <a:ln w="19050">
                <a:solidFill>
                  <a:srgbClr val="CC00FF"/>
                </a:solidFill>
              </a:ln>
            </c:spPr>
            <c:trendlineType val="poly"/>
            <c:order val="2"/>
            <c:dispRSqr val="0"/>
            <c:dispEq val="0"/>
          </c:trendline>
          <c:xVal>
            <c:numRef>
              <c:f>Lapas1!$A$24:$A$33</c:f>
              <c:numCache>
                <c:formatCode>General</c:formatCode>
                <c:ptCount val="10"/>
                <c:pt idx="0">
                  <c:v>50</c:v>
                </c:pt>
                <c:pt idx="1">
                  <c:v>100</c:v>
                </c:pt>
                <c:pt idx="2">
                  <c:v>150</c:v>
                </c:pt>
                <c:pt idx="3">
                  <c:v>200</c:v>
                </c:pt>
                <c:pt idx="4">
                  <c:v>250</c:v>
                </c:pt>
                <c:pt idx="5">
                  <c:v>300</c:v>
                </c:pt>
                <c:pt idx="6">
                  <c:v>350</c:v>
                </c:pt>
                <c:pt idx="7">
                  <c:v>400</c:v>
                </c:pt>
                <c:pt idx="8">
                  <c:v>450</c:v>
                </c:pt>
                <c:pt idx="9">
                  <c:v>500</c:v>
                </c:pt>
              </c:numCache>
            </c:numRef>
          </c:xVal>
          <c:yVal>
            <c:numRef>
              <c:f>Lapas1!$D$24:$D$33</c:f>
              <c:numCache>
                <c:formatCode>0.0</c:formatCode>
                <c:ptCount val="10"/>
                <c:pt idx="0">
                  <c:v>11.395404146216423</c:v>
                </c:pt>
                <c:pt idx="1">
                  <c:v>19.666246387968886</c:v>
                </c:pt>
                <c:pt idx="2">
                  <c:v>27.067627846570119</c:v>
                </c:pt>
                <c:pt idx="3">
                  <c:v>33.956495891661405</c:v>
                </c:pt>
                <c:pt idx="4">
                  <c:v>40.48821405266856</c:v>
                </c:pt>
                <c:pt idx="5">
                  <c:v>46.749007731358347</c:v>
                </c:pt>
                <c:pt idx="6">
                  <c:v>52.793303254037028</c:v>
                </c:pt>
                <c:pt idx="7">
                  <c:v>58.65836431843416</c:v>
                </c:pt>
                <c:pt idx="8">
                  <c:v>64.371184604671981</c:v>
                </c:pt>
                <c:pt idx="9">
                  <c:v>69.95214839857195</c:v>
                </c:pt>
              </c:numCache>
            </c:numRef>
          </c:yVal>
          <c:smooth val="0"/>
        </c:ser>
        <c:ser>
          <c:idx val="2"/>
          <c:order val="2"/>
          <c:tx>
            <c:v>Beržynai</c:v>
          </c:tx>
          <c:spPr>
            <a:ln w="28575">
              <a:noFill/>
            </a:ln>
          </c:spPr>
          <c:marker>
            <c:symbol val="none"/>
          </c:marker>
          <c:trendline>
            <c:spPr>
              <a:ln w="19050">
                <a:solidFill>
                  <a:srgbClr val="0000FF"/>
                </a:solidFill>
              </a:ln>
            </c:spPr>
            <c:trendlineType val="poly"/>
            <c:order val="2"/>
            <c:dispRSqr val="0"/>
            <c:dispEq val="0"/>
          </c:trendline>
          <c:xVal>
            <c:numRef>
              <c:f>Lapas1!$A$46:$A$52</c:f>
              <c:numCache>
                <c:formatCode>General</c:formatCode>
                <c:ptCount val="7"/>
                <c:pt idx="0">
                  <c:v>50</c:v>
                </c:pt>
                <c:pt idx="1">
                  <c:v>100</c:v>
                </c:pt>
                <c:pt idx="2">
                  <c:v>150</c:v>
                </c:pt>
                <c:pt idx="3">
                  <c:v>200</c:v>
                </c:pt>
                <c:pt idx="4">
                  <c:v>250</c:v>
                </c:pt>
                <c:pt idx="5">
                  <c:v>300</c:v>
                </c:pt>
                <c:pt idx="6">
                  <c:v>350</c:v>
                </c:pt>
              </c:numCache>
            </c:numRef>
          </c:xVal>
          <c:yVal>
            <c:numRef>
              <c:f>Lapas1!$D$46:$D$52</c:f>
              <c:numCache>
                <c:formatCode>0.0</c:formatCode>
                <c:ptCount val="7"/>
                <c:pt idx="0">
                  <c:v>6.9607789999999996</c:v>
                </c:pt>
                <c:pt idx="1">
                  <c:v>13.274557999999999</c:v>
                </c:pt>
                <c:pt idx="2">
                  <c:v>18.941336999999997</c:v>
                </c:pt>
                <c:pt idx="3">
                  <c:v>23.961116000000001</c:v>
                </c:pt>
                <c:pt idx="4">
                  <c:v>28.333894999999998</c:v>
                </c:pt>
                <c:pt idx="5">
                  <c:v>32.059674000000001</c:v>
                </c:pt>
                <c:pt idx="6">
                  <c:v>35.138452999999998</c:v>
                </c:pt>
              </c:numCache>
            </c:numRef>
          </c:yVal>
          <c:smooth val="0"/>
        </c:ser>
        <c:ser>
          <c:idx val="3"/>
          <c:order val="3"/>
          <c:tx>
            <c:v>Juodalksnynai</c:v>
          </c:tx>
          <c:spPr>
            <a:ln w="28575">
              <a:noFill/>
            </a:ln>
          </c:spPr>
          <c:marker>
            <c:symbol val="none"/>
          </c:marker>
          <c:trendline>
            <c:spPr>
              <a:ln w="19050">
                <a:solidFill>
                  <a:schemeClr val="bg2">
                    <a:lumMod val="25000"/>
                  </a:schemeClr>
                </a:solidFill>
              </a:ln>
            </c:spPr>
            <c:trendlineType val="linear"/>
            <c:dispRSqr val="0"/>
            <c:dispEq val="0"/>
          </c:trendline>
          <c:xVal>
            <c:numRef>
              <c:f>Lapas1!$J$83:$J$89</c:f>
              <c:numCache>
                <c:formatCode>General</c:formatCode>
                <c:ptCount val="7"/>
                <c:pt idx="0">
                  <c:v>50</c:v>
                </c:pt>
                <c:pt idx="1">
                  <c:v>100</c:v>
                </c:pt>
                <c:pt idx="2">
                  <c:v>150</c:v>
                </c:pt>
                <c:pt idx="3">
                  <c:v>200</c:v>
                </c:pt>
                <c:pt idx="4">
                  <c:v>250</c:v>
                </c:pt>
                <c:pt idx="5">
                  <c:v>300</c:v>
                </c:pt>
                <c:pt idx="6">
                  <c:v>350</c:v>
                </c:pt>
              </c:numCache>
            </c:numRef>
          </c:xVal>
          <c:yVal>
            <c:numRef>
              <c:f>Lapas1!$M$83:$M$89</c:f>
              <c:numCache>
                <c:formatCode>0.0</c:formatCode>
                <c:ptCount val="7"/>
                <c:pt idx="0">
                  <c:v>5.8337000000000003</c:v>
                </c:pt>
                <c:pt idx="1">
                  <c:v>13.343700000000002</c:v>
                </c:pt>
                <c:pt idx="2">
                  <c:v>20.8537</c:v>
                </c:pt>
                <c:pt idx="3">
                  <c:v>28.363699999999998</c:v>
                </c:pt>
                <c:pt idx="4">
                  <c:v>35.873699999999999</c:v>
                </c:pt>
                <c:pt idx="5">
                  <c:v>43.383700000000005</c:v>
                </c:pt>
                <c:pt idx="6">
                  <c:v>50.893699999999995</c:v>
                </c:pt>
              </c:numCache>
            </c:numRef>
          </c:yVal>
          <c:smooth val="0"/>
        </c:ser>
        <c:dLbls>
          <c:showLegendKey val="0"/>
          <c:showVal val="0"/>
          <c:showCatName val="0"/>
          <c:showSerName val="0"/>
          <c:showPercent val="0"/>
          <c:showBubbleSize val="0"/>
        </c:dLbls>
        <c:axId val="766941840"/>
        <c:axId val="766945760"/>
      </c:scatterChart>
      <c:valAx>
        <c:axId val="766941840"/>
        <c:scaling>
          <c:orientation val="minMax"/>
        </c:scaling>
        <c:delete val="0"/>
        <c:axPos val="b"/>
        <c:title>
          <c:tx>
            <c:rich>
              <a:bodyPr/>
              <a:lstStyle/>
              <a:p>
                <a:pPr>
                  <a:defRPr sz="1300"/>
                </a:pPr>
                <a:r>
                  <a:rPr lang="lt-LT" sz="1300"/>
                  <a:t>Medyno tūris </a:t>
                </a:r>
                <a:r>
                  <a:rPr lang="lt-LT" sz="1300" i="1"/>
                  <a:t>m</a:t>
                </a:r>
                <a:r>
                  <a:rPr lang="lt-LT" sz="1300" i="1" baseline="30000"/>
                  <a:t>3</a:t>
                </a:r>
                <a:r>
                  <a:rPr lang="lt-LT" sz="1300" i="1"/>
                  <a:t>/ha</a:t>
                </a:r>
              </a:p>
            </c:rich>
          </c:tx>
          <c:layout>
            <c:manualLayout>
              <c:xMode val="edge"/>
              <c:yMode val="edge"/>
              <c:x val="0.39704177602799645"/>
              <c:y val="0.70481846019247596"/>
            </c:manualLayout>
          </c:layout>
          <c:overlay val="0"/>
        </c:title>
        <c:numFmt formatCode="General" sourceLinked="1"/>
        <c:majorTickMark val="in"/>
        <c:minorTickMark val="none"/>
        <c:tickLblPos val="nextTo"/>
        <c:crossAx val="766945760"/>
        <c:crosses val="autoZero"/>
        <c:crossBetween val="midCat"/>
      </c:valAx>
      <c:valAx>
        <c:axId val="766945760"/>
        <c:scaling>
          <c:orientation val="minMax"/>
        </c:scaling>
        <c:delete val="0"/>
        <c:axPos val="l"/>
        <c:majorGridlines/>
        <c:title>
          <c:tx>
            <c:rich>
              <a:bodyPr rot="-5400000" vert="horz"/>
              <a:lstStyle/>
              <a:p>
                <a:pPr>
                  <a:defRPr sz="1300"/>
                </a:pPr>
                <a:r>
                  <a:rPr lang="lt-LT" sz="1300"/>
                  <a:t>Kelmų fitomasė </a:t>
                </a:r>
                <a:r>
                  <a:rPr lang="lt-LT" sz="1300" i="1"/>
                  <a:t>t/ha</a:t>
                </a:r>
              </a:p>
            </c:rich>
          </c:tx>
          <c:layout>
            <c:manualLayout>
              <c:xMode val="edge"/>
              <c:yMode val="edge"/>
              <c:x val="1.9444444444444445E-2"/>
              <c:y val="5.3532006415864683E-2"/>
            </c:manualLayout>
          </c:layout>
          <c:overlay val="0"/>
        </c:title>
        <c:numFmt formatCode="0.0" sourceLinked="1"/>
        <c:majorTickMark val="in"/>
        <c:minorTickMark val="none"/>
        <c:tickLblPos val="nextTo"/>
        <c:crossAx val="766941840"/>
        <c:crosses val="autoZero"/>
        <c:crossBetween val="midCat"/>
      </c:valAx>
      <c:spPr>
        <a:solidFill>
          <a:srgbClr val="CCFFCC"/>
        </a:solidFill>
        <a:ln w="3175">
          <a:solidFill>
            <a:schemeClr val="tx1"/>
          </a:solidFill>
        </a:ln>
      </c:spPr>
    </c:plotArea>
    <c:legend>
      <c:legendPos val="b"/>
      <c:legendEntry>
        <c:idx val="0"/>
        <c:delete val="1"/>
      </c:legendEntry>
      <c:legendEntry>
        <c:idx val="1"/>
        <c:delete val="1"/>
      </c:legendEntry>
      <c:legendEntry>
        <c:idx val="2"/>
        <c:delete val="1"/>
      </c:legendEntry>
      <c:legendEntry>
        <c:idx val="3"/>
        <c:delete val="1"/>
      </c:legendEntry>
      <c:layout>
        <c:manualLayout>
          <c:xMode val="edge"/>
          <c:yMode val="edge"/>
          <c:x val="0.16487379702537183"/>
          <c:y val="0.80178623505395163"/>
          <c:w val="0.80372942925860502"/>
          <c:h val="0.17043598716827063"/>
        </c:manualLayout>
      </c:layout>
      <c:overlay val="0"/>
      <c:spPr>
        <a:solidFill>
          <a:srgbClr val="CCFFCC"/>
        </a:solidFill>
        <a:ln w="3175">
          <a:solidFill>
            <a:schemeClr val="tx1"/>
          </a:solidFill>
        </a:ln>
      </c:spPr>
    </c:legend>
    <c:plotVisOnly val="1"/>
    <c:dispBlanksAs val="gap"/>
    <c:showDLblsOverMax val="0"/>
  </c:chart>
  <c:spPr>
    <a:solidFill>
      <a:srgbClr val="FFFFCC"/>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3.3333333333333333E-2"/>
          <c:y val="3.1809145129224649E-2"/>
          <c:w val="0.93888888888888888"/>
          <c:h val="0.94168323392975484"/>
        </c:manualLayout>
      </c:layout>
      <c:pie3DChart>
        <c:varyColors val="1"/>
        <c:ser>
          <c:idx val="0"/>
          <c:order val="0"/>
          <c:explosion val="25"/>
          <c:dPt>
            <c:idx val="0"/>
            <c:bubble3D val="0"/>
            <c:spPr>
              <a:solidFill>
                <a:srgbClr val="008000"/>
              </a:solidFill>
            </c:spPr>
          </c:dPt>
          <c:dPt>
            <c:idx val="1"/>
            <c:bubble3D val="0"/>
            <c:spPr>
              <a:solidFill>
                <a:schemeClr val="tx1">
                  <a:lumMod val="85000"/>
                  <a:lumOff val="15000"/>
                </a:schemeClr>
              </a:solidFill>
            </c:spPr>
          </c:dPt>
          <c:dPt>
            <c:idx val="4"/>
            <c:bubble3D val="0"/>
            <c:spPr>
              <a:solidFill>
                <a:srgbClr val="CC9900"/>
              </a:solidFill>
            </c:spPr>
          </c:dPt>
          <c:dPt>
            <c:idx val="5"/>
            <c:bubble3D val="0"/>
            <c:spPr>
              <a:solidFill>
                <a:srgbClr val="99FF99"/>
              </a:solidFill>
            </c:spPr>
          </c:dPt>
          <c:dPt>
            <c:idx val="6"/>
            <c:bubble3D val="0"/>
            <c:spPr>
              <a:solidFill>
                <a:schemeClr val="accent2">
                  <a:lumMod val="60000"/>
                  <a:lumOff val="40000"/>
                </a:schemeClr>
              </a:solidFill>
            </c:spPr>
          </c:dPt>
          <c:dPt>
            <c:idx val="7"/>
            <c:bubble3D val="0"/>
            <c:spPr>
              <a:solidFill>
                <a:srgbClr val="FF0000"/>
              </a:solidFill>
            </c:spPr>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Lapas1!$A$57:$A$64</c:f>
              <c:strCache>
                <c:ptCount val="8"/>
                <c:pt idx="0">
                  <c:v>Apvaliosios medienos ruošos atliekos</c:v>
                </c:pt>
                <c:pt idx="1">
                  <c:v>Kelmų fitomasės ruoša</c:v>
                </c:pt>
                <c:pt idx="2">
                  <c:v>Kraštovaizdžio tvarkymo atliekos</c:v>
                </c:pt>
                <c:pt idx="3">
                  <c:v>Panaudotų medienos gaminių atliekos</c:v>
                </c:pt>
                <c:pt idx="4">
                  <c:v>Medienos apdirbimo atliekos atliekos</c:v>
                </c:pt>
                <c:pt idx="5">
                  <c:v>Celiuliozės pramonės  atliekos</c:v>
                </c:pt>
                <c:pt idx="6">
                  <c:v>Kitos medienos pramonės atliekos</c:v>
                </c:pt>
                <c:pt idx="7">
                  <c:v>Netto importas</c:v>
                </c:pt>
              </c:strCache>
            </c:strRef>
          </c:cat>
          <c:val>
            <c:numRef>
              <c:f>Lapas1!$C$57:$C$64</c:f>
              <c:numCache>
                <c:formatCode>0.0</c:formatCode>
                <c:ptCount val="8"/>
                <c:pt idx="0">
                  <c:v>8.9057833288080346</c:v>
                </c:pt>
                <c:pt idx="1">
                  <c:v>0.97746402389356501</c:v>
                </c:pt>
                <c:pt idx="2">
                  <c:v>17.21422753190334</c:v>
                </c:pt>
                <c:pt idx="3">
                  <c:v>12.38121096931849</c:v>
                </c:pt>
                <c:pt idx="4">
                  <c:v>28.835188704860169</c:v>
                </c:pt>
                <c:pt idx="5">
                  <c:v>18.951941352158567</c:v>
                </c:pt>
                <c:pt idx="6">
                  <c:v>9.3402117838718439</c:v>
                </c:pt>
                <c:pt idx="7">
                  <c:v>3.3939723051859896</c:v>
                </c:pt>
              </c:numCache>
            </c:numRef>
          </c:val>
        </c:ser>
        <c:dLbls>
          <c:showLegendKey val="0"/>
          <c:showVal val="0"/>
          <c:showCatName val="0"/>
          <c:showSerName val="0"/>
          <c:showPercent val="0"/>
          <c:showBubbleSize val="0"/>
          <c:showLeaderLines val="1"/>
        </c:dLbls>
      </c:pie3DChart>
    </c:plotArea>
    <c:plotVisOnly val="1"/>
    <c:dispBlanksAs val="gap"/>
    <c:showDLblsOverMax val="0"/>
  </c:chart>
  <c:spPr>
    <a:solidFill>
      <a:srgbClr val="FFFFCC"/>
    </a:solidFill>
  </c:spPr>
  <c:txPr>
    <a:bodyPr/>
    <a:lstStyle/>
    <a:p>
      <a:pPr>
        <a:defRPr sz="1200" b="0">
          <a:latin typeface="Times New Roman" pitchFamily="18" charset="0"/>
          <a:cs typeface="Times New Roman" pitchFamily="18" charset="0"/>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2.9169910364977961E-2"/>
          <c:y val="2.7164066445530613E-2"/>
          <c:w val="0.61614564543068484"/>
          <c:h val="0.95777181246120935"/>
        </c:manualLayout>
      </c:layout>
      <c:pie3DChart>
        <c:varyColors val="1"/>
        <c:ser>
          <c:idx val="0"/>
          <c:order val="0"/>
          <c:explosion val="25"/>
          <c:dPt>
            <c:idx val="0"/>
            <c:bubble3D val="0"/>
            <c:spPr>
              <a:solidFill>
                <a:srgbClr val="008000"/>
              </a:solidFill>
            </c:spPr>
          </c:dPt>
          <c:dPt>
            <c:idx val="1"/>
            <c:bubble3D val="0"/>
            <c:spPr>
              <a:solidFill>
                <a:schemeClr val="tx1">
                  <a:lumMod val="85000"/>
                  <a:lumOff val="15000"/>
                </a:schemeClr>
              </a:solidFill>
            </c:spPr>
          </c:dPt>
          <c:dPt>
            <c:idx val="4"/>
            <c:bubble3D val="0"/>
            <c:spPr>
              <a:solidFill>
                <a:srgbClr val="CC9900"/>
              </a:solidFill>
            </c:spPr>
          </c:dPt>
          <c:dPt>
            <c:idx val="5"/>
            <c:bubble3D val="0"/>
            <c:spPr>
              <a:solidFill>
                <a:srgbClr val="99FF99"/>
              </a:solidFill>
            </c:spPr>
          </c:dPt>
          <c:dPt>
            <c:idx val="6"/>
            <c:bubble3D val="0"/>
            <c:spPr>
              <a:solidFill>
                <a:srgbClr val="FF99CC"/>
              </a:solidFill>
            </c:spPr>
          </c:dPt>
          <c:dPt>
            <c:idx val="7"/>
            <c:bubble3D val="0"/>
            <c:spPr>
              <a:solidFill>
                <a:srgbClr val="FF0000"/>
              </a:solidFill>
            </c:spPr>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Lapas1!$A$57:$A$64</c:f>
              <c:strCache>
                <c:ptCount val="8"/>
                <c:pt idx="0">
                  <c:v>Apvaliosios medienos ruošos atliekos</c:v>
                </c:pt>
                <c:pt idx="1">
                  <c:v>Kelmų fitomasės ruoša</c:v>
                </c:pt>
                <c:pt idx="2">
                  <c:v>Kraštovaizdžio tvarkymo atliekos</c:v>
                </c:pt>
                <c:pt idx="3">
                  <c:v>Panaudotų medienos gaminių atliekos</c:v>
                </c:pt>
                <c:pt idx="4">
                  <c:v>Medienos apdirbimo atliekos atliekos</c:v>
                </c:pt>
                <c:pt idx="5">
                  <c:v>Celiuliozės pramonės  atliekos</c:v>
                </c:pt>
                <c:pt idx="6">
                  <c:v>Kitos medienos pramonės atliekos</c:v>
                </c:pt>
                <c:pt idx="7">
                  <c:v>Netto importas</c:v>
                </c:pt>
              </c:strCache>
            </c:strRef>
          </c:cat>
          <c:val>
            <c:numRef>
              <c:f>Lapas1!$D$57:$D$64</c:f>
              <c:numCache>
                <c:formatCode>0.0</c:formatCode>
                <c:ptCount val="8"/>
                <c:pt idx="0">
                  <c:v>18.479579458147999</c:v>
                </c:pt>
                <c:pt idx="1">
                  <c:v>2.4464213505863324</c:v>
                </c:pt>
                <c:pt idx="2">
                  <c:v>16.376870198139912</c:v>
                </c:pt>
                <c:pt idx="3">
                  <c:v>14.435907804286293</c:v>
                </c:pt>
                <c:pt idx="4">
                  <c:v>22.968054993934491</c:v>
                </c:pt>
                <c:pt idx="5">
                  <c:v>16.8216740800647</c:v>
                </c:pt>
                <c:pt idx="6">
                  <c:v>8.2086534573392633</c:v>
                </c:pt>
                <c:pt idx="7">
                  <c:v>0.26283865750101093</c:v>
                </c:pt>
              </c:numCache>
            </c:numRef>
          </c:val>
        </c:ser>
        <c:dLbls>
          <c:showLegendKey val="0"/>
          <c:showVal val="0"/>
          <c:showCatName val="0"/>
          <c:showSerName val="0"/>
          <c:showPercent val="0"/>
          <c:showBubbleSize val="0"/>
          <c:showLeaderLines val="1"/>
        </c:dLbls>
      </c:pie3DChart>
      <c:spPr>
        <a:noFill/>
        <a:ln w="25400">
          <a:noFill/>
        </a:ln>
      </c:spPr>
    </c:plotArea>
    <c:legend>
      <c:legendPos val="r"/>
      <c:layout>
        <c:manualLayout>
          <c:xMode val="edge"/>
          <c:yMode val="edge"/>
          <c:x val="0.66235330439736517"/>
          <c:y val="0.11044956547253666"/>
          <c:w val="0.29841552332899912"/>
          <c:h val="0.75959333047906497"/>
        </c:manualLayout>
      </c:layout>
      <c:overlay val="0"/>
      <c:spPr>
        <a:solidFill>
          <a:schemeClr val="bg1"/>
        </a:solidFill>
        <a:ln w="3175">
          <a:solidFill>
            <a:schemeClr val="tx1"/>
          </a:solidFill>
        </a:ln>
      </c:spPr>
      <c:txPr>
        <a:bodyPr/>
        <a:lstStyle/>
        <a:p>
          <a:pPr>
            <a:defRPr sz="1100"/>
          </a:pPr>
          <a:endParaRPr lang="en-US"/>
        </a:p>
      </c:txPr>
    </c:legend>
    <c:plotVisOnly val="1"/>
    <c:dispBlanksAs val="gap"/>
    <c:showDLblsOverMax val="0"/>
  </c:chart>
  <c:spPr>
    <a:solidFill>
      <a:srgbClr val="FFFFCC"/>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1"/>
          <c:order val="0"/>
          <c:tx>
            <c:v>2010</c:v>
          </c:tx>
          <c:spPr>
            <a:solidFill>
              <a:srgbClr val="CC0000"/>
            </a:solidFill>
          </c:spPr>
          <c:invertIfNegative val="0"/>
          <c:val>
            <c:numRef>
              <c:f>Lapas1!$F$47:$F$54</c:f>
              <c:numCache>
                <c:formatCode>General</c:formatCode>
                <c:ptCount val="8"/>
                <c:pt idx="0">
                  <c:v>32.799999999999997</c:v>
                </c:pt>
                <c:pt idx="1">
                  <c:v>3.6</c:v>
                </c:pt>
                <c:pt idx="2">
                  <c:v>63.4</c:v>
                </c:pt>
                <c:pt idx="3">
                  <c:v>45.6</c:v>
                </c:pt>
                <c:pt idx="4">
                  <c:v>106.2</c:v>
                </c:pt>
                <c:pt idx="5">
                  <c:v>69.8</c:v>
                </c:pt>
                <c:pt idx="6">
                  <c:v>34.4</c:v>
                </c:pt>
                <c:pt idx="7">
                  <c:v>12.5</c:v>
                </c:pt>
              </c:numCache>
            </c:numRef>
          </c:val>
        </c:ser>
        <c:ser>
          <c:idx val="2"/>
          <c:order val="1"/>
          <c:tx>
            <c:v>2030</c:v>
          </c:tx>
          <c:spPr>
            <a:solidFill>
              <a:srgbClr val="006600"/>
            </a:solidFill>
          </c:spPr>
          <c:invertIfNegative val="0"/>
          <c:val>
            <c:numRef>
              <c:f>Lapas1!$G$47:$G$54</c:f>
              <c:numCache>
                <c:formatCode>General</c:formatCode>
                <c:ptCount val="8"/>
                <c:pt idx="0">
                  <c:v>91.4</c:v>
                </c:pt>
                <c:pt idx="1">
                  <c:v>12.1</c:v>
                </c:pt>
                <c:pt idx="2">
                  <c:v>81</c:v>
                </c:pt>
                <c:pt idx="3">
                  <c:v>71.400000000000006</c:v>
                </c:pt>
                <c:pt idx="4">
                  <c:v>113.6</c:v>
                </c:pt>
                <c:pt idx="5">
                  <c:v>83.2</c:v>
                </c:pt>
                <c:pt idx="6">
                  <c:v>40.6</c:v>
                </c:pt>
                <c:pt idx="7">
                  <c:v>1.3</c:v>
                </c:pt>
              </c:numCache>
            </c:numRef>
          </c:val>
        </c:ser>
        <c:dLbls>
          <c:showLegendKey val="0"/>
          <c:showVal val="0"/>
          <c:showCatName val="0"/>
          <c:showSerName val="0"/>
          <c:showPercent val="0"/>
          <c:showBubbleSize val="0"/>
        </c:dLbls>
        <c:gapWidth val="150"/>
        <c:axId val="766947720"/>
        <c:axId val="766935960"/>
      </c:barChart>
      <c:catAx>
        <c:axId val="766947720"/>
        <c:scaling>
          <c:orientation val="minMax"/>
        </c:scaling>
        <c:delete val="0"/>
        <c:axPos val="b"/>
        <c:title>
          <c:tx>
            <c:rich>
              <a:bodyPr/>
              <a:lstStyle/>
              <a:p>
                <a:pPr>
                  <a:defRPr sz="1300" b="1"/>
                </a:pPr>
                <a:r>
                  <a:rPr lang="en-US" sz="1300" b="1"/>
                  <a:t>Mi</a:t>
                </a:r>
                <a:r>
                  <a:rPr lang="lt-LT" sz="1300" b="1"/>
                  <a:t>š</a:t>
                </a:r>
                <a:r>
                  <a:rPr lang="en-US" sz="1300" b="1"/>
                  <a:t>ko kuras</a:t>
                </a:r>
              </a:p>
            </c:rich>
          </c:tx>
          <c:overlay val="0"/>
        </c:title>
        <c:majorTickMark val="out"/>
        <c:minorTickMark val="none"/>
        <c:tickLblPos val="nextTo"/>
        <c:crossAx val="766935960"/>
        <c:crosses val="autoZero"/>
        <c:auto val="1"/>
        <c:lblAlgn val="ctr"/>
        <c:lblOffset val="100"/>
        <c:noMultiLvlLbl val="0"/>
      </c:catAx>
      <c:valAx>
        <c:axId val="766935960"/>
        <c:scaling>
          <c:orientation val="minMax"/>
        </c:scaling>
        <c:delete val="0"/>
        <c:axPos val="l"/>
        <c:majorGridlines/>
        <c:title>
          <c:tx>
            <c:rich>
              <a:bodyPr rot="-5400000" vert="horz"/>
              <a:lstStyle/>
              <a:p>
                <a:pPr>
                  <a:defRPr sz="1300"/>
                </a:pPr>
                <a:r>
                  <a:rPr lang="en-US" sz="1300"/>
                  <a:t>Pa</a:t>
                </a:r>
                <a:r>
                  <a:rPr lang="lt-LT" sz="1300"/>
                  <a:t>ruoš</a:t>
                </a:r>
                <a:r>
                  <a:rPr lang="en-US" sz="1300"/>
                  <a:t>to kuro kiekis </a:t>
                </a:r>
                <a:r>
                  <a:rPr lang="en-US" sz="1300" i="1"/>
                  <a:t>mln.m</a:t>
                </a:r>
                <a:r>
                  <a:rPr lang="en-US" sz="1300" i="1" baseline="30000"/>
                  <a:t>3</a:t>
                </a:r>
                <a:r>
                  <a:rPr lang="en-US" sz="1300" i="1"/>
                  <a:t>/m</a:t>
                </a:r>
                <a:r>
                  <a:rPr lang="en-US" sz="1300"/>
                  <a:t>.</a:t>
                </a:r>
              </a:p>
            </c:rich>
          </c:tx>
          <c:overlay val="0"/>
        </c:title>
        <c:numFmt formatCode="General" sourceLinked="1"/>
        <c:majorTickMark val="out"/>
        <c:minorTickMark val="none"/>
        <c:tickLblPos val="nextTo"/>
        <c:crossAx val="766947720"/>
        <c:crosses val="autoZero"/>
        <c:crossBetween val="between"/>
      </c:valAx>
      <c:spPr>
        <a:solidFill>
          <a:srgbClr val="CCFFCC"/>
        </a:solidFill>
        <a:ln w="3175">
          <a:solidFill>
            <a:schemeClr val="tx1"/>
          </a:solidFill>
        </a:ln>
      </c:spPr>
    </c:plotArea>
    <c:legend>
      <c:legendPos val="t"/>
      <c:overlay val="0"/>
      <c:spPr>
        <a:solidFill>
          <a:srgbClr val="CCFFCC"/>
        </a:solidFill>
        <a:ln w="3175">
          <a:solidFill>
            <a:schemeClr val="tx1"/>
          </a:solidFill>
        </a:ln>
      </c:spPr>
      <c:txPr>
        <a:bodyPr/>
        <a:lstStyle/>
        <a:p>
          <a:pPr>
            <a:defRPr b="1"/>
          </a:pPr>
          <a:endParaRPr lang="en-US"/>
        </a:p>
      </c:txPr>
    </c:legend>
    <c:plotVisOnly val="1"/>
    <c:dispBlanksAs val="gap"/>
    <c:showDLblsOverMax val="0"/>
  </c:chart>
  <c:spPr>
    <a:solidFill>
      <a:srgbClr val="FFFFCC"/>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975"/>
          <c:y val="0.16901703397559645"/>
          <c:w val="0.77636111111111106"/>
          <c:h val="0.62185562287377072"/>
        </c:manualLayout>
      </c:layout>
      <c:scatterChart>
        <c:scatterStyle val="lineMarker"/>
        <c:varyColors val="0"/>
        <c:ser>
          <c:idx val="1"/>
          <c:order val="0"/>
          <c:tx>
            <c:v>Statistikos departamento duomenys</c:v>
          </c:tx>
          <c:spPr>
            <a:ln w="6350">
              <a:solidFill>
                <a:schemeClr val="tx1"/>
              </a:solidFill>
            </a:ln>
          </c:spPr>
          <c:marker>
            <c:symbol val="circle"/>
            <c:size val="5"/>
            <c:spPr>
              <a:solidFill>
                <a:schemeClr val="tx1"/>
              </a:solidFill>
              <a:ln>
                <a:solidFill>
                  <a:schemeClr val="tx1"/>
                </a:solidFill>
              </a:ln>
            </c:spPr>
          </c:marker>
          <c:xVal>
            <c:numRef>
              <c:f>Lapas1!$B$27:$Y$27</c:f>
              <c:numCache>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2012</c:v>
                </c:pt>
              </c:numCache>
            </c:numRef>
          </c:xVal>
          <c:yVal>
            <c:numRef>
              <c:f>Lapas1!$B$29:$Y$29</c:f>
              <c:numCache>
                <c:formatCode>General</c:formatCode>
                <c:ptCount val="24"/>
                <c:pt idx="0">
                  <c:v>272.10000000000002</c:v>
                </c:pt>
                <c:pt idx="1">
                  <c:v>261.2</c:v>
                </c:pt>
                <c:pt idx="2">
                  <c:v>263.39999999999998</c:v>
                </c:pt>
                <c:pt idx="3">
                  <c:v>403.8</c:v>
                </c:pt>
                <c:pt idx="4">
                  <c:v>428.3</c:v>
                </c:pt>
                <c:pt idx="5">
                  <c:v>448.1</c:v>
                </c:pt>
                <c:pt idx="6">
                  <c:v>490</c:v>
                </c:pt>
                <c:pt idx="7">
                  <c:v>498.1</c:v>
                </c:pt>
                <c:pt idx="8">
                  <c:v>546.6</c:v>
                </c:pt>
                <c:pt idx="9">
                  <c:v>576.5</c:v>
                </c:pt>
                <c:pt idx="10">
                  <c:v>605.70000000000005</c:v>
                </c:pt>
                <c:pt idx="11">
                  <c:v>633.6</c:v>
                </c:pt>
                <c:pt idx="12">
                  <c:v>658.3</c:v>
                </c:pt>
                <c:pt idx="13">
                  <c:v>678.9</c:v>
                </c:pt>
                <c:pt idx="14">
                  <c:v>683.8</c:v>
                </c:pt>
                <c:pt idx="15">
                  <c:v>693.9</c:v>
                </c:pt>
                <c:pt idx="16">
                  <c:v>702.3</c:v>
                </c:pt>
                <c:pt idx="17">
                  <c:v>680</c:v>
                </c:pt>
                <c:pt idx="18">
                  <c:v>694.6</c:v>
                </c:pt>
                <c:pt idx="19">
                  <c:v>689.7</c:v>
                </c:pt>
                <c:pt idx="20">
                  <c:v>687.2</c:v>
                </c:pt>
                <c:pt idx="21">
                  <c:v>678</c:v>
                </c:pt>
                <c:pt idx="22">
                  <c:v>690.8</c:v>
                </c:pt>
                <c:pt idx="23">
                  <c:v>690.8</c:v>
                </c:pt>
              </c:numCache>
            </c:numRef>
          </c:yVal>
          <c:smooth val="0"/>
        </c:ser>
        <c:ser>
          <c:idx val="0"/>
          <c:order val="1"/>
          <c:tx>
            <c:v>Ekspertų vertinimai [29, 22]</c:v>
          </c:tx>
          <c:spPr>
            <a:ln w="6350">
              <a:solidFill>
                <a:schemeClr val="tx1"/>
              </a:solidFill>
            </a:ln>
          </c:spPr>
          <c:marker>
            <c:symbol val="circle"/>
            <c:size val="5"/>
            <c:spPr>
              <a:solidFill>
                <a:schemeClr val="bg1">
                  <a:lumMod val="85000"/>
                </a:schemeClr>
              </a:solidFill>
              <a:ln w="3175">
                <a:solidFill>
                  <a:schemeClr val="tx1"/>
                </a:solidFill>
              </a:ln>
            </c:spPr>
          </c:marker>
          <c:xVal>
            <c:numRef>
              <c:f>Lapas1!$B$27:$Y$27</c:f>
              <c:numCache>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2012</c:v>
                </c:pt>
              </c:numCache>
            </c:numRef>
          </c:xVal>
          <c:yVal>
            <c:numRef>
              <c:f>Lapas1!$B$32:$Y$32</c:f>
              <c:numCache>
                <c:formatCode>General</c:formatCode>
                <c:ptCount val="24"/>
                <c:pt idx="0">
                  <c:v>284.7</c:v>
                </c:pt>
                <c:pt idx="1">
                  <c:v>284.7</c:v>
                </c:pt>
                <c:pt idx="2">
                  <c:v>284.89999999999998</c:v>
                </c:pt>
                <c:pt idx="3">
                  <c:v>425.4</c:v>
                </c:pt>
                <c:pt idx="4">
                  <c:v>439.8</c:v>
                </c:pt>
                <c:pt idx="5">
                  <c:v>461.3</c:v>
                </c:pt>
                <c:pt idx="6">
                  <c:v>505.5</c:v>
                </c:pt>
                <c:pt idx="7">
                  <c:v>517.79999999999995</c:v>
                </c:pt>
                <c:pt idx="8">
                  <c:v>570.79999999999995</c:v>
                </c:pt>
                <c:pt idx="9">
                  <c:v>591.4</c:v>
                </c:pt>
                <c:pt idx="10">
                  <c:v>619.79999999999995</c:v>
                </c:pt>
                <c:pt idx="11">
                  <c:v>664.4</c:v>
                </c:pt>
                <c:pt idx="12">
                  <c:v>685.80000000000007</c:v>
                </c:pt>
                <c:pt idx="13">
                  <c:v>707.5</c:v>
                </c:pt>
                <c:pt idx="14">
                  <c:v>725.6</c:v>
                </c:pt>
                <c:pt idx="15">
                  <c:v>715.8</c:v>
                </c:pt>
                <c:pt idx="16">
                  <c:v>730.59999999999991</c:v>
                </c:pt>
                <c:pt idx="17">
                  <c:v>700.7</c:v>
                </c:pt>
                <c:pt idx="22">
                  <c:v>725</c:v>
                </c:pt>
                <c:pt idx="23">
                  <c:v>725</c:v>
                </c:pt>
              </c:numCache>
            </c:numRef>
          </c:yVal>
          <c:smooth val="0"/>
        </c:ser>
        <c:dLbls>
          <c:showLegendKey val="0"/>
          <c:showVal val="0"/>
          <c:showCatName val="0"/>
          <c:showSerName val="0"/>
          <c:showPercent val="0"/>
          <c:showBubbleSize val="0"/>
        </c:dLbls>
        <c:axId val="766943016"/>
        <c:axId val="766943408"/>
      </c:scatterChart>
      <c:valAx>
        <c:axId val="766943016"/>
        <c:scaling>
          <c:orientation val="minMax"/>
        </c:scaling>
        <c:delete val="0"/>
        <c:axPos val="b"/>
        <c:title>
          <c:tx>
            <c:rich>
              <a:bodyPr/>
              <a:lstStyle/>
              <a:p>
                <a:pPr>
                  <a:defRPr/>
                </a:pPr>
                <a:r>
                  <a:rPr lang="en-US"/>
                  <a:t>M    e    t    a    i</a:t>
                </a:r>
              </a:p>
            </c:rich>
          </c:tx>
          <c:overlay val="0"/>
        </c:title>
        <c:numFmt formatCode="General" sourceLinked="1"/>
        <c:majorTickMark val="in"/>
        <c:minorTickMark val="none"/>
        <c:tickLblPos val="nextTo"/>
        <c:crossAx val="766943408"/>
        <c:crosses val="autoZero"/>
        <c:crossBetween val="midCat"/>
      </c:valAx>
      <c:valAx>
        <c:axId val="766943408"/>
        <c:scaling>
          <c:orientation val="minMax"/>
          <c:min val="200"/>
        </c:scaling>
        <c:delete val="0"/>
        <c:axPos val="l"/>
        <c:majorGridlines/>
        <c:title>
          <c:tx>
            <c:rich>
              <a:bodyPr rot="-5400000" vert="horz"/>
              <a:lstStyle/>
              <a:p>
                <a:pPr>
                  <a:defRPr/>
                </a:pPr>
                <a:r>
                  <a:rPr lang="en-US"/>
                  <a:t>Miško kuro kiekis</a:t>
                </a:r>
                <a:r>
                  <a:rPr lang="lt-LT"/>
                  <a:t> </a:t>
                </a:r>
                <a:r>
                  <a:rPr lang="lt-LT" i="1"/>
                  <a:t>tūkst.</a:t>
                </a:r>
                <a:r>
                  <a:rPr lang="en-US" i="1"/>
                  <a:t> tne</a:t>
                </a:r>
              </a:p>
            </c:rich>
          </c:tx>
          <c:overlay val="0"/>
        </c:title>
        <c:numFmt formatCode="General" sourceLinked="1"/>
        <c:majorTickMark val="in"/>
        <c:minorTickMark val="none"/>
        <c:tickLblPos val="nextTo"/>
        <c:crossAx val="766943016"/>
        <c:crossesAt val="1985"/>
        <c:crossBetween val="midCat"/>
      </c:valAx>
      <c:spPr>
        <a:solidFill>
          <a:srgbClr val="CCFFFF"/>
        </a:solidFill>
        <a:ln w="3175">
          <a:solidFill>
            <a:schemeClr val="tx1"/>
          </a:solidFill>
        </a:ln>
      </c:spPr>
    </c:plotArea>
    <c:legend>
      <c:legendPos val="t"/>
      <c:layout>
        <c:manualLayout>
          <c:xMode val="edge"/>
          <c:yMode val="edge"/>
          <c:x val="0.16021434820647418"/>
          <c:y val="2.7777777777777776E-2"/>
          <c:w val="0.7740157480314962"/>
          <c:h val="0.11577185531794948"/>
        </c:manualLayout>
      </c:layout>
      <c:overlay val="0"/>
      <c:spPr>
        <a:solidFill>
          <a:srgbClr val="CCFFFF"/>
        </a:solidFill>
        <a:ln w="3175">
          <a:solidFill>
            <a:schemeClr val="tx1"/>
          </a:solidFill>
        </a:ln>
      </c:spPr>
    </c:legend>
    <c:plotVisOnly val="1"/>
    <c:dispBlanksAs val="gap"/>
    <c:showDLblsOverMax val="0"/>
  </c:chart>
  <c:spPr>
    <a:solidFill>
      <a:srgbClr val="FBEFD1"/>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10 ktm/ha</c:v>
          </c:tx>
          <c:spPr>
            <a:ln w="25400">
              <a:solidFill>
                <a:srgbClr val="6600CC"/>
              </a:solidFill>
            </a:ln>
          </c:spPr>
          <c:marker>
            <c:symbol val="none"/>
          </c:marker>
          <c:xVal>
            <c:numRef>
              <c:f>Lapas1!$A$4:$A$10</c:f>
              <c:numCache>
                <c:formatCode>General</c:formatCode>
                <c:ptCount val="7"/>
                <c:pt idx="0">
                  <c:v>200</c:v>
                </c:pt>
                <c:pt idx="1">
                  <c:v>400</c:v>
                </c:pt>
                <c:pt idx="2">
                  <c:v>600</c:v>
                </c:pt>
                <c:pt idx="3">
                  <c:v>800</c:v>
                </c:pt>
                <c:pt idx="4">
                  <c:v>1000</c:v>
                </c:pt>
                <c:pt idx="5">
                  <c:v>1200</c:v>
                </c:pt>
                <c:pt idx="6">
                  <c:v>1400</c:v>
                </c:pt>
              </c:numCache>
            </c:numRef>
          </c:xVal>
          <c:yVal>
            <c:numRef>
              <c:f>Lapas1!$B$4:$B$10</c:f>
              <c:numCache>
                <c:formatCode>0.0</c:formatCode>
                <c:ptCount val="7"/>
                <c:pt idx="0">
                  <c:v>63.994999999999997</c:v>
                </c:pt>
                <c:pt idx="1">
                  <c:v>68.355000000000004</c:v>
                </c:pt>
                <c:pt idx="2">
                  <c:v>72.715000000000003</c:v>
                </c:pt>
                <c:pt idx="3">
                  <c:v>77.075000000000003</c:v>
                </c:pt>
                <c:pt idx="4">
                  <c:v>81.435000000000002</c:v>
                </c:pt>
                <c:pt idx="5">
                  <c:v>85.795000000000002</c:v>
                </c:pt>
                <c:pt idx="6">
                  <c:v>90.155000000000001</c:v>
                </c:pt>
              </c:numCache>
            </c:numRef>
          </c:yVal>
          <c:smooth val="0"/>
        </c:ser>
        <c:ser>
          <c:idx val="1"/>
          <c:order val="1"/>
          <c:tx>
            <c:v>30 ktm/ha</c:v>
          </c:tx>
          <c:spPr>
            <a:ln w="25400">
              <a:solidFill>
                <a:srgbClr val="9900FF"/>
              </a:solidFill>
            </a:ln>
          </c:spPr>
          <c:marker>
            <c:symbol val="none"/>
          </c:marker>
          <c:xVal>
            <c:numRef>
              <c:f>Lapas1!$A$4:$A$10</c:f>
              <c:numCache>
                <c:formatCode>General</c:formatCode>
                <c:ptCount val="7"/>
                <c:pt idx="0">
                  <c:v>200</c:v>
                </c:pt>
                <c:pt idx="1">
                  <c:v>400</c:v>
                </c:pt>
                <c:pt idx="2">
                  <c:v>600</c:v>
                </c:pt>
                <c:pt idx="3">
                  <c:v>800</c:v>
                </c:pt>
                <c:pt idx="4">
                  <c:v>1000</c:v>
                </c:pt>
                <c:pt idx="5">
                  <c:v>1200</c:v>
                </c:pt>
                <c:pt idx="6">
                  <c:v>1400</c:v>
                </c:pt>
              </c:numCache>
            </c:numRef>
          </c:xVal>
          <c:yVal>
            <c:numRef>
              <c:f>Lapas1!$C$4:$C$10</c:f>
              <c:numCache>
                <c:formatCode>0.0</c:formatCode>
                <c:ptCount val="7"/>
                <c:pt idx="0">
                  <c:v>62.905000000000001</c:v>
                </c:pt>
                <c:pt idx="1">
                  <c:v>67.265000000000001</c:v>
                </c:pt>
                <c:pt idx="2">
                  <c:v>71.625</c:v>
                </c:pt>
                <c:pt idx="3">
                  <c:v>75.984999999999999</c:v>
                </c:pt>
                <c:pt idx="4">
                  <c:v>80.344999999999999</c:v>
                </c:pt>
                <c:pt idx="5">
                  <c:v>84.704999999999998</c:v>
                </c:pt>
                <c:pt idx="6">
                  <c:v>89.064999999999998</c:v>
                </c:pt>
              </c:numCache>
            </c:numRef>
          </c:yVal>
          <c:smooth val="0"/>
        </c:ser>
        <c:ser>
          <c:idx val="2"/>
          <c:order val="2"/>
          <c:tx>
            <c:v>60 ktm/ha</c:v>
          </c:tx>
          <c:spPr>
            <a:ln w="25400">
              <a:solidFill>
                <a:srgbClr val="CC00FF"/>
              </a:solidFill>
            </a:ln>
          </c:spPr>
          <c:marker>
            <c:symbol val="none"/>
          </c:marker>
          <c:xVal>
            <c:numRef>
              <c:f>Lapas1!$A$4:$A$10</c:f>
              <c:numCache>
                <c:formatCode>General</c:formatCode>
                <c:ptCount val="7"/>
                <c:pt idx="0">
                  <c:v>200</c:v>
                </c:pt>
                <c:pt idx="1">
                  <c:v>400</c:v>
                </c:pt>
                <c:pt idx="2">
                  <c:v>600</c:v>
                </c:pt>
                <c:pt idx="3">
                  <c:v>800</c:v>
                </c:pt>
                <c:pt idx="4">
                  <c:v>1000</c:v>
                </c:pt>
                <c:pt idx="5">
                  <c:v>1200</c:v>
                </c:pt>
                <c:pt idx="6">
                  <c:v>1400</c:v>
                </c:pt>
              </c:numCache>
            </c:numRef>
          </c:xVal>
          <c:yVal>
            <c:numRef>
              <c:f>Lapas1!$D$4:$D$10</c:f>
              <c:numCache>
                <c:formatCode>0.0</c:formatCode>
                <c:ptCount val="7"/>
                <c:pt idx="0">
                  <c:v>61.269999999999996</c:v>
                </c:pt>
                <c:pt idx="1">
                  <c:v>65.63</c:v>
                </c:pt>
                <c:pt idx="2">
                  <c:v>69.989999999999995</c:v>
                </c:pt>
                <c:pt idx="3">
                  <c:v>74.349999999999994</c:v>
                </c:pt>
                <c:pt idx="4">
                  <c:v>78.709999999999994</c:v>
                </c:pt>
                <c:pt idx="5">
                  <c:v>83.07</c:v>
                </c:pt>
                <c:pt idx="6">
                  <c:v>87.429999999999993</c:v>
                </c:pt>
              </c:numCache>
            </c:numRef>
          </c:yVal>
          <c:smooth val="0"/>
        </c:ser>
        <c:ser>
          <c:idx val="3"/>
          <c:order val="3"/>
          <c:tx>
            <c:v>100 ktm/ha</c:v>
          </c:tx>
          <c:spPr>
            <a:ln w="25400">
              <a:solidFill>
                <a:srgbClr val="FF00FF"/>
              </a:solidFill>
            </a:ln>
          </c:spPr>
          <c:marker>
            <c:symbol val="none"/>
          </c:marker>
          <c:xVal>
            <c:numRef>
              <c:f>Lapas1!$A$4:$A$10</c:f>
              <c:numCache>
                <c:formatCode>General</c:formatCode>
                <c:ptCount val="7"/>
                <c:pt idx="0">
                  <c:v>200</c:v>
                </c:pt>
                <c:pt idx="1">
                  <c:v>400</c:v>
                </c:pt>
                <c:pt idx="2">
                  <c:v>600</c:v>
                </c:pt>
                <c:pt idx="3">
                  <c:v>800</c:v>
                </c:pt>
                <c:pt idx="4">
                  <c:v>1000</c:v>
                </c:pt>
                <c:pt idx="5">
                  <c:v>1200</c:v>
                </c:pt>
                <c:pt idx="6">
                  <c:v>1400</c:v>
                </c:pt>
              </c:numCache>
            </c:numRef>
          </c:xVal>
          <c:yVal>
            <c:numRef>
              <c:f>Lapas1!$E$4:$E$10</c:f>
              <c:numCache>
                <c:formatCode>0.0</c:formatCode>
                <c:ptCount val="7"/>
                <c:pt idx="0">
                  <c:v>59.089999999999996</c:v>
                </c:pt>
                <c:pt idx="1">
                  <c:v>63.449999999999996</c:v>
                </c:pt>
                <c:pt idx="2">
                  <c:v>67.81</c:v>
                </c:pt>
                <c:pt idx="3">
                  <c:v>72.17</c:v>
                </c:pt>
                <c:pt idx="4">
                  <c:v>76.53</c:v>
                </c:pt>
                <c:pt idx="5">
                  <c:v>80.89</c:v>
                </c:pt>
                <c:pt idx="6">
                  <c:v>85.25</c:v>
                </c:pt>
              </c:numCache>
            </c:numRef>
          </c:yVal>
          <c:smooth val="0"/>
        </c:ser>
        <c:ser>
          <c:idx val="4"/>
          <c:order val="4"/>
          <c:tx>
            <c:v>150 ktm/ha</c:v>
          </c:tx>
          <c:spPr>
            <a:ln w="25400">
              <a:solidFill>
                <a:srgbClr val="FF33CC"/>
              </a:solidFill>
            </a:ln>
          </c:spPr>
          <c:marker>
            <c:symbol val="none"/>
          </c:marker>
          <c:xVal>
            <c:numRef>
              <c:f>Lapas1!$A$4:$A$10</c:f>
              <c:numCache>
                <c:formatCode>General</c:formatCode>
                <c:ptCount val="7"/>
                <c:pt idx="0">
                  <c:v>200</c:v>
                </c:pt>
                <c:pt idx="1">
                  <c:v>400</c:v>
                </c:pt>
                <c:pt idx="2">
                  <c:v>600</c:v>
                </c:pt>
                <c:pt idx="3">
                  <c:v>800</c:v>
                </c:pt>
                <c:pt idx="4">
                  <c:v>1000</c:v>
                </c:pt>
                <c:pt idx="5">
                  <c:v>1200</c:v>
                </c:pt>
                <c:pt idx="6">
                  <c:v>1400</c:v>
                </c:pt>
              </c:numCache>
            </c:numRef>
          </c:xVal>
          <c:yVal>
            <c:numRef>
              <c:f>Lapas1!$F$4:$F$10</c:f>
              <c:numCache>
                <c:formatCode>0.0</c:formatCode>
                <c:ptCount val="7"/>
                <c:pt idx="0">
                  <c:v>56.364999999999995</c:v>
                </c:pt>
                <c:pt idx="1">
                  <c:v>60.724999999999994</c:v>
                </c:pt>
                <c:pt idx="2">
                  <c:v>65.084999999999994</c:v>
                </c:pt>
                <c:pt idx="3">
                  <c:v>69.444999999999993</c:v>
                </c:pt>
                <c:pt idx="4">
                  <c:v>73.804999999999993</c:v>
                </c:pt>
                <c:pt idx="5">
                  <c:v>78.164999999999992</c:v>
                </c:pt>
                <c:pt idx="6">
                  <c:v>82.524999999999991</c:v>
                </c:pt>
              </c:numCache>
            </c:numRef>
          </c:yVal>
          <c:smooth val="0"/>
        </c:ser>
        <c:ser>
          <c:idx val="5"/>
          <c:order val="5"/>
          <c:tx>
            <c:v>200 ktm/ha</c:v>
          </c:tx>
          <c:spPr>
            <a:ln w="25400">
              <a:solidFill>
                <a:srgbClr val="FF3399"/>
              </a:solidFill>
            </a:ln>
          </c:spPr>
          <c:marker>
            <c:symbol val="none"/>
          </c:marker>
          <c:xVal>
            <c:numRef>
              <c:f>Lapas1!$A$4:$A$10</c:f>
              <c:numCache>
                <c:formatCode>General</c:formatCode>
                <c:ptCount val="7"/>
                <c:pt idx="0">
                  <c:v>200</c:v>
                </c:pt>
                <c:pt idx="1">
                  <c:v>400</c:v>
                </c:pt>
                <c:pt idx="2">
                  <c:v>600</c:v>
                </c:pt>
                <c:pt idx="3">
                  <c:v>800</c:v>
                </c:pt>
                <c:pt idx="4">
                  <c:v>1000</c:v>
                </c:pt>
                <c:pt idx="5">
                  <c:v>1200</c:v>
                </c:pt>
                <c:pt idx="6">
                  <c:v>1400</c:v>
                </c:pt>
              </c:numCache>
            </c:numRef>
          </c:xVal>
          <c:yVal>
            <c:numRef>
              <c:f>Lapas1!$G$4:$G$10</c:f>
              <c:numCache>
                <c:formatCode>0.0</c:formatCode>
                <c:ptCount val="7"/>
                <c:pt idx="0">
                  <c:v>53.64</c:v>
                </c:pt>
                <c:pt idx="1">
                  <c:v>58</c:v>
                </c:pt>
                <c:pt idx="2">
                  <c:v>62.36</c:v>
                </c:pt>
                <c:pt idx="3">
                  <c:v>66.72</c:v>
                </c:pt>
                <c:pt idx="4">
                  <c:v>71.08</c:v>
                </c:pt>
                <c:pt idx="5">
                  <c:v>75.44</c:v>
                </c:pt>
                <c:pt idx="6">
                  <c:v>79.8</c:v>
                </c:pt>
              </c:numCache>
            </c:numRef>
          </c:yVal>
          <c:smooth val="0"/>
        </c:ser>
        <c:ser>
          <c:idx val="6"/>
          <c:order val="6"/>
          <c:tx>
            <c:v>250 ktm/ha</c:v>
          </c:tx>
          <c:spPr>
            <a:ln w="25400">
              <a:solidFill>
                <a:srgbClr val="FF5050"/>
              </a:solidFill>
            </a:ln>
          </c:spPr>
          <c:marker>
            <c:symbol val="none"/>
          </c:marker>
          <c:xVal>
            <c:numRef>
              <c:f>Lapas1!$A$4:$A$10</c:f>
              <c:numCache>
                <c:formatCode>General</c:formatCode>
                <c:ptCount val="7"/>
                <c:pt idx="0">
                  <c:v>200</c:v>
                </c:pt>
                <c:pt idx="1">
                  <c:v>400</c:v>
                </c:pt>
                <c:pt idx="2">
                  <c:v>600</c:v>
                </c:pt>
                <c:pt idx="3">
                  <c:v>800</c:v>
                </c:pt>
                <c:pt idx="4">
                  <c:v>1000</c:v>
                </c:pt>
                <c:pt idx="5">
                  <c:v>1200</c:v>
                </c:pt>
                <c:pt idx="6">
                  <c:v>1400</c:v>
                </c:pt>
              </c:numCache>
            </c:numRef>
          </c:xVal>
          <c:yVal>
            <c:numRef>
              <c:f>Lapas1!$H$4:$H$10</c:f>
              <c:numCache>
                <c:formatCode>0.0</c:formatCode>
                <c:ptCount val="7"/>
                <c:pt idx="0">
                  <c:v>50.914999999999999</c:v>
                </c:pt>
                <c:pt idx="1">
                  <c:v>55.274999999999999</c:v>
                </c:pt>
                <c:pt idx="2">
                  <c:v>59.634999999999998</c:v>
                </c:pt>
                <c:pt idx="3">
                  <c:v>63.995000000000005</c:v>
                </c:pt>
                <c:pt idx="4">
                  <c:v>68.355000000000004</c:v>
                </c:pt>
                <c:pt idx="5">
                  <c:v>72.715000000000003</c:v>
                </c:pt>
                <c:pt idx="6">
                  <c:v>77.075000000000003</c:v>
                </c:pt>
              </c:numCache>
            </c:numRef>
          </c:yVal>
          <c:smooth val="0"/>
        </c:ser>
        <c:ser>
          <c:idx val="8"/>
          <c:order val="7"/>
          <c:tx>
            <c:v>64 Lt/ktm</c:v>
          </c:tx>
          <c:spPr>
            <a:ln w="38100">
              <a:solidFill>
                <a:schemeClr val="tx1">
                  <a:shade val="95000"/>
                  <a:satMod val="105000"/>
                </a:schemeClr>
              </a:solidFill>
              <a:prstDash val="dash"/>
            </a:ln>
          </c:spPr>
          <c:marker>
            <c:symbol val="none"/>
          </c:marker>
          <c:xVal>
            <c:numRef>
              <c:f>Lapas1!$A$13:$A$18</c:f>
              <c:numCache>
                <c:formatCode>General</c:formatCode>
                <c:ptCount val="6"/>
                <c:pt idx="0">
                  <c:v>100</c:v>
                </c:pt>
                <c:pt idx="1">
                  <c:v>300</c:v>
                </c:pt>
                <c:pt idx="2">
                  <c:v>500</c:v>
                </c:pt>
                <c:pt idx="3">
                  <c:v>700</c:v>
                </c:pt>
                <c:pt idx="4">
                  <c:v>900</c:v>
                </c:pt>
                <c:pt idx="5">
                  <c:v>1100</c:v>
                </c:pt>
              </c:numCache>
            </c:numRef>
          </c:xVal>
          <c:yVal>
            <c:numRef>
              <c:f>Lapas1!$E$13:$E$18</c:f>
              <c:numCache>
                <c:formatCode>0.0</c:formatCode>
                <c:ptCount val="6"/>
                <c:pt idx="0">
                  <c:v>64</c:v>
                </c:pt>
                <c:pt idx="1">
                  <c:v>64</c:v>
                </c:pt>
                <c:pt idx="2">
                  <c:v>64</c:v>
                </c:pt>
                <c:pt idx="3">
                  <c:v>64</c:v>
                </c:pt>
                <c:pt idx="4">
                  <c:v>64</c:v>
                </c:pt>
                <c:pt idx="5">
                  <c:v>64</c:v>
                </c:pt>
              </c:numCache>
            </c:numRef>
          </c:yVal>
          <c:smooth val="0"/>
        </c:ser>
        <c:ser>
          <c:idx val="9"/>
          <c:order val="8"/>
          <c:tx>
            <c:v>61 Lt/ktm</c:v>
          </c:tx>
          <c:spPr>
            <a:ln w="31750">
              <a:solidFill>
                <a:schemeClr val="tx1">
                  <a:shade val="95000"/>
                  <a:satMod val="105000"/>
                </a:schemeClr>
              </a:solidFill>
              <a:prstDash val="dash"/>
            </a:ln>
          </c:spPr>
          <c:marker>
            <c:symbol val="none"/>
          </c:marker>
          <c:xVal>
            <c:numRef>
              <c:f>Lapas1!$A$13:$A$17</c:f>
              <c:numCache>
                <c:formatCode>General</c:formatCode>
                <c:ptCount val="5"/>
                <c:pt idx="0">
                  <c:v>100</c:v>
                </c:pt>
                <c:pt idx="1">
                  <c:v>300</c:v>
                </c:pt>
                <c:pt idx="2">
                  <c:v>500</c:v>
                </c:pt>
                <c:pt idx="3">
                  <c:v>700</c:v>
                </c:pt>
                <c:pt idx="4">
                  <c:v>900</c:v>
                </c:pt>
              </c:numCache>
            </c:numRef>
          </c:xVal>
          <c:yVal>
            <c:numRef>
              <c:f>Lapas1!$D$13:$D$17</c:f>
              <c:numCache>
                <c:formatCode>0.0</c:formatCode>
                <c:ptCount val="5"/>
                <c:pt idx="0">
                  <c:v>61</c:v>
                </c:pt>
                <c:pt idx="1">
                  <c:v>61</c:v>
                </c:pt>
                <c:pt idx="2">
                  <c:v>61</c:v>
                </c:pt>
                <c:pt idx="3">
                  <c:v>61</c:v>
                </c:pt>
                <c:pt idx="4">
                  <c:v>61</c:v>
                </c:pt>
              </c:numCache>
            </c:numRef>
          </c:yVal>
          <c:smooth val="0"/>
        </c:ser>
        <c:ser>
          <c:idx val="10"/>
          <c:order val="9"/>
          <c:tx>
            <c:v>58 Lt/ktm</c:v>
          </c:tx>
          <c:spPr>
            <a:ln w="25400">
              <a:solidFill>
                <a:schemeClr val="tx1">
                  <a:shade val="95000"/>
                  <a:satMod val="105000"/>
                </a:schemeClr>
              </a:solidFill>
              <a:prstDash val="dash"/>
            </a:ln>
          </c:spPr>
          <c:marker>
            <c:symbol val="none"/>
          </c:marker>
          <c:xVal>
            <c:numRef>
              <c:f>Lapas1!$A$13:$A$16</c:f>
              <c:numCache>
                <c:formatCode>General</c:formatCode>
                <c:ptCount val="4"/>
                <c:pt idx="0">
                  <c:v>100</c:v>
                </c:pt>
                <c:pt idx="1">
                  <c:v>300</c:v>
                </c:pt>
                <c:pt idx="2">
                  <c:v>500</c:v>
                </c:pt>
                <c:pt idx="3">
                  <c:v>700</c:v>
                </c:pt>
              </c:numCache>
            </c:numRef>
          </c:xVal>
          <c:yVal>
            <c:numRef>
              <c:f>Lapas1!$C$13:$C$16</c:f>
              <c:numCache>
                <c:formatCode>0.0</c:formatCode>
                <c:ptCount val="4"/>
                <c:pt idx="0">
                  <c:v>58</c:v>
                </c:pt>
                <c:pt idx="1">
                  <c:v>58</c:v>
                </c:pt>
                <c:pt idx="2">
                  <c:v>58</c:v>
                </c:pt>
                <c:pt idx="3">
                  <c:v>58</c:v>
                </c:pt>
              </c:numCache>
            </c:numRef>
          </c:yVal>
          <c:smooth val="0"/>
        </c:ser>
        <c:ser>
          <c:idx val="7"/>
          <c:order val="10"/>
          <c:tx>
            <c:v>55 Lt/ktm</c:v>
          </c:tx>
          <c:spPr>
            <a:ln w="12700">
              <a:solidFill>
                <a:schemeClr val="tx1">
                  <a:shade val="95000"/>
                  <a:satMod val="105000"/>
                </a:schemeClr>
              </a:solidFill>
              <a:prstDash val="dash"/>
            </a:ln>
          </c:spPr>
          <c:marker>
            <c:symbol val="none"/>
          </c:marker>
          <c:xVal>
            <c:numRef>
              <c:f>Lapas1!$A$13:$A$15</c:f>
              <c:numCache>
                <c:formatCode>General</c:formatCode>
                <c:ptCount val="3"/>
                <c:pt idx="0">
                  <c:v>100</c:v>
                </c:pt>
                <c:pt idx="1">
                  <c:v>300</c:v>
                </c:pt>
                <c:pt idx="2">
                  <c:v>500</c:v>
                </c:pt>
              </c:numCache>
            </c:numRef>
          </c:xVal>
          <c:yVal>
            <c:numRef>
              <c:f>Lapas1!$B$13:$B$15</c:f>
              <c:numCache>
                <c:formatCode>0.0</c:formatCode>
                <c:ptCount val="3"/>
                <c:pt idx="0">
                  <c:v>55</c:v>
                </c:pt>
                <c:pt idx="1">
                  <c:v>55</c:v>
                </c:pt>
                <c:pt idx="2">
                  <c:v>55</c:v>
                </c:pt>
              </c:numCache>
            </c:numRef>
          </c:yVal>
          <c:smooth val="0"/>
        </c:ser>
        <c:dLbls>
          <c:showLegendKey val="0"/>
          <c:showVal val="0"/>
          <c:showCatName val="0"/>
          <c:showSerName val="0"/>
          <c:showPercent val="0"/>
          <c:showBubbleSize val="0"/>
        </c:dLbls>
        <c:axId val="702335496"/>
        <c:axId val="702328832"/>
      </c:scatterChart>
      <c:valAx>
        <c:axId val="702335496"/>
        <c:scaling>
          <c:orientation val="minMax"/>
        </c:scaling>
        <c:delete val="0"/>
        <c:axPos val="b"/>
        <c:title>
          <c:tx>
            <c:rich>
              <a:bodyPr/>
              <a:lstStyle/>
              <a:p>
                <a:pPr>
                  <a:defRPr sz="1200"/>
                </a:pPr>
                <a:r>
                  <a:rPr lang="en-US" sz="1200"/>
                  <a:t>Vidutinis traukimo atstumas </a:t>
                </a:r>
                <a:r>
                  <a:rPr lang="en-US" sz="1200" i="1"/>
                  <a:t>m</a:t>
                </a:r>
              </a:p>
            </c:rich>
          </c:tx>
          <c:overlay val="0"/>
        </c:title>
        <c:numFmt formatCode="General" sourceLinked="1"/>
        <c:majorTickMark val="in"/>
        <c:minorTickMark val="none"/>
        <c:tickLblPos val="nextTo"/>
        <c:crossAx val="702328832"/>
        <c:crosses val="autoZero"/>
        <c:crossBetween val="midCat"/>
      </c:valAx>
      <c:valAx>
        <c:axId val="702328832"/>
        <c:scaling>
          <c:orientation val="minMax"/>
          <c:min val="40"/>
        </c:scaling>
        <c:delete val="0"/>
        <c:axPos val="l"/>
        <c:majorGridlines/>
        <c:title>
          <c:tx>
            <c:rich>
              <a:bodyPr rot="-5400000" vert="horz"/>
              <a:lstStyle/>
              <a:p>
                <a:pPr>
                  <a:defRPr sz="1200"/>
                </a:pPr>
                <a:r>
                  <a:rPr lang="en-US" sz="1200"/>
                  <a:t>Mi</a:t>
                </a:r>
                <a:r>
                  <a:rPr lang="lt-LT" sz="1200"/>
                  <a:t>š</a:t>
                </a:r>
                <a:r>
                  <a:rPr lang="en-US" sz="1200"/>
                  <a:t>ko kuro ruo</a:t>
                </a:r>
                <a:r>
                  <a:rPr lang="lt-LT" sz="1200"/>
                  <a:t>š</a:t>
                </a:r>
                <a:r>
                  <a:rPr lang="en-US" sz="1200"/>
                  <a:t>os ka</a:t>
                </a:r>
                <a:r>
                  <a:rPr lang="lt-LT" sz="1200"/>
                  <a:t>š</a:t>
                </a:r>
                <a:r>
                  <a:rPr lang="en-US" sz="1200"/>
                  <a:t>tai </a:t>
                </a:r>
                <a:r>
                  <a:rPr lang="en-US" sz="1200" i="1"/>
                  <a:t>Lt/ m</a:t>
                </a:r>
                <a:r>
                  <a:rPr lang="en-US" sz="1200" i="1" baseline="30000"/>
                  <a:t>3</a:t>
                </a:r>
              </a:p>
            </c:rich>
          </c:tx>
          <c:overlay val="0"/>
        </c:title>
        <c:numFmt formatCode="0.0" sourceLinked="1"/>
        <c:majorTickMark val="in"/>
        <c:minorTickMark val="none"/>
        <c:tickLblPos val="nextTo"/>
        <c:crossAx val="702335496"/>
        <c:crosses val="autoZero"/>
        <c:crossBetween val="midCat"/>
      </c:valAx>
      <c:spPr>
        <a:solidFill>
          <a:srgbClr val="CCFFCC"/>
        </a:solidFill>
        <a:ln w="3175">
          <a:solidFill>
            <a:schemeClr val="tx1">
              <a:shade val="95000"/>
              <a:satMod val="105000"/>
            </a:schemeClr>
          </a:solidFill>
        </a:ln>
      </c:spPr>
    </c:plotArea>
    <c:legend>
      <c:legendPos val="r"/>
      <c:overlay val="0"/>
      <c:spPr>
        <a:solidFill>
          <a:srgbClr val="CCFFCC"/>
        </a:solidFill>
        <a:ln w="3175">
          <a:solidFill>
            <a:schemeClr val="tx1">
              <a:shade val="95000"/>
              <a:satMod val="105000"/>
            </a:schemeClr>
          </a:solidFill>
        </a:ln>
      </c:spPr>
    </c:legend>
    <c:plotVisOnly val="1"/>
    <c:dispBlanksAs val="gap"/>
    <c:showDLblsOverMax val="0"/>
  </c:chart>
  <c:spPr>
    <a:solidFill>
      <a:srgbClr val="FFFFCC"/>
    </a:solidFill>
  </c:spPr>
  <c:txPr>
    <a:bodyPr/>
    <a:lstStyle/>
    <a:p>
      <a:pPr>
        <a:defRPr sz="1100">
          <a:latin typeface="Times New Roman" pitchFamily="18" charset="0"/>
          <a:cs typeface="Times New Roman" pitchFamily="18" charset="0"/>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9525">
              <a:solidFill>
                <a:schemeClr val="tx1"/>
              </a:solidFill>
            </a:ln>
          </c:spPr>
          <c:marker>
            <c:symbol val="circle"/>
            <c:size val="5"/>
            <c:spPr>
              <a:solidFill>
                <a:schemeClr val="tx1"/>
              </a:solidFill>
              <a:ln>
                <a:solidFill>
                  <a:schemeClr val="tx1"/>
                </a:solidFill>
              </a:ln>
            </c:spPr>
          </c:marker>
          <c:xVal>
            <c:numRef>
              <c:f>Lapas1!$A$4:$A$13</c:f>
              <c:numCache>
                <c:formatCode>General</c:formatCode>
                <c:ptCount val="10"/>
                <c:pt idx="0">
                  <c:v>2007</c:v>
                </c:pt>
                <c:pt idx="1">
                  <c:v>2008</c:v>
                </c:pt>
                <c:pt idx="2">
                  <c:v>2009</c:v>
                </c:pt>
                <c:pt idx="3">
                  <c:v>2010</c:v>
                </c:pt>
                <c:pt idx="4">
                  <c:v>2011</c:v>
                </c:pt>
                <c:pt idx="5">
                  <c:v>2012</c:v>
                </c:pt>
                <c:pt idx="6">
                  <c:v>2013</c:v>
                </c:pt>
                <c:pt idx="7">
                  <c:v>2014</c:v>
                </c:pt>
              </c:numCache>
            </c:numRef>
          </c:xVal>
          <c:yVal>
            <c:numRef>
              <c:f>Lapas1!$B$4:$B$13</c:f>
              <c:numCache>
                <c:formatCode>General</c:formatCode>
                <c:ptCount val="10"/>
                <c:pt idx="0">
                  <c:v>259.60000000000002</c:v>
                </c:pt>
                <c:pt idx="1">
                  <c:v>374.5</c:v>
                </c:pt>
                <c:pt idx="2">
                  <c:v>491.7</c:v>
                </c:pt>
                <c:pt idx="3">
                  <c:v>555.9</c:v>
                </c:pt>
                <c:pt idx="4">
                  <c:v>951.2</c:v>
                </c:pt>
                <c:pt idx="5">
                  <c:v>1106.0999999999999</c:v>
                </c:pt>
                <c:pt idx="6">
                  <c:v>1800</c:v>
                </c:pt>
                <c:pt idx="7">
                  <c:v>3000</c:v>
                </c:pt>
              </c:numCache>
            </c:numRef>
          </c:yVal>
          <c:smooth val="0"/>
        </c:ser>
        <c:dLbls>
          <c:showLegendKey val="0"/>
          <c:showVal val="0"/>
          <c:showCatName val="0"/>
          <c:showSerName val="0"/>
          <c:showPercent val="0"/>
          <c:showBubbleSize val="0"/>
        </c:dLbls>
        <c:axId val="766938312"/>
        <c:axId val="766942232"/>
      </c:scatterChart>
      <c:valAx>
        <c:axId val="766938312"/>
        <c:scaling>
          <c:orientation val="minMax"/>
          <c:max val="2015"/>
          <c:min val="2006"/>
        </c:scaling>
        <c:delete val="0"/>
        <c:axPos val="b"/>
        <c:title>
          <c:tx>
            <c:rich>
              <a:bodyPr/>
              <a:lstStyle/>
              <a:p>
                <a:pPr>
                  <a:defRPr sz="1300"/>
                </a:pPr>
                <a:r>
                  <a:rPr lang="en-US" sz="1300"/>
                  <a:t>M    e    t    a    i</a:t>
                </a:r>
              </a:p>
            </c:rich>
          </c:tx>
          <c:overlay val="0"/>
        </c:title>
        <c:numFmt formatCode="General" sourceLinked="1"/>
        <c:majorTickMark val="in"/>
        <c:minorTickMark val="none"/>
        <c:tickLblPos val="nextTo"/>
        <c:crossAx val="766942232"/>
        <c:crosses val="autoZero"/>
        <c:crossBetween val="midCat"/>
      </c:valAx>
      <c:valAx>
        <c:axId val="766942232"/>
        <c:scaling>
          <c:orientation val="minMax"/>
          <c:max val="3500"/>
        </c:scaling>
        <c:delete val="0"/>
        <c:axPos val="l"/>
        <c:majorGridlines/>
        <c:title>
          <c:tx>
            <c:rich>
              <a:bodyPr rot="-5400000" vert="horz"/>
              <a:lstStyle/>
              <a:p>
                <a:pPr>
                  <a:defRPr sz="1300"/>
                </a:pPr>
                <a:r>
                  <a:rPr lang="en-US" sz="1300"/>
                  <a:t>Energetini</a:t>
                </a:r>
                <a:r>
                  <a:rPr lang="lt-LT" sz="1300"/>
                  <a:t>ų</a:t>
                </a:r>
                <a:r>
                  <a:rPr lang="en-US" sz="1300"/>
                  <a:t> plantacij</a:t>
                </a:r>
                <a:r>
                  <a:rPr lang="lt-LT" sz="1300"/>
                  <a:t>ų</a:t>
                </a:r>
                <a:r>
                  <a:rPr lang="en-US" sz="1300"/>
                  <a:t> plotas </a:t>
                </a:r>
                <a:r>
                  <a:rPr lang="en-US" sz="1300" i="1"/>
                  <a:t>ha</a:t>
                </a:r>
                <a:endParaRPr lang="lt-LT" sz="1300" i="1"/>
              </a:p>
            </c:rich>
          </c:tx>
          <c:layout>
            <c:manualLayout>
              <c:xMode val="edge"/>
              <c:yMode val="edge"/>
              <c:x val="2.7777777777777776E-2"/>
              <c:y val="7.092471672748224E-2"/>
            </c:manualLayout>
          </c:layout>
          <c:overlay val="0"/>
        </c:title>
        <c:numFmt formatCode="General" sourceLinked="1"/>
        <c:majorTickMark val="in"/>
        <c:minorTickMark val="none"/>
        <c:tickLblPos val="nextTo"/>
        <c:crossAx val="766938312"/>
        <c:crosses val="autoZero"/>
        <c:crossBetween val="midCat"/>
      </c:valAx>
      <c:spPr>
        <a:solidFill>
          <a:srgbClr val="E4FFC9"/>
        </a:solidFill>
        <a:ln w="3175">
          <a:solidFill>
            <a:schemeClr val="tx1"/>
          </a:solidFill>
        </a:ln>
      </c:spPr>
    </c:plotArea>
    <c:plotVisOnly val="1"/>
    <c:dispBlanksAs val="gap"/>
    <c:showDLblsOverMax val="0"/>
  </c:chart>
  <c:spPr>
    <a:solidFill>
      <a:srgbClr val="FFE7FF"/>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002688172043011"/>
          <c:y val="0.21748541062567486"/>
          <c:w val="0.80965053763440864"/>
          <c:h val="0.59428254249420676"/>
        </c:manualLayout>
      </c:layout>
      <c:scatterChart>
        <c:scatterStyle val="lineMarker"/>
        <c:varyColors val="0"/>
        <c:ser>
          <c:idx val="0"/>
          <c:order val="0"/>
          <c:tx>
            <c:v>Pjautinė mediena</c:v>
          </c:tx>
          <c:spPr>
            <a:ln w="19050">
              <a:solidFill>
                <a:schemeClr val="tx1"/>
              </a:solidFill>
            </a:ln>
          </c:spPr>
          <c:marker>
            <c:symbol val="circle"/>
            <c:size val="5"/>
            <c:spPr>
              <a:solidFill>
                <a:schemeClr val="tx1"/>
              </a:solidFill>
              <a:ln w="9525">
                <a:solidFill>
                  <a:schemeClr val="tx1"/>
                </a:solidFill>
              </a:ln>
            </c:spPr>
          </c:marker>
          <c:xVal>
            <c:numRef>
              <c:f>'[Atlieku proc.xlsx]Lapas1'!$B$25:$B$35</c:f>
              <c:numCache>
                <c:formatCode>General</c:formatCode>
                <c:ptCount val="11"/>
                <c:pt idx="0">
                  <c:v>16</c:v>
                </c:pt>
                <c:pt idx="1">
                  <c:v>18</c:v>
                </c:pt>
                <c:pt idx="2">
                  <c:v>20</c:v>
                </c:pt>
                <c:pt idx="3">
                  <c:v>22</c:v>
                </c:pt>
                <c:pt idx="4">
                  <c:v>24</c:v>
                </c:pt>
                <c:pt idx="5">
                  <c:v>26</c:v>
                </c:pt>
                <c:pt idx="6">
                  <c:v>28</c:v>
                </c:pt>
                <c:pt idx="7">
                  <c:v>30</c:v>
                </c:pt>
                <c:pt idx="8">
                  <c:v>32</c:v>
                </c:pt>
                <c:pt idx="9">
                  <c:v>34</c:v>
                </c:pt>
                <c:pt idx="10">
                  <c:v>36</c:v>
                </c:pt>
              </c:numCache>
            </c:numRef>
          </c:xVal>
          <c:yVal>
            <c:numRef>
              <c:f>'[Atlieku proc.xlsx]Lapas1'!$C$25:$C$35</c:f>
              <c:numCache>
                <c:formatCode>General</c:formatCode>
                <c:ptCount val="11"/>
                <c:pt idx="0">
                  <c:v>56.3</c:v>
                </c:pt>
                <c:pt idx="1">
                  <c:v>55.3</c:v>
                </c:pt>
                <c:pt idx="2">
                  <c:v>57.5</c:v>
                </c:pt>
                <c:pt idx="3">
                  <c:v>57.3</c:v>
                </c:pt>
                <c:pt idx="4">
                  <c:v>58.4</c:v>
                </c:pt>
                <c:pt idx="5">
                  <c:v>60.2</c:v>
                </c:pt>
                <c:pt idx="6">
                  <c:v>60.6</c:v>
                </c:pt>
                <c:pt idx="7">
                  <c:v>60.6</c:v>
                </c:pt>
                <c:pt idx="8">
                  <c:v>61.2</c:v>
                </c:pt>
                <c:pt idx="9">
                  <c:v>64.2</c:v>
                </c:pt>
                <c:pt idx="10">
                  <c:v>65.400000000000006</c:v>
                </c:pt>
              </c:numCache>
            </c:numRef>
          </c:yVal>
          <c:smooth val="0"/>
        </c:ser>
        <c:ser>
          <c:idx val="1"/>
          <c:order val="1"/>
          <c:tx>
            <c:v>Atliekos</c:v>
          </c:tx>
          <c:spPr>
            <a:ln w="19050">
              <a:solidFill>
                <a:schemeClr val="tx1"/>
              </a:solidFill>
            </a:ln>
          </c:spPr>
          <c:marker>
            <c:symbol val="circle"/>
            <c:size val="5"/>
            <c:spPr>
              <a:solidFill>
                <a:schemeClr val="bg1"/>
              </a:solidFill>
              <a:ln w="19050">
                <a:solidFill>
                  <a:schemeClr val="tx1"/>
                </a:solidFill>
              </a:ln>
            </c:spPr>
          </c:marker>
          <c:xVal>
            <c:numRef>
              <c:f>'[Atlieku proc.xlsx]Lapas1'!$B$25:$B$35</c:f>
              <c:numCache>
                <c:formatCode>General</c:formatCode>
                <c:ptCount val="11"/>
                <c:pt idx="0">
                  <c:v>16</c:v>
                </c:pt>
                <c:pt idx="1">
                  <c:v>18</c:v>
                </c:pt>
                <c:pt idx="2">
                  <c:v>20</c:v>
                </c:pt>
                <c:pt idx="3">
                  <c:v>22</c:v>
                </c:pt>
                <c:pt idx="4">
                  <c:v>24</c:v>
                </c:pt>
                <c:pt idx="5">
                  <c:v>26</c:v>
                </c:pt>
                <c:pt idx="6">
                  <c:v>28</c:v>
                </c:pt>
                <c:pt idx="7">
                  <c:v>30</c:v>
                </c:pt>
                <c:pt idx="8">
                  <c:v>32</c:v>
                </c:pt>
                <c:pt idx="9">
                  <c:v>34</c:v>
                </c:pt>
                <c:pt idx="10">
                  <c:v>36</c:v>
                </c:pt>
              </c:numCache>
            </c:numRef>
          </c:xVal>
          <c:yVal>
            <c:numRef>
              <c:f>'[Atlieku proc.xlsx]Lapas1'!$E$25:$E$35</c:f>
              <c:numCache>
                <c:formatCode>General</c:formatCode>
                <c:ptCount val="11"/>
                <c:pt idx="0">
                  <c:v>36.700000000000003</c:v>
                </c:pt>
                <c:pt idx="1">
                  <c:v>37.700000000000003</c:v>
                </c:pt>
                <c:pt idx="2">
                  <c:v>35.5</c:v>
                </c:pt>
                <c:pt idx="3">
                  <c:v>35.700000000000003</c:v>
                </c:pt>
                <c:pt idx="4">
                  <c:v>34.6</c:v>
                </c:pt>
                <c:pt idx="5">
                  <c:v>32.799999999999997</c:v>
                </c:pt>
                <c:pt idx="6">
                  <c:v>32.4</c:v>
                </c:pt>
                <c:pt idx="7">
                  <c:v>32.4</c:v>
                </c:pt>
                <c:pt idx="8">
                  <c:v>31.799999999999997</c:v>
                </c:pt>
                <c:pt idx="9">
                  <c:v>28.799999999999997</c:v>
                </c:pt>
                <c:pt idx="10">
                  <c:v>27.599999999999994</c:v>
                </c:pt>
              </c:numCache>
            </c:numRef>
          </c:yVal>
          <c:smooth val="0"/>
        </c:ser>
        <c:ser>
          <c:idx val="2"/>
          <c:order val="2"/>
          <c:tx>
            <c:v>Pjautinė mediena</c:v>
          </c:tx>
          <c:spPr>
            <a:ln w="19050">
              <a:solidFill>
                <a:schemeClr val="tx1"/>
              </a:solidFill>
              <a:prstDash val="dash"/>
            </a:ln>
          </c:spPr>
          <c:marker>
            <c:symbol val="circle"/>
            <c:size val="5"/>
            <c:spPr>
              <a:solidFill>
                <a:schemeClr val="tx1"/>
              </a:solidFill>
              <a:ln w="12700">
                <a:solidFill>
                  <a:schemeClr val="tx1"/>
                </a:solidFill>
              </a:ln>
            </c:spPr>
          </c:marker>
          <c:xVal>
            <c:numRef>
              <c:f>'[Atlieku proc.xlsx]Lapas1'!$B$24:$B$30</c:f>
              <c:numCache>
                <c:formatCode>General</c:formatCode>
                <c:ptCount val="7"/>
                <c:pt idx="0">
                  <c:v>14</c:v>
                </c:pt>
                <c:pt idx="1">
                  <c:v>16</c:v>
                </c:pt>
                <c:pt idx="2">
                  <c:v>18</c:v>
                </c:pt>
                <c:pt idx="3">
                  <c:v>20</c:v>
                </c:pt>
                <c:pt idx="4">
                  <c:v>22</c:v>
                </c:pt>
                <c:pt idx="5">
                  <c:v>24</c:v>
                </c:pt>
                <c:pt idx="6">
                  <c:v>26</c:v>
                </c:pt>
              </c:numCache>
            </c:numRef>
          </c:xVal>
          <c:yVal>
            <c:numRef>
              <c:f>'[Atlieku proc.xlsx]Lapas1'!$F$24:$F$30</c:f>
              <c:numCache>
                <c:formatCode>General</c:formatCode>
                <c:ptCount val="7"/>
                <c:pt idx="0">
                  <c:v>43.06</c:v>
                </c:pt>
                <c:pt idx="1">
                  <c:v>48.14</c:v>
                </c:pt>
                <c:pt idx="2">
                  <c:v>45.04</c:v>
                </c:pt>
                <c:pt idx="3">
                  <c:v>49.19</c:v>
                </c:pt>
                <c:pt idx="4">
                  <c:v>51.35</c:v>
                </c:pt>
                <c:pt idx="5">
                  <c:v>51.1</c:v>
                </c:pt>
                <c:pt idx="6">
                  <c:v>54.47</c:v>
                </c:pt>
              </c:numCache>
            </c:numRef>
          </c:yVal>
          <c:smooth val="0"/>
        </c:ser>
        <c:ser>
          <c:idx val="3"/>
          <c:order val="3"/>
          <c:tx>
            <c:v>Atliekos</c:v>
          </c:tx>
          <c:spPr>
            <a:ln w="19050">
              <a:solidFill>
                <a:schemeClr val="tx1"/>
              </a:solidFill>
              <a:prstDash val="dash"/>
            </a:ln>
          </c:spPr>
          <c:marker>
            <c:symbol val="circle"/>
            <c:size val="5"/>
            <c:spPr>
              <a:solidFill>
                <a:schemeClr val="bg1"/>
              </a:solidFill>
              <a:ln w="19050">
                <a:solidFill>
                  <a:schemeClr val="tx1"/>
                </a:solidFill>
                <a:prstDash val="solid"/>
              </a:ln>
            </c:spPr>
          </c:marker>
          <c:xVal>
            <c:numRef>
              <c:f>'[Atlieku proc.xlsx]Lapas1'!$B$24:$B$30</c:f>
              <c:numCache>
                <c:formatCode>General</c:formatCode>
                <c:ptCount val="7"/>
                <c:pt idx="0">
                  <c:v>14</c:v>
                </c:pt>
                <c:pt idx="1">
                  <c:v>16</c:v>
                </c:pt>
                <c:pt idx="2">
                  <c:v>18</c:v>
                </c:pt>
                <c:pt idx="3">
                  <c:v>20</c:v>
                </c:pt>
                <c:pt idx="4">
                  <c:v>22</c:v>
                </c:pt>
                <c:pt idx="5">
                  <c:v>24</c:v>
                </c:pt>
                <c:pt idx="6">
                  <c:v>26</c:v>
                </c:pt>
              </c:numCache>
            </c:numRef>
          </c:xVal>
          <c:yVal>
            <c:numRef>
              <c:f>'[Atlieku proc.xlsx]Lapas1'!$H$24:$H$30</c:f>
              <c:numCache>
                <c:formatCode>General</c:formatCode>
                <c:ptCount val="7"/>
                <c:pt idx="0">
                  <c:v>49.94</c:v>
                </c:pt>
                <c:pt idx="1">
                  <c:v>44.86</c:v>
                </c:pt>
                <c:pt idx="2">
                  <c:v>47.96</c:v>
                </c:pt>
                <c:pt idx="3">
                  <c:v>43.81</c:v>
                </c:pt>
                <c:pt idx="4">
                  <c:v>41.65</c:v>
                </c:pt>
                <c:pt idx="5">
                  <c:v>41.9</c:v>
                </c:pt>
                <c:pt idx="6">
                  <c:v>38.53</c:v>
                </c:pt>
              </c:numCache>
            </c:numRef>
          </c:yVal>
          <c:smooth val="0"/>
        </c:ser>
        <c:dLbls>
          <c:showLegendKey val="0"/>
          <c:showVal val="0"/>
          <c:showCatName val="0"/>
          <c:showSerName val="0"/>
          <c:showPercent val="0"/>
          <c:showBubbleSize val="0"/>
        </c:dLbls>
        <c:axId val="766944584"/>
        <c:axId val="766936352"/>
      </c:scatterChart>
      <c:valAx>
        <c:axId val="766944584"/>
        <c:scaling>
          <c:orientation val="minMax"/>
          <c:min val="12"/>
        </c:scaling>
        <c:delete val="0"/>
        <c:axPos val="b"/>
        <c:title>
          <c:tx>
            <c:rich>
              <a:bodyPr/>
              <a:lstStyle/>
              <a:p>
                <a:pPr>
                  <a:defRPr sz="1300"/>
                </a:pPr>
                <a:r>
                  <a:rPr lang="en-US" sz="1300"/>
                  <a:t>Rąsto plongalio skersmuo  </a:t>
                </a:r>
                <a:r>
                  <a:rPr lang="en-US" sz="1300" i="1"/>
                  <a:t>cm</a:t>
                </a:r>
              </a:p>
            </c:rich>
          </c:tx>
          <c:overlay val="0"/>
        </c:title>
        <c:numFmt formatCode="General" sourceLinked="1"/>
        <c:majorTickMark val="in"/>
        <c:minorTickMark val="none"/>
        <c:tickLblPos val="nextTo"/>
        <c:crossAx val="766936352"/>
        <c:crosses val="autoZero"/>
        <c:crossBetween val="midCat"/>
        <c:majorUnit val="4"/>
      </c:valAx>
      <c:valAx>
        <c:axId val="766936352"/>
        <c:scaling>
          <c:orientation val="minMax"/>
          <c:min val="20"/>
        </c:scaling>
        <c:delete val="0"/>
        <c:axPos val="l"/>
        <c:majorGridlines/>
        <c:title>
          <c:tx>
            <c:rich>
              <a:bodyPr rot="-5400000" vert="horz"/>
              <a:lstStyle/>
              <a:p>
                <a:pPr>
                  <a:defRPr sz="1400"/>
                </a:pPr>
                <a:r>
                  <a:rPr lang="en-US" sz="1400"/>
                  <a:t>T  ū  r  i  s  %</a:t>
                </a:r>
              </a:p>
            </c:rich>
          </c:tx>
          <c:layout>
            <c:manualLayout>
              <c:xMode val="edge"/>
              <c:yMode val="edge"/>
              <c:x val="2.2222222222222223E-2"/>
              <c:y val="0.27749022300575454"/>
            </c:manualLayout>
          </c:layout>
          <c:overlay val="0"/>
        </c:title>
        <c:numFmt formatCode="General" sourceLinked="1"/>
        <c:majorTickMark val="in"/>
        <c:minorTickMark val="none"/>
        <c:tickLblPos val="nextTo"/>
        <c:crossAx val="766944584"/>
        <c:crosses val="autoZero"/>
        <c:crossBetween val="midCat"/>
      </c:valAx>
      <c:spPr>
        <a:solidFill>
          <a:srgbClr val="EDF2F9"/>
        </a:solidFill>
        <a:ln w="3175">
          <a:solidFill>
            <a:schemeClr val="tx1"/>
          </a:solidFill>
        </a:ln>
      </c:spPr>
    </c:plotArea>
    <c:legend>
      <c:legendPos val="t"/>
      <c:layout>
        <c:manualLayout>
          <c:xMode val="edge"/>
          <c:yMode val="edge"/>
          <c:x val="0.14312379702537184"/>
          <c:y val="2.2630831151428176E-2"/>
          <c:w val="0.80541907261592294"/>
          <c:h val="0.13885588971835605"/>
        </c:manualLayout>
      </c:layout>
      <c:overlay val="0"/>
      <c:spPr>
        <a:solidFill>
          <a:srgbClr val="EDF2F9"/>
        </a:solidFill>
        <a:ln w="3175">
          <a:solidFill>
            <a:schemeClr val="tx1"/>
          </a:solidFill>
        </a:ln>
      </c:spPr>
    </c:legend>
    <c:plotVisOnly val="1"/>
    <c:dispBlanksAs val="gap"/>
    <c:showDLblsOverMax val="0"/>
  </c:chart>
  <c:spPr>
    <a:solidFill>
      <a:srgbClr val="F8EDEC"/>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tx>
            <c:v>Importas</c:v>
          </c:tx>
          <c:spPr>
            <a:ln w="12700">
              <a:solidFill>
                <a:schemeClr val="tx1"/>
              </a:solidFill>
            </a:ln>
          </c:spPr>
          <c:marker>
            <c:symbol val="circle"/>
            <c:size val="5"/>
            <c:spPr>
              <a:solidFill>
                <a:schemeClr val="tx1"/>
              </a:solidFill>
              <a:ln>
                <a:solidFill>
                  <a:schemeClr val="tx1"/>
                </a:solidFill>
              </a:ln>
            </c:spPr>
          </c:marker>
          <c:xVal>
            <c:numRef>
              <c:f>Lapas1!$A$6:$A$23</c:f>
              <c:numCache>
                <c:formatCode>General</c:formatCode>
                <c:ptCount val="18"/>
                <c:pt idx="0">
                  <c:v>1995</c:v>
                </c:pt>
                <c:pt idx="1">
                  <c:v>1996</c:v>
                </c:pt>
                <c:pt idx="2">
                  <c:v>1997</c:v>
                </c:pt>
                <c:pt idx="3">
                  <c:v>1998</c:v>
                </c:pt>
                <c:pt idx="4">
                  <c:v>1999</c:v>
                </c:pt>
                <c:pt idx="5">
                  <c:v>2000</c:v>
                </c:pt>
                <c:pt idx="6">
                  <c:v>2001</c:v>
                </c:pt>
                <c:pt idx="7">
                  <c:v>2002</c:v>
                </c:pt>
                <c:pt idx="8">
                  <c:v>2003</c:v>
                </c:pt>
                <c:pt idx="9">
                  <c:v>2004</c:v>
                </c:pt>
                <c:pt idx="10">
                  <c:v>2005</c:v>
                </c:pt>
                <c:pt idx="11">
                  <c:v>2006</c:v>
                </c:pt>
                <c:pt idx="12">
                  <c:v>2007</c:v>
                </c:pt>
                <c:pt idx="13">
                  <c:v>2008</c:v>
                </c:pt>
                <c:pt idx="14">
                  <c:v>2009</c:v>
                </c:pt>
                <c:pt idx="15">
                  <c:v>2010</c:v>
                </c:pt>
                <c:pt idx="16">
                  <c:v>2011</c:v>
                </c:pt>
                <c:pt idx="17">
                  <c:v>2012</c:v>
                </c:pt>
              </c:numCache>
            </c:numRef>
          </c:xVal>
          <c:yVal>
            <c:numRef>
              <c:f>Lapas1!$B$6:$B$23</c:f>
              <c:numCache>
                <c:formatCode>General</c:formatCode>
                <c:ptCount val="18"/>
                <c:pt idx="0">
                  <c:v>1.5</c:v>
                </c:pt>
                <c:pt idx="1">
                  <c:v>0.7</c:v>
                </c:pt>
                <c:pt idx="2">
                  <c:v>0.1</c:v>
                </c:pt>
                <c:pt idx="3">
                  <c:v>0.3</c:v>
                </c:pt>
                <c:pt idx="4">
                  <c:v>0.4</c:v>
                </c:pt>
                <c:pt idx="5">
                  <c:v>0.1</c:v>
                </c:pt>
                <c:pt idx="6">
                  <c:v>0.5</c:v>
                </c:pt>
                <c:pt idx="7">
                  <c:v>0</c:v>
                </c:pt>
                <c:pt idx="8">
                  <c:v>1.1000000000000001</c:v>
                </c:pt>
                <c:pt idx="9">
                  <c:v>6</c:v>
                </c:pt>
                <c:pt idx="10">
                  <c:v>17.3</c:v>
                </c:pt>
                <c:pt idx="11">
                  <c:v>24</c:v>
                </c:pt>
                <c:pt idx="12">
                  <c:v>22.9</c:v>
                </c:pt>
                <c:pt idx="13">
                  <c:v>29.3</c:v>
                </c:pt>
                <c:pt idx="14">
                  <c:v>47.1</c:v>
                </c:pt>
                <c:pt idx="15">
                  <c:v>48</c:v>
                </c:pt>
                <c:pt idx="16">
                  <c:v>110</c:v>
                </c:pt>
                <c:pt idx="17">
                  <c:v>110.5</c:v>
                </c:pt>
              </c:numCache>
            </c:numRef>
          </c:yVal>
          <c:smooth val="0"/>
        </c:ser>
        <c:ser>
          <c:idx val="1"/>
          <c:order val="1"/>
          <c:tx>
            <c:v>Eksportas</c:v>
          </c:tx>
          <c:spPr>
            <a:ln w="12700">
              <a:solidFill>
                <a:schemeClr val="tx1"/>
              </a:solidFill>
            </a:ln>
          </c:spPr>
          <c:marker>
            <c:symbol val="circle"/>
            <c:size val="5"/>
            <c:spPr>
              <a:solidFill>
                <a:schemeClr val="bg1"/>
              </a:solidFill>
              <a:ln w="3175">
                <a:solidFill>
                  <a:schemeClr val="tx1"/>
                </a:solidFill>
              </a:ln>
            </c:spPr>
          </c:marker>
          <c:xVal>
            <c:numRef>
              <c:f>Lapas1!$A$7:$A$23</c:f>
              <c:numCache>
                <c:formatCode>General</c:formatCode>
                <c:ptCount val="17"/>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numCache>
            </c:numRef>
          </c:xVal>
          <c:yVal>
            <c:numRef>
              <c:f>Lapas1!$C$7:$C$23</c:f>
              <c:numCache>
                <c:formatCode>General</c:formatCode>
                <c:ptCount val="17"/>
                <c:pt idx="0">
                  <c:v>0.4</c:v>
                </c:pt>
                <c:pt idx="1">
                  <c:v>1.1000000000000001</c:v>
                </c:pt>
                <c:pt idx="2">
                  <c:v>2.8</c:v>
                </c:pt>
                <c:pt idx="3">
                  <c:v>0.6</c:v>
                </c:pt>
                <c:pt idx="4">
                  <c:v>6.1</c:v>
                </c:pt>
                <c:pt idx="5">
                  <c:v>12.3</c:v>
                </c:pt>
                <c:pt idx="6">
                  <c:v>19.3</c:v>
                </c:pt>
                <c:pt idx="7">
                  <c:v>23.5</c:v>
                </c:pt>
                <c:pt idx="8">
                  <c:v>16.600000000000001</c:v>
                </c:pt>
                <c:pt idx="9">
                  <c:v>16.899999999999999</c:v>
                </c:pt>
                <c:pt idx="10">
                  <c:v>40.5</c:v>
                </c:pt>
                <c:pt idx="11">
                  <c:v>46</c:v>
                </c:pt>
                <c:pt idx="12">
                  <c:v>53.2</c:v>
                </c:pt>
                <c:pt idx="13">
                  <c:v>112.5</c:v>
                </c:pt>
                <c:pt idx="14">
                  <c:v>121.9</c:v>
                </c:pt>
                <c:pt idx="15">
                  <c:v>129.80000000000001</c:v>
                </c:pt>
                <c:pt idx="16">
                  <c:v>116.4</c:v>
                </c:pt>
              </c:numCache>
            </c:numRef>
          </c:yVal>
          <c:smooth val="0"/>
        </c:ser>
        <c:dLbls>
          <c:showLegendKey val="0"/>
          <c:showVal val="0"/>
          <c:showCatName val="0"/>
          <c:showSerName val="0"/>
          <c:showPercent val="0"/>
          <c:showBubbleSize val="0"/>
        </c:dLbls>
        <c:axId val="606848856"/>
        <c:axId val="606851600"/>
      </c:scatterChart>
      <c:valAx>
        <c:axId val="606848856"/>
        <c:scaling>
          <c:orientation val="minMax"/>
        </c:scaling>
        <c:delete val="0"/>
        <c:axPos val="b"/>
        <c:title>
          <c:tx>
            <c:rich>
              <a:bodyPr/>
              <a:lstStyle/>
              <a:p>
                <a:pPr>
                  <a:defRPr sz="1300"/>
                </a:pPr>
                <a:r>
                  <a:rPr lang="en-US" sz="1300"/>
                  <a:t>M    e    t    a    i</a:t>
                </a:r>
              </a:p>
            </c:rich>
          </c:tx>
          <c:overlay val="0"/>
        </c:title>
        <c:numFmt formatCode="General" sourceLinked="1"/>
        <c:majorTickMark val="in"/>
        <c:minorTickMark val="none"/>
        <c:tickLblPos val="nextTo"/>
        <c:crossAx val="606851600"/>
        <c:crosses val="autoZero"/>
        <c:crossBetween val="midCat"/>
      </c:valAx>
      <c:valAx>
        <c:axId val="606851600"/>
        <c:scaling>
          <c:orientation val="minMax"/>
        </c:scaling>
        <c:delete val="0"/>
        <c:axPos val="l"/>
        <c:majorGridlines/>
        <c:title>
          <c:tx>
            <c:rich>
              <a:bodyPr rot="-5400000" vert="horz"/>
              <a:lstStyle/>
              <a:p>
                <a:pPr>
                  <a:defRPr sz="1300"/>
                </a:pPr>
                <a:r>
                  <a:rPr lang="en-US" sz="1300"/>
                  <a:t>Miško kuro kiekis</a:t>
                </a:r>
                <a:r>
                  <a:rPr lang="lt-LT" sz="1300"/>
                  <a:t>  </a:t>
                </a:r>
                <a:r>
                  <a:rPr lang="en-US" sz="1300"/>
                  <a:t> </a:t>
                </a:r>
                <a:r>
                  <a:rPr lang="en-US" sz="1300" i="1"/>
                  <a:t>tūkst. </a:t>
                </a:r>
                <a:r>
                  <a:rPr lang="lt-LT" sz="1300" i="1"/>
                  <a:t>t</a:t>
                </a:r>
                <a:r>
                  <a:rPr lang="en-US" sz="1300" i="1"/>
                  <a:t>ne</a:t>
                </a:r>
              </a:p>
            </c:rich>
          </c:tx>
          <c:overlay val="0"/>
          <c:spPr>
            <a:solidFill>
              <a:srgbClr val="FDEBE9"/>
            </a:solidFill>
          </c:spPr>
        </c:title>
        <c:numFmt formatCode="General" sourceLinked="1"/>
        <c:majorTickMark val="in"/>
        <c:minorTickMark val="none"/>
        <c:tickLblPos val="nextTo"/>
        <c:crossAx val="606848856"/>
        <c:crosses val="autoZero"/>
        <c:crossBetween val="midCat"/>
      </c:valAx>
      <c:spPr>
        <a:solidFill>
          <a:srgbClr val="E1FFE1"/>
        </a:solidFill>
        <a:ln w="3175">
          <a:solidFill>
            <a:schemeClr val="tx1"/>
          </a:solidFill>
        </a:ln>
      </c:spPr>
    </c:plotArea>
    <c:legend>
      <c:legendPos val="r"/>
      <c:overlay val="0"/>
      <c:spPr>
        <a:solidFill>
          <a:srgbClr val="EBFFEB"/>
        </a:solidFill>
        <a:ln w="3175">
          <a:solidFill>
            <a:schemeClr val="tx1"/>
          </a:solidFill>
        </a:ln>
      </c:spPr>
    </c:legend>
    <c:plotVisOnly val="1"/>
    <c:dispBlanksAs val="gap"/>
    <c:showDLblsOverMax val="0"/>
  </c:chart>
  <c:spPr>
    <a:solidFill>
      <a:srgbClr val="FDEBE9"/>
    </a:solidFill>
  </c:spPr>
  <c:txPr>
    <a:bodyPr/>
    <a:lstStyle/>
    <a:p>
      <a:pPr>
        <a:defRPr sz="1200">
          <a:latin typeface="Times New Roman" panose="02020603050405020304" pitchFamily="18" charset="0"/>
          <a:cs typeface="Times New Roman" panose="02020603050405020304" pitchFamily="18" charset="0"/>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1"/>
  <c:lang val="lt-LT"/>
  <c:roundedCorners val="1"/>
  <c:style val="2"/>
  <c:chart>
    <c:autoTitleDeleted val="1"/>
    <c:plotArea>
      <c:layout/>
      <c:barChart>
        <c:barDir val="col"/>
        <c:grouping val="clustered"/>
        <c:varyColors val="1"/>
        <c:ser>
          <c:idx val="0"/>
          <c:order val="0"/>
          <c:tx>
            <c:strRef>
              <c:f>Sheet4!$B$8</c:f>
              <c:strCache>
                <c:ptCount val="1"/>
                <c:pt idx="0">
                  <c:v>EU (28 šalys)</c:v>
                </c:pt>
              </c:strCache>
            </c:strRef>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Sheet4!$A$9:$A$18</c:f>
              <c:strCache>
                <c:ptCount val="10"/>
                <c:pt idx="0">
                  <c:v>2004</c:v>
                </c:pt>
                <c:pt idx="1">
                  <c:v>2005</c:v>
                </c:pt>
                <c:pt idx="2">
                  <c:v>2006</c:v>
                </c:pt>
                <c:pt idx="3">
                  <c:v>2007</c:v>
                </c:pt>
                <c:pt idx="4">
                  <c:v>2008</c:v>
                </c:pt>
                <c:pt idx="5">
                  <c:v>2009</c:v>
                </c:pt>
                <c:pt idx="6">
                  <c:v>2010</c:v>
                </c:pt>
                <c:pt idx="7">
                  <c:v>2011</c:v>
                </c:pt>
                <c:pt idx="8">
                  <c:v>2012</c:v>
                </c:pt>
                <c:pt idx="9">
                  <c:v>2020 m. siekiamybė</c:v>
                </c:pt>
              </c:strCache>
            </c:strRef>
          </c:cat>
          <c:val>
            <c:numRef>
              <c:f>Sheet4!$B$9:$B$18</c:f>
              <c:numCache>
                <c:formatCode>0.00</c:formatCode>
                <c:ptCount val="10"/>
                <c:pt idx="0">
                  <c:v>8.3000000000000007</c:v>
                </c:pt>
                <c:pt idx="1">
                  <c:v>8.6999999999999993</c:v>
                </c:pt>
                <c:pt idx="2">
                  <c:v>9.3000000000000007</c:v>
                </c:pt>
                <c:pt idx="3">
                  <c:v>10</c:v>
                </c:pt>
                <c:pt idx="4">
                  <c:v>10.5</c:v>
                </c:pt>
                <c:pt idx="5">
                  <c:v>11.9</c:v>
                </c:pt>
                <c:pt idx="6">
                  <c:v>12.5</c:v>
                </c:pt>
                <c:pt idx="7">
                  <c:v>12.9</c:v>
                </c:pt>
                <c:pt idx="8">
                  <c:v>14.1</c:v>
                </c:pt>
                <c:pt idx="9">
                  <c:v>20</c:v>
                </c:pt>
              </c:numCache>
            </c:numRef>
          </c:val>
        </c:ser>
        <c:ser>
          <c:idx val="1"/>
          <c:order val="1"/>
          <c:tx>
            <c:strRef>
              <c:f>Sheet4!$C$8</c:f>
              <c:strCache>
                <c:ptCount val="1"/>
                <c:pt idx="0">
                  <c:v>Lietuva</c:v>
                </c:pt>
              </c:strCache>
            </c:strRef>
          </c:tx>
          <c:invertIfNegative val="1"/>
          <c:dPt>
            <c:idx val="0"/>
            <c:invertIfNegative val="1"/>
            <c:bubble3D val="0"/>
            <c:spPr>
              <a:ln>
                <a:solidFill>
                  <a:srgbClr val="00B050">
                    <a:alpha val="0"/>
                  </a:srgbClr>
                </a:solidFill>
              </a:ln>
            </c:spPr>
          </c:dPt>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Sheet4!$A$9:$A$18</c:f>
              <c:strCache>
                <c:ptCount val="10"/>
                <c:pt idx="0">
                  <c:v>2004</c:v>
                </c:pt>
                <c:pt idx="1">
                  <c:v>2005</c:v>
                </c:pt>
                <c:pt idx="2">
                  <c:v>2006</c:v>
                </c:pt>
                <c:pt idx="3">
                  <c:v>2007</c:v>
                </c:pt>
                <c:pt idx="4">
                  <c:v>2008</c:v>
                </c:pt>
                <c:pt idx="5">
                  <c:v>2009</c:v>
                </c:pt>
                <c:pt idx="6">
                  <c:v>2010</c:v>
                </c:pt>
                <c:pt idx="7">
                  <c:v>2011</c:v>
                </c:pt>
                <c:pt idx="8">
                  <c:v>2012</c:v>
                </c:pt>
                <c:pt idx="9">
                  <c:v>2020 m. siekiamybė</c:v>
                </c:pt>
              </c:strCache>
            </c:strRef>
          </c:cat>
          <c:val>
            <c:numRef>
              <c:f>Sheet4!$C$9:$C$18</c:f>
              <c:numCache>
                <c:formatCode>0.00</c:formatCode>
                <c:ptCount val="10"/>
                <c:pt idx="0">
                  <c:v>17.2</c:v>
                </c:pt>
                <c:pt idx="1">
                  <c:v>17</c:v>
                </c:pt>
                <c:pt idx="2">
                  <c:v>17</c:v>
                </c:pt>
                <c:pt idx="3">
                  <c:v>16.7</c:v>
                </c:pt>
                <c:pt idx="4">
                  <c:v>18</c:v>
                </c:pt>
                <c:pt idx="5">
                  <c:v>20</c:v>
                </c:pt>
                <c:pt idx="6">
                  <c:v>19.8</c:v>
                </c:pt>
                <c:pt idx="7">
                  <c:v>20.2</c:v>
                </c:pt>
                <c:pt idx="8">
                  <c:v>21.7</c:v>
                </c:pt>
                <c:pt idx="9">
                  <c:v>23</c:v>
                </c:pt>
              </c:numCache>
            </c:numRef>
          </c:val>
        </c:ser>
        <c:dLbls>
          <c:showLegendKey val="0"/>
          <c:showVal val="0"/>
          <c:showCatName val="0"/>
          <c:showSerName val="0"/>
          <c:showPercent val="0"/>
          <c:showBubbleSize val="0"/>
        </c:dLbls>
        <c:gapWidth val="75"/>
        <c:overlap val="-25"/>
        <c:axId val="606857480"/>
        <c:axId val="606857872"/>
      </c:barChart>
      <c:catAx>
        <c:axId val="606857480"/>
        <c:scaling>
          <c:orientation val="minMax"/>
        </c:scaling>
        <c:delete val="1"/>
        <c:axPos val="b"/>
        <c:numFmt formatCode="General" sourceLinked="1"/>
        <c:majorTickMark val="in"/>
        <c:minorTickMark val="cross"/>
        <c:tickLblPos val="low"/>
        <c:crossAx val="606857872"/>
        <c:crosses val="autoZero"/>
        <c:auto val="1"/>
        <c:lblAlgn val="ctr"/>
        <c:lblOffset val="100"/>
        <c:tickLblSkip val="1"/>
        <c:noMultiLvlLbl val="1"/>
      </c:catAx>
      <c:valAx>
        <c:axId val="606857872"/>
        <c:scaling>
          <c:orientation val="minMax"/>
        </c:scaling>
        <c:delete val="1"/>
        <c:axPos val="l"/>
        <c:majorGridlines/>
        <c:title>
          <c:tx>
            <c:rich>
              <a:bodyPr rot="-5400000" vert="horz"/>
              <a:lstStyle/>
              <a:p>
                <a:pPr>
                  <a:defRPr/>
                </a:pPr>
                <a:r>
                  <a:rPr lang="lt-LT"/>
                  <a:t>Procentai</a:t>
                </a:r>
              </a:p>
            </c:rich>
          </c:tx>
          <c:overlay val="1"/>
        </c:title>
        <c:numFmt formatCode="0.00" sourceLinked="1"/>
        <c:majorTickMark val="none"/>
        <c:minorTickMark val="cross"/>
        <c:tickLblPos val="nextTo"/>
        <c:crossAx val="606857480"/>
        <c:crosses val="autoZero"/>
        <c:crossBetween val="between"/>
      </c:valAx>
    </c:plotArea>
    <c:legend>
      <c:legendPos val="b"/>
      <c:overlay val="1"/>
    </c:legend>
    <c:plotVisOnly val="1"/>
    <c:dispBlanksAs val="zero"/>
    <c:showDLblsOverMax val="1"/>
  </c:chart>
  <c:externalData r:id="rId1">
    <c:autoUpdate val="1"/>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1"/>
  <c:lang val="lt-LT"/>
  <c:roundedCorners val="1"/>
  <c:style val="2"/>
  <c:chart>
    <c:autoTitleDeleted val="1"/>
    <c:plotArea>
      <c:layout/>
      <c:lineChart>
        <c:grouping val="standard"/>
        <c:varyColors val="1"/>
        <c:ser>
          <c:idx val="0"/>
          <c:order val="0"/>
          <c:tx>
            <c:strRef>
              <c:f>Sheet5!$B$5</c:f>
              <c:strCache>
                <c:ptCount val="1"/>
                <c:pt idx="0">
                  <c:v>EU (28 šalys)</c:v>
                </c:pt>
              </c:strCache>
            </c:strRef>
          </c:tx>
          <c:cat>
            <c:numRef>
              <c:f>Sheet5!$A$6:$A$14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Sheet5!$B$6:$B$14</c:f>
              <c:numCache>
                <c:formatCode>0.00</c:formatCode>
                <c:ptCount val="9"/>
                <c:pt idx="0">
                  <c:v>14.3</c:v>
                </c:pt>
                <c:pt idx="1">
                  <c:v>14.8</c:v>
                </c:pt>
                <c:pt idx="2">
                  <c:v>15.4</c:v>
                </c:pt>
                <c:pt idx="3">
                  <c:v>16.100000000000001</c:v>
                </c:pt>
                <c:pt idx="4">
                  <c:v>17</c:v>
                </c:pt>
                <c:pt idx="5">
                  <c:v>19</c:v>
                </c:pt>
                <c:pt idx="6">
                  <c:v>19.7</c:v>
                </c:pt>
                <c:pt idx="7">
                  <c:v>21.7</c:v>
                </c:pt>
                <c:pt idx="8">
                  <c:v>23.5</c:v>
                </c:pt>
              </c:numCache>
            </c:numRef>
          </c:val>
          <c:smooth val="1"/>
        </c:ser>
        <c:ser>
          <c:idx val="1"/>
          <c:order val="1"/>
          <c:tx>
            <c:strRef>
              <c:f>Sheet5!$C$5</c:f>
              <c:strCache>
                <c:ptCount val="1"/>
                <c:pt idx="0">
                  <c:v>Lietuva</c:v>
                </c:pt>
              </c:strCache>
            </c:strRef>
          </c:tx>
          <c:cat>
            <c:numRef>
              <c:f>Sheet5!$A$6:$A$14</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Sheet5!$C$6:$C$14</c:f>
              <c:numCache>
                <c:formatCode>0.00</c:formatCode>
                <c:ptCount val="9"/>
                <c:pt idx="0">
                  <c:v>3.6</c:v>
                </c:pt>
                <c:pt idx="1">
                  <c:v>3.8</c:v>
                </c:pt>
                <c:pt idx="2">
                  <c:v>4</c:v>
                </c:pt>
                <c:pt idx="3">
                  <c:v>4.7</c:v>
                </c:pt>
                <c:pt idx="4">
                  <c:v>4.9000000000000004</c:v>
                </c:pt>
                <c:pt idx="5">
                  <c:v>5.9</c:v>
                </c:pt>
                <c:pt idx="6">
                  <c:v>7.4</c:v>
                </c:pt>
                <c:pt idx="7">
                  <c:v>9</c:v>
                </c:pt>
                <c:pt idx="8">
                  <c:v>10.9</c:v>
                </c:pt>
              </c:numCache>
            </c:numRef>
          </c:val>
          <c:smooth val="1"/>
        </c:ser>
        <c:dLbls>
          <c:showLegendKey val="0"/>
          <c:showVal val="0"/>
          <c:showCatName val="0"/>
          <c:showSerName val="0"/>
          <c:showPercent val="0"/>
          <c:showBubbleSize val="0"/>
        </c:dLbls>
        <c:marker val="1"/>
        <c:smooth val="0"/>
        <c:axId val="606851208"/>
        <c:axId val="606860224"/>
      </c:lineChart>
      <c:catAx>
        <c:axId val="606851208"/>
        <c:scaling>
          <c:orientation val="minMax"/>
        </c:scaling>
        <c:delete val="1"/>
        <c:axPos val="b"/>
        <c:numFmt formatCode="General" sourceLinked="1"/>
        <c:majorTickMark val="none"/>
        <c:minorTickMark val="in"/>
        <c:tickLblPos val="nextTo"/>
        <c:crossAx val="606860224"/>
        <c:crosses val="autoZero"/>
        <c:auto val="1"/>
        <c:lblAlgn val="ctr"/>
        <c:lblOffset val="100"/>
        <c:noMultiLvlLbl val="1"/>
      </c:catAx>
      <c:valAx>
        <c:axId val="606860224"/>
        <c:scaling>
          <c:orientation val="minMax"/>
        </c:scaling>
        <c:delete val="1"/>
        <c:axPos val="l"/>
        <c:majorGridlines/>
        <c:title>
          <c:tx>
            <c:rich>
              <a:bodyPr rot="-5400000" vert="horz"/>
              <a:lstStyle/>
              <a:p>
                <a:pPr>
                  <a:defRPr/>
                </a:pPr>
                <a:r>
                  <a:rPr lang="lt-LT"/>
                  <a:t>Procentai</a:t>
                </a:r>
              </a:p>
            </c:rich>
          </c:tx>
          <c:overlay val="1"/>
        </c:title>
        <c:numFmt formatCode="0.00" sourceLinked="1"/>
        <c:majorTickMark val="none"/>
        <c:minorTickMark val="cross"/>
        <c:tickLblPos val="nextTo"/>
        <c:crossAx val="606851208"/>
        <c:crosses val="autoZero"/>
        <c:crossBetween val="between"/>
      </c:valAx>
    </c:plotArea>
    <c:legend>
      <c:legendPos val="b"/>
      <c:overlay val="1"/>
    </c:legend>
    <c:plotVisOnly val="1"/>
    <c:dispBlanksAs val="zero"/>
    <c:showDLblsOverMax val="1"/>
  </c:chart>
  <c:externalData r:id="rId1">
    <c:autoUpdate val="1"/>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solidFill>
              <a:srgbClr val="C0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Lapas1!$A$11:$A$48</c:f>
              <c:strCache>
                <c:ptCount val="38"/>
                <c:pt idx="0">
                  <c:v>Molėtai</c:v>
                </c:pt>
                <c:pt idx="1">
                  <c:v>Lazdijai</c:v>
                </c:pt>
                <c:pt idx="2">
                  <c:v>Ignalina</c:v>
                </c:pt>
                <c:pt idx="3">
                  <c:v>Širvintos</c:v>
                </c:pt>
                <c:pt idx="4">
                  <c:v>Šilalė</c:v>
                </c:pt>
                <c:pt idx="5">
                  <c:v>Varėna</c:v>
                </c:pt>
                <c:pt idx="6">
                  <c:v>Tauragė</c:v>
                </c:pt>
                <c:pt idx="7">
                  <c:v>Kelmė</c:v>
                </c:pt>
                <c:pt idx="8">
                  <c:v>Birštonas</c:v>
                </c:pt>
                <c:pt idx="9">
                  <c:v>Kretinga</c:v>
                </c:pt>
                <c:pt idx="10">
                  <c:v>Švenčionys</c:v>
                </c:pt>
                <c:pt idx="11">
                  <c:v>Šilutė</c:v>
                </c:pt>
                <c:pt idx="12">
                  <c:v>Mažeikiai</c:v>
                </c:pt>
                <c:pt idx="13">
                  <c:v>Skuodas</c:v>
                </c:pt>
                <c:pt idx="14">
                  <c:v>Raseiniai</c:v>
                </c:pt>
                <c:pt idx="15">
                  <c:v>Biržai</c:v>
                </c:pt>
                <c:pt idx="16">
                  <c:v>Radviliškis</c:v>
                </c:pt>
                <c:pt idx="17">
                  <c:v>Kazlų Rūda</c:v>
                </c:pt>
                <c:pt idx="18">
                  <c:v>Utena</c:v>
                </c:pt>
                <c:pt idx="19">
                  <c:v>Šakiai</c:v>
                </c:pt>
                <c:pt idx="20">
                  <c:v>Kaišiadorys</c:v>
                </c:pt>
                <c:pt idx="21">
                  <c:v>Akmenė</c:v>
                </c:pt>
                <c:pt idx="22">
                  <c:v>Pakruojis</c:v>
                </c:pt>
                <c:pt idx="23">
                  <c:v>Vilkaviškis</c:v>
                </c:pt>
                <c:pt idx="24">
                  <c:v>Telšiai</c:v>
                </c:pt>
                <c:pt idx="25">
                  <c:v>Palanga</c:v>
                </c:pt>
                <c:pt idx="26">
                  <c:v>Marijampolė</c:v>
                </c:pt>
                <c:pt idx="27">
                  <c:v>Trakai</c:v>
                </c:pt>
                <c:pt idx="28">
                  <c:v>Šalčininkai</c:v>
                </c:pt>
                <c:pt idx="29">
                  <c:v>Panevėžys</c:v>
                </c:pt>
                <c:pt idx="30">
                  <c:v>Prienai </c:v>
                </c:pt>
                <c:pt idx="31">
                  <c:v>Vilnius</c:v>
                </c:pt>
                <c:pt idx="32">
                  <c:v>Joniškis</c:v>
                </c:pt>
                <c:pt idx="33">
                  <c:v>Anykščiai</c:v>
                </c:pt>
                <c:pt idx="34">
                  <c:v>Plungė</c:v>
                </c:pt>
                <c:pt idx="35">
                  <c:v>Druskininkai</c:v>
                </c:pt>
                <c:pt idx="36">
                  <c:v>Kaunas</c:v>
                </c:pt>
                <c:pt idx="37">
                  <c:v>Jonava</c:v>
                </c:pt>
              </c:strCache>
            </c:strRef>
          </c:cat>
          <c:val>
            <c:numRef>
              <c:f>Lapas1!$B$11:$B$48</c:f>
              <c:numCache>
                <c:formatCode>General</c:formatCode>
                <c:ptCount val="38"/>
                <c:pt idx="0">
                  <c:v>100</c:v>
                </c:pt>
                <c:pt idx="1">
                  <c:v>100</c:v>
                </c:pt>
                <c:pt idx="2">
                  <c:v>99</c:v>
                </c:pt>
                <c:pt idx="3">
                  <c:v>98</c:v>
                </c:pt>
                <c:pt idx="4">
                  <c:v>92</c:v>
                </c:pt>
                <c:pt idx="5">
                  <c:v>87</c:v>
                </c:pt>
                <c:pt idx="6">
                  <c:v>86</c:v>
                </c:pt>
                <c:pt idx="7">
                  <c:v>85</c:v>
                </c:pt>
                <c:pt idx="8">
                  <c:v>83</c:v>
                </c:pt>
                <c:pt idx="9">
                  <c:v>81</c:v>
                </c:pt>
                <c:pt idx="10">
                  <c:v>80</c:v>
                </c:pt>
                <c:pt idx="11">
                  <c:v>77</c:v>
                </c:pt>
                <c:pt idx="12">
                  <c:v>77</c:v>
                </c:pt>
                <c:pt idx="13">
                  <c:v>76</c:v>
                </c:pt>
                <c:pt idx="14">
                  <c:v>76</c:v>
                </c:pt>
                <c:pt idx="15">
                  <c:v>76</c:v>
                </c:pt>
                <c:pt idx="16">
                  <c:v>75</c:v>
                </c:pt>
                <c:pt idx="17">
                  <c:v>70</c:v>
                </c:pt>
                <c:pt idx="18">
                  <c:v>63</c:v>
                </c:pt>
                <c:pt idx="19">
                  <c:v>62</c:v>
                </c:pt>
                <c:pt idx="20">
                  <c:v>52</c:v>
                </c:pt>
                <c:pt idx="21">
                  <c:v>52</c:v>
                </c:pt>
                <c:pt idx="22">
                  <c:v>49</c:v>
                </c:pt>
                <c:pt idx="23">
                  <c:v>49</c:v>
                </c:pt>
                <c:pt idx="24">
                  <c:v>48</c:v>
                </c:pt>
                <c:pt idx="25">
                  <c:v>46</c:v>
                </c:pt>
                <c:pt idx="26">
                  <c:v>44</c:v>
                </c:pt>
                <c:pt idx="27">
                  <c:v>27</c:v>
                </c:pt>
                <c:pt idx="28">
                  <c:v>23</c:v>
                </c:pt>
                <c:pt idx="29">
                  <c:v>23</c:v>
                </c:pt>
                <c:pt idx="30">
                  <c:v>12</c:v>
                </c:pt>
                <c:pt idx="31">
                  <c:v>11</c:v>
                </c:pt>
                <c:pt idx="32">
                  <c:v>9</c:v>
                </c:pt>
                <c:pt idx="33">
                  <c:v>7</c:v>
                </c:pt>
                <c:pt idx="34">
                  <c:v>5</c:v>
                </c:pt>
                <c:pt idx="35">
                  <c:v>3</c:v>
                </c:pt>
                <c:pt idx="36">
                  <c:v>2</c:v>
                </c:pt>
                <c:pt idx="37">
                  <c:v>0.4</c:v>
                </c:pt>
              </c:numCache>
            </c:numRef>
          </c:val>
        </c:ser>
        <c:dLbls>
          <c:showLegendKey val="0"/>
          <c:showVal val="0"/>
          <c:showCatName val="0"/>
          <c:showSerName val="0"/>
          <c:showPercent val="0"/>
          <c:showBubbleSize val="0"/>
        </c:dLbls>
        <c:gapWidth val="150"/>
        <c:axId val="606853168"/>
        <c:axId val="606860616"/>
      </c:barChart>
      <c:catAx>
        <c:axId val="606853168"/>
        <c:scaling>
          <c:orientation val="minMax"/>
        </c:scaling>
        <c:delete val="0"/>
        <c:axPos val="l"/>
        <c:numFmt formatCode="General" sourceLinked="0"/>
        <c:majorTickMark val="out"/>
        <c:minorTickMark val="none"/>
        <c:tickLblPos val="nextTo"/>
        <c:crossAx val="606860616"/>
        <c:crosses val="autoZero"/>
        <c:auto val="1"/>
        <c:lblAlgn val="ctr"/>
        <c:lblOffset val="100"/>
        <c:noMultiLvlLbl val="0"/>
      </c:catAx>
      <c:valAx>
        <c:axId val="606860616"/>
        <c:scaling>
          <c:orientation val="minMax"/>
        </c:scaling>
        <c:delete val="0"/>
        <c:axPos val="b"/>
        <c:majorGridlines/>
        <c:numFmt formatCode="General" sourceLinked="1"/>
        <c:majorTickMark val="out"/>
        <c:minorTickMark val="none"/>
        <c:tickLblPos val="nextTo"/>
        <c:crossAx val="606853168"/>
        <c:crosses val="autoZero"/>
        <c:crossBetween val="between"/>
      </c:valAx>
      <c:spPr>
        <a:solidFill>
          <a:srgbClr val="CCFFFF"/>
        </a:solidFill>
        <a:ln w="3175">
          <a:solidFill>
            <a:schemeClr val="tx1"/>
          </a:solidFill>
        </a:ln>
      </c:spPr>
    </c:plotArea>
    <c:plotVisOnly val="1"/>
    <c:dispBlanksAs val="gap"/>
    <c:showDLblsOverMax val="0"/>
  </c:chart>
  <c:spPr>
    <a:solidFill>
      <a:srgbClr val="FFFFCC"/>
    </a:solidFill>
  </c:spPr>
  <c:txPr>
    <a:bodyPr/>
    <a:lstStyle/>
    <a:p>
      <a:pPr>
        <a:defRPr sz="1100">
          <a:latin typeface="Times New Roman" pitchFamily="18" charset="0"/>
          <a:cs typeface="Times New Roman" pitchFamily="18" charset="0"/>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solidFill>
              <a:srgbClr val="C0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Lapas1!$C$11:$C$50</c:f>
              <c:strCache>
                <c:ptCount val="40"/>
                <c:pt idx="0">
                  <c:v>Molėtai</c:v>
                </c:pt>
                <c:pt idx="1">
                  <c:v>Lazdijai</c:v>
                </c:pt>
                <c:pt idx="2">
                  <c:v>Ignalina</c:v>
                </c:pt>
                <c:pt idx="3">
                  <c:v>Širvintos</c:v>
                </c:pt>
                <c:pt idx="4">
                  <c:v>Šilalė</c:v>
                </c:pt>
                <c:pt idx="5">
                  <c:v>Varėna</c:v>
                </c:pt>
                <c:pt idx="6">
                  <c:v>Tauragė</c:v>
                </c:pt>
                <c:pt idx="7">
                  <c:v>Kelmė</c:v>
                </c:pt>
                <c:pt idx="8">
                  <c:v>Birštonas</c:v>
                </c:pt>
                <c:pt idx="9">
                  <c:v>Kretinga</c:v>
                </c:pt>
                <c:pt idx="10">
                  <c:v>Švenčionys</c:v>
                </c:pt>
                <c:pt idx="11">
                  <c:v>Šilutė</c:v>
                </c:pt>
                <c:pt idx="12">
                  <c:v>Mažeikiai</c:v>
                </c:pt>
                <c:pt idx="13">
                  <c:v>Skuodas</c:v>
                </c:pt>
                <c:pt idx="14">
                  <c:v>Raseiniai</c:v>
                </c:pt>
                <c:pt idx="15">
                  <c:v>Biržai</c:v>
                </c:pt>
                <c:pt idx="16">
                  <c:v>Radviliškis</c:v>
                </c:pt>
                <c:pt idx="17">
                  <c:v>Kazlų Rūda</c:v>
                </c:pt>
                <c:pt idx="18">
                  <c:v>Kaišiadorys</c:v>
                </c:pt>
                <c:pt idx="19">
                  <c:v>Utena</c:v>
                </c:pt>
                <c:pt idx="20">
                  <c:v>Šakiai</c:v>
                </c:pt>
                <c:pt idx="21">
                  <c:v>Akmenė</c:v>
                </c:pt>
                <c:pt idx="22">
                  <c:v>Pakruojis</c:v>
                </c:pt>
                <c:pt idx="23">
                  <c:v>Vilkaviškis</c:v>
                </c:pt>
                <c:pt idx="24">
                  <c:v>Plungė</c:v>
                </c:pt>
                <c:pt idx="25">
                  <c:v>Telšiai</c:v>
                </c:pt>
                <c:pt idx="26">
                  <c:v>Palanga</c:v>
                </c:pt>
                <c:pt idx="27">
                  <c:v>Alytus</c:v>
                </c:pt>
                <c:pt idx="28">
                  <c:v>Marijampolė</c:v>
                </c:pt>
                <c:pt idx="29">
                  <c:v>Panevėžys</c:v>
                </c:pt>
                <c:pt idx="30">
                  <c:v>Šiauliai</c:v>
                </c:pt>
                <c:pt idx="31">
                  <c:v>Trakai</c:v>
                </c:pt>
                <c:pt idx="32">
                  <c:v>Šalčininkai</c:v>
                </c:pt>
                <c:pt idx="33">
                  <c:v>Prienai </c:v>
                </c:pt>
                <c:pt idx="34">
                  <c:v>Vilnius</c:v>
                </c:pt>
                <c:pt idx="35">
                  <c:v>Joniškis</c:v>
                </c:pt>
                <c:pt idx="36">
                  <c:v>Anykščiai</c:v>
                </c:pt>
                <c:pt idx="37">
                  <c:v>Druskininkai</c:v>
                </c:pt>
                <c:pt idx="38">
                  <c:v>Kaunas</c:v>
                </c:pt>
                <c:pt idx="39">
                  <c:v>Jonava</c:v>
                </c:pt>
              </c:strCache>
            </c:strRef>
          </c:cat>
          <c:val>
            <c:numRef>
              <c:f>Lapas1!$D$11:$D$50</c:f>
              <c:numCache>
                <c:formatCode>General</c:formatCode>
                <c:ptCount val="40"/>
                <c:pt idx="0">
                  <c:v>100</c:v>
                </c:pt>
                <c:pt idx="1">
                  <c:v>100</c:v>
                </c:pt>
                <c:pt idx="2">
                  <c:v>99</c:v>
                </c:pt>
                <c:pt idx="3">
                  <c:v>98</c:v>
                </c:pt>
                <c:pt idx="4">
                  <c:v>92</c:v>
                </c:pt>
                <c:pt idx="5">
                  <c:v>87</c:v>
                </c:pt>
                <c:pt idx="6">
                  <c:v>86</c:v>
                </c:pt>
                <c:pt idx="7">
                  <c:v>85</c:v>
                </c:pt>
                <c:pt idx="8">
                  <c:v>83</c:v>
                </c:pt>
                <c:pt idx="9">
                  <c:v>81</c:v>
                </c:pt>
                <c:pt idx="10">
                  <c:v>80</c:v>
                </c:pt>
                <c:pt idx="11">
                  <c:v>80</c:v>
                </c:pt>
                <c:pt idx="12">
                  <c:v>77</c:v>
                </c:pt>
                <c:pt idx="13">
                  <c:v>76</c:v>
                </c:pt>
                <c:pt idx="14">
                  <c:v>76</c:v>
                </c:pt>
                <c:pt idx="15">
                  <c:v>76</c:v>
                </c:pt>
                <c:pt idx="16">
                  <c:v>75</c:v>
                </c:pt>
                <c:pt idx="17">
                  <c:v>70</c:v>
                </c:pt>
                <c:pt idx="18">
                  <c:v>69</c:v>
                </c:pt>
                <c:pt idx="19">
                  <c:v>63</c:v>
                </c:pt>
                <c:pt idx="20">
                  <c:v>62</c:v>
                </c:pt>
                <c:pt idx="21">
                  <c:v>52</c:v>
                </c:pt>
                <c:pt idx="22">
                  <c:v>49</c:v>
                </c:pt>
                <c:pt idx="23">
                  <c:v>49</c:v>
                </c:pt>
                <c:pt idx="24">
                  <c:v>49</c:v>
                </c:pt>
                <c:pt idx="25">
                  <c:v>48</c:v>
                </c:pt>
                <c:pt idx="26">
                  <c:v>46</c:v>
                </c:pt>
                <c:pt idx="27">
                  <c:v>45</c:v>
                </c:pt>
                <c:pt idx="28">
                  <c:v>44</c:v>
                </c:pt>
                <c:pt idx="29">
                  <c:v>41</c:v>
                </c:pt>
                <c:pt idx="30">
                  <c:v>38</c:v>
                </c:pt>
                <c:pt idx="31">
                  <c:v>27</c:v>
                </c:pt>
                <c:pt idx="32">
                  <c:v>23</c:v>
                </c:pt>
                <c:pt idx="33">
                  <c:v>12</c:v>
                </c:pt>
                <c:pt idx="34">
                  <c:v>11</c:v>
                </c:pt>
                <c:pt idx="35">
                  <c:v>9</c:v>
                </c:pt>
                <c:pt idx="36">
                  <c:v>7</c:v>
                </c:pt>
                <c:pt idx="37">
                  <c:v>3</c:v>
                </c:pt>
                <c:pt idx="38">
                  <c:v>2</c:v>
                </c:pt>
                <c:pt idx="39">
                  <c:v>0.4</c:v>
                </c:pt>
              </c:numCache>
            </c:numRef>
          </c:val>
        </c:ser>
        <c:dLbls>
          <c:showLegendKey val="0"/>
          <c:showVal val="0"/>
          <c:showCatName val="0"/>
          <c:showSerName val="0"/>
          <c:showPercent val="0"/>
          <c:showBubbleSize val="0"/>
        </c:dLbls>
        <c:gapWidth val="150"/>
        <c:axId val="606850424"/>
        <c:axId val="606859048"/>
      </c:barChart>
      <c:catAx>
        <c:axId val="606850424"/>
        <c:scaling>
          <c:orientation val="minMax"/>
        </c:scaling>
        <c:delete val="0"/>
        <c:axPos val="l"/>
        <c:numFmt formatCode="General" sourceLinked="0"/>
        <c:majorTickMark val="out"/>
        <c:minorTickMark val="none"/>
        <c:tickLblPos val="nextTo"/>
        <c:crossAx val="606859048"/>
        <c:crosses val="autoZero"/>
        <c:auto val="1"/>
        <c:lblAlgn val="ctr"/>
        <c:lblOffset val="100"/>
        <c:noMultiLvlLbl val="0"/>
      </c:catAx>
      <c:valAx>
        <c:axId val="606859048"/>
        <c:scaling>
          <c:orientation val="minMax"/>
        </c:scaling>
        <c:delete val="0"/>
        <c:axPos val="b"/>
        <c:majorGridlines/>
        <c:numFmt formatCode="General" sourceLinked="1"/>
        <c:majorTickMark val="out"/>
        <c:minorTickMark val="none"/>
        <c:tickLblPos val="nextTo"/>
        <c:crossAx val="606850424"/>
        <c:crosses val="autoZero"/>
        <c:crossBetween val="between"/>
      </c:valAx>
      <c:spPr>
        <a:solidFill>
          <a:srgbClr val="CCFFFF"/>
        </a:solidFill>
        <a:ln w="3175">
          <a:solidFill>
            <a:schemeClr val="tx1"/>
          </a:solidFill>
        </a:ln>
      </c:spPr>
    </c:plotArea>
    <c:plotVisOnly val="1"/>
    <c:dispBlanksAs val="gap"/>
    <c:showDLblsOverMax val="0"/>
  </c:chart>
  <c:spPr>
    <a:solidFill>
      <a:srgbClr val="FFFFCC"/>
    </a:solidFill>
  </c:spPr>
  <c:txPr>
    <a:bodyPr/>
    <a:lstStyle/>
    <a:p>
      <a:pPr>
        <a:defRPr sz="1100">
          <a:latin typeface="Times New Roman" pitchFamily="18" charset="0"/>
          <a:cs typeface="Times New Roman" pitchFamily="18" charset="0"/>
        </a:defRPr>
      </a:pPr>
      <a:endParaRPr lang="en-US"/>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800000"/>
              </a:solidFill>
            </c:spPr>
          </c:dPt>
          <c:dPt>
            <c:idx val="1"/>
            <c:bubble3D val="0"/>
            <c:spPr>
              <a:solidFill>
                <a:schemeClr val="tx1">
                  <a:lumMod val="75000"/>
                  <a:lumOff val="25000"/>
                </a:schemeClr>
              </a:solidFill>
            </c:spPr>
          </c:dPt>
          <c:dPt>
            <c:idx val="2"/>
            <c:bubble3D val="0"/>
            <c:spPr>
              <a:solidFill>
                <a:srgbClr val="006600"/>
              </a:solidFill>
            </c:spPr>
          </c:dPt>
          <c:dPt>
            <c:idx val="3"/>
            <c:bubble3D val="0"/>
            <c:spPr>
              <a:solidFill>
                <a:srgbClr val="3399FF"/>
              </a:solidFill>
            </c:spPr>
          </c:dPt>
          <c:dPt>
            <c:idx val="4"/>
            <c:bubble3D val="0"/>
            <c:spPr>
              <a:solidFill>
                <a:srgbClr val="CC0066"/>
              </a:solidFill>
            </c:spPr>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Lapas1!$D$15:$D$19</c:f>
              <c:strCache>
                <c:ptCount val="5"/>
                <c:pt idx="0">
                  <c:v>Vietinis kuras (durpės, atliekinė energija, komunalinės atliekos)</c:v>
                </c:pt>
                <c:pt idx="1">
                  <c:v>Mazutas</c:v>
                </c:pt>
                <c:pt idx="2">
                  <c:v>Atsinaujinantys ištekliai</c:v>
                </c:pt>
                <c:pt idx="3">
                  <c:v>Gamtinės dujos</c:v>
                </c:pt>
                <c:pt idx="4">
                  <c:v>Kitas kuras</c:v>
                </c:pt>
              </c:strCache>
            </c:strRef>
          </c:cat>
          <c:val>
            <c:numRef>
              <c:f>Lapas1!$E$15:$E$19</c:f>
              <c:numCache>
                <c:formatCode>0.00%</c:formatCode>
                <c:ptCount val="5"/>
                <c:pt idx="0">
                  <c:v>3.2000000000000001E-2</c:v>
                </c:pt>
                <c:pt idx="1">
                  <c:v>2.9000000000000001E-2</c:v>
                </c:pt>
                <c:pt idx="2">
                  <c:v>0.34399999999999997</c:v>
                </c:pt>
                <c:pt idx="3">
                  <c:v>0.59</c:v>
                </c:pt>
                <c:pt idx="4">
                  <c:v>5.0000000000000001E-3</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3888888888888884"/>
          <c:y val="4.851341498979294E-2"/>
          <c:w val="0.34444444444444444"/>
          <c:h val="0.90297280548264802"/>
        </c:manualLayout>
      </c:layout>
      <c:overlay val="0"/>
      <c:spPr>
        <a:solidFill>
          <a:schemeClr val="bg1">
            <a:lumMod val="95000"/>
          </a:schemeClr>
        </a:solidFill>
        <a:ln w="3175">
          <a:solidFill>
            <a:schemeClr val="tx1"/>
          </a:solidFill>
        </a:ln>
      </c:spPr>
    </c:legend>
    <c:plotVisOnly val="1"/>
    <c:dispBlanksAs val="gap"/>
    <c:showDLblsOverMax val="0"/>
  </c:chart>
  <c:spPr>
    <a:solidFill>
      <a:srgbClr val="FFCCFF"/>
    </a:solidFill>
    <a:ln w="3175">
      <a:solidFill>
        <a:schemeClr val="tx1"/>
      </a:solidFill>
    </a:ln>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009900"/>
              </a:solidFill>
            </c:spPr>
          </c:dPt>
          <c:dPt>
            <c:idx val="1"/>
            <c:bubble3D val="0"/>
            <c:spPr>
              <a:solidFill>
                <a:srgbClr val="FF9900"/>
              </a:solidFill>
            </c:spPr>
          </c:dPt>
          <c:dPt>
            <c:idx val="2"/>
            <c:bubble3D val="0"/>
            <c:spPr>
              <a:solidFill>
                <a:srgbClr val="0066FF"/>
              </a:solidFill>
            </c:spPr>
          </c:dPt>
          <c:dPt>
            <c:idx val="3"/>
            <c:bubble3D val="0"/>
            <c:spPr>
              <a:solidFill>
                <a:srgbClr val="800000"/>
              </a:solidFill>
            </c:spPr>
          </c:dPt>
          <c:dLbls>
            <c:dLbl>
              <c:idx val="1"/>
              <c:layout>
                <c:manualLayout>
                  <c:x val="-1.9685258092738408E-2"/>
                  <c:y val="2.438867016622922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0831364829396326E-2"/>
                  <c:y val="-6.561169437153689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2307305336832851E-2"/>
                  <c:y val="-1.23709536307961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Lapas1!$D$31:$D$34</c:f>
              <c:strCache>
                <c:ptCount val="4"/>
                <c:pt idx="0">
                  <c:v>Miško kuras</c:v>
                </c:pt>
                <c:pt idx="1">
                  <c:v>Šiaudai</c:v>
                </c:pt>
                <c:pt idx="2">
                  <c:v>Biodujos</c:v>
                </c:pt>
                <c:pt idx="3">
                  <c:v>Geoterminė energija</c:v>
                </c:pt>
              </c:strCache>
            </c:strRef>
          </c:cat>
          <c:val>
            <c:numRef>
              <c:f>Lapas1!$E$31:$E$34</c:f>
              <c:numCache>
                <c:formatCode>0.00%</c:formatCode>
                <c:ptCount val="4"/>
                <c:pt idx="0">
                  <c:v>0.97099999999999997</c:v>
                </c:pt>
                <c:pt idx="1">
                  <c:v>8.0000000000000002E-3</c:v>
                </c:pt>
                <c:pt idx="2">
                  <c:v>8.0000000000000002E-3</c:v>
                </c:pt>
                <c:pt idx="3">
                  <c:v>1.2999999999999999E-2</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9367745411126824"/>
          <c:y val="0.10502697579469233"/>
          <c:w val="0.26187796275914799"/>
          <c:h val="0.79920530766987463"/>
        </c:manualLayout>
      </c:layout>
      <c:overlay val="0"/>
      <c:spPr>
        <a:solidFill>
          <a:schemeClr val="bg1">
            <a:lumMod val="95000"/>
          </a:schemeClr>
        </a:solidFill>
        <a:ln w="3175">
          <a:solidFill>
            <a:schemeClr val="tx1"/>
          </a:solidFill>
        </a:ln>
      </c:spPr>
    </c:legend>
    <c:plotVisOnly val="1"/>
    <c:dispBlanksAs val="gap"/>
    <c:showDLblsOverMax val="0"/>
  </c:chart>
  <c:spPr>
    <a:solidFill>
      <a:srgbClr val="FFCCFF"/>
    </a:solidFill>
    <a:ln w="3175">
      <a:solidFill>
        <a:schemeClr val="tx1"/>
      </a:solidFill>
    </a:ln>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71038608212252"/>
          <c:y val="8.7206416271136844E-2"/>
          <c:w val="0.64521803195653171"/>
          <c:h val="0.70606564423349516"/>
        </c:manualLayout>
      </c:layout>
      <c:scatterChart>
        <c:scatterStyle val="lineMarker"/>
        <c:varyColors val="0"/>
        <c:ser>
          <c:idx val="0"/>
          <c:order val="0"/>
          <c:tx>
            <c:v>Baltalksnis</c:v>
          </c:tx>
          <c:spPr>
            <a:ln w="25400" cap="rnd">
              <a:noFill/>
              <a:round/>
            </a:ln>
            <a:effectLst/>
          </c:spPr>
          <c:marker>
            <c:symbol val="circle"/>
            <c:size val="5"/>
            <c:spPr>
              <a:solidFill>
                <a:schemeClr val="bg1">
                  <a:lumMod val="75000"/>
                </a:schemeClr>
              </a:solidFill>
              <a:ln w="9525">
                <a:noFill/>
              </a:ln>
              <a:effectLst/>
            </c:spPr>
          </c:marker>
          <c:xVal>
            <c:numRef>
              <c:f>Sheet1!$A$6:$A$23</c:f>
              <c:numCache>
                <c:formatCode>General</c:formatCode>
                <c:ptCount val="18"/>
                <c:pt idx="0">
                  <c:v>18</c:v>
                </c:pt>
                <c:pt idx="1">
                  <c:v>20</c:v>
                </c:pt>
                <c:pt idx="2">
                  <c:v>20</c:v>
                </c:pt>
                <c:pt idx="3">
                  <c:v>22</c:v>
                </c:pt>
                <c:pt idx="4">
                  <c:v>22</c:v>
                </c:pt>
                <c:pt idx="5">
                  <c:v>13</c:v>
                </c:pt>
                <c:pt idx="6">
                  <c:v>13.5</c:v>
                </c:pt>
                <c:pt idx="7">
                  <c:v>12.5</c:v>
                </c:pt>
                <c:pt idx="8">
                  <c:v>14</c:v>
                </c:pt>
                <c:pt idx="9">
                  <c:v>15</c:v>
                </c:pt>
                <c:pt idx="10">
                  <c:v>16</c:v>
                </c:pt>
                <c:pt idx="11">
                  <c:v>15</c:v>
                </c:pt>
                <c:pt idx="12">
                  <c:v>15</c:v>
                </c:pt>
                <c:pt idx="13">
                  <c:v>22</c:v>
                </c:pt>
                <c:pt idx="14">
                  <c:v>23</c:v>
                </c:pt>
                <c:pt idx="15">
                  <c:v>11</c:v>
                </c:pt>
                <c:pt idx="16">
                  <c:v>22</c:v>
                </c:pt>
                <c:pt idx="17">
                  <c:v>16</c:v>
                </c:pt>
              </c:numCache>
            </c:numRef>
          </c:xVal>
          <c:yVal>
            <c:numRef>
              <c:f>Sheet1!$B$6:$B$23</c:f>
              <c:numCache>
                <c:formatCode>General</c:formatCode>
                <c:ptCount val="18"/>
                <c:pt idx="0">
                  <c:v>28</c:v>
                </c:pt>
                <c:pt idx="1">
                  <c:v>12</c:v>
                </c:pt>
                <c:pt idx="2">
                  <c:v>15</c:v>
                </c:pt>
                <c:pt idx="3">
                  <c:v>30</c:v>
                </c:pt>
                <c:pt idx="4">
                  <c:v>35</c:v>
                </c:pt>
                <c:pt idx="5">
                  <c:v>15</c:v>
                </c:pt>
                <c:pt idx="6">
                  <c:v>8</c:v>
                </c:pt>
                <c:pt idx="7">
                  <c:v>10</c:v>
                </c:pt>
                <c:pt idx="8">
                  <c:v>13</c:v>
                </c:pt>
                <c:pt idx="9">
                  <c:v>17</c:v>
                </c:pt>
                <c:pt idx="10">
                  <c:v>18</c:v>
                </c:pt>
                <c:pt idx="11">
                  <c:v>20</c:v>
                </c:pt>
                <c:pt idx="12">
                  <c:v>10</c:v>
                </c:pt>
                <c:pt idx="13">
                  <c:v>28</c:v>
                </c:pt>
                <c:pt idx="14">
                  <c:v>60</c:v>
                </c:pt>
                <c:pt idx="15">
                  <c:v>5</c:v>
                </c:pt>
                <c:pt idx="16">
                  <c:v>32</c:v>
                </c:pt>
                <c:pt idx="17">
                  <c:v>40</c:v>
                </c:pt>
              </c:numCache>
            </c:numRef>
          </c:yVal>
          <c:smooth val="0"/>
          <c:extLst xmlns:c16r2="http://schemas.microsoft.com/office/drawing/2015/06/chart">
            <c:ext xmlns:c16="http://schemas.microsoft.com/office/drawing/2014/chart" uri="{C3380CC4-5D6E-409C-BE32-E72D297353CC}">
              <c16:uniqueId val="{00000000-132C-4F3C-ABBC-C57C2F7C9DF8}"/>
            </c:ext>
          </c:extLst>
        </c:ser>
        <c:ser>
          <c:idx val="1"/>
          <c:order val="1"/>
          <c:tx>
            <c:v>Drebulė</c:v>
          </c:tx>
          <c:spPr>
            <a:ln w="25400" cap="rnd">
              <a:noFill/>
              <a:round/>
            </a:ln>
            <a:effectLst/>
          </c:spPr>
          <c:marker>
            <c:symbol val="circle"/>
            <c:size val="5"/>
            <c:spPr>
              <a:solidFill>
                <a:srgbClr val="3CA1BC"/>
              </a:solidFill>
              <a:ln w="9525">
                <a:noFill/>
              </a:ln>
              <a:effectLst/>
            </c:spPr>
          </c:marker>
          <c:xVal>
            <c:numRef>
              <c:f>Sheet1!$E$6:$E$22</c:f>
              <c:numCache>
                <c:formatCode>General</c:formatCode>
                <c:ptCount val="17"/>
                <c:pt idx="0">
                  <c:v>18</c:v>
                </c:pt>
                <c:pt idx="1">
                  <c:v>20</c:v>
                </c:pt>
                <c:pt idx="2">
                  <c:v>12</c:v>
                </c:pt>
                <c:pt idx="3">
                  <c:v>40</c:v>
                </c:pt>
                <c:pt idx="4">
                  <c:v>28</c:v>
                </c:pt>
                <c:pt idx="5">
                  <c:v>29</c:v>
                </c:pt>
                <c:pt idx="6">
                  <c:v>33</c:v>
                </c:pt>
                <c:pt idx="7">
                  <c:v>34</c:v>
                </c:pt>
                <c:pt idx="8">
                  <c:v>43</c:v>
                </c:pt>
                <c:pt idx="9">
                  <c:v>26</c:v>
                </c:pt>
                <c:pt idx="10">
                  <c:v>30</c:v>
                </c:pt>
                <c:pt idx="11">
                  <c:v>37</c:v>
                </c:pt>
                <c:pt idx="12">
                  <c:v>48</c:v>
                </c:pt>
                <c:pt idx="13">
                  <c:v>34</c:v>
                </c:pt>
                <c:pt idx="14">
                  <c:v>50</c:v>
                </c:pt>
                <c:pt idx="15">
                  <c:v>44</c:v>
                </c:pt>
                <c:pt idx="16">
                  <c:v>38</c:v>
                </c:pt>
              </c:numCache>
            </c:numRef>
          </c:xVal>
          <c:yVal>
            <c:numRef>
              <c:f>Sheet1!$F$6:$F$22</c:f>
              <c:numCache>
                <c:formatCode>General</c:formatCode>
                <c:ptCount val="17"/>
                <c:pt idx="0">
                  <c:v>25</c:v>
                </c:pt>
                <c:pt idx="1">
                  <c:v>28</c:v>
                </c:pt>
                <c:pt idx="2">
                  <c:v>5</c:v>
                </c:pt>
                <c:pt idx="3">
                  <c:v>170</c:v>
                </c:pt>
                <c:pt idx="4">
                  <c:v>58</c:v>
                </c:pt>
                <c:pt idx="5">
                  <c:v>70</c:v>
                </c:pt>
                <c:pt idx="6">
                  <c:v>100</c:v>
                </c:pt>
                <c:pt idx="7">
                  <c:v>120</c:v>
                </c:pt>
                <c:pt idx="8">
                  <c:v>180</c:v>
                </c:pt>
                <c:pt idx="9">
                  <c:v>50</c:v>
                </c:pt>
                <c:pt idx="10">
                  <c:v>90</c:v>
                </c:pt>
                <c:pt idx="11">
                  <c:v>130</c:v>
                </c:pt>
                <c:pt idx="12">
                  <c:v>200</c:v>
                </c:pt>
                <c:pt idx="13">
                  <c:v>73</c:v>
                </c:pt>
                <c:pt idx="14">
                  <c:v>272</c:v>
                </c:pt>
                <c:pt idx="15">
                  <c:v>120</c:v>
                </c:pt>
                <c:pt idx="16">
                  <c:v>82</c:v>
                </c:pt>
              </c:numCache>
            </c:numRef>
          </c:yVal>
          <c:smooth val="0"/>
          <c:extLst xmlns:c16r2="http://schemas.microsoft.com/office/drawing/2015/06/chart">
            <c:ext xmlns:c16="http://schemas.microsoft.com/office/drawing/2014/chart" uri="{C3380CC4-5D6E-409C-BE32-E72D297353CC}">
              <c16:uniqueId val="{00000001-132C-4F3C-ABBC-C57C2F7C9DF8}"/>
            </c:ext>
          </c:extLst>
        </c:ser>
        <c:dLbls>
          <c:showLegendKey val="0"/>
          <c:showVal val="0"/>
          <c:showCatName val="0"/>
          <c:showSerName val="0"/>
          <c:showPercent val="0"/>
          <c:showBubbleSize val="0"/>
        </c:dLbls>
        <c:axId val="606856304"/>
        <c:axId val="606848464"/>
      </c:scatterChart>
      <c:valAx>
        <c:axId val="606856304"/>
        <c:scaling>
          <c:orientation val="minMax"/>
          <c:max val="55"/>
          <c:min val="10"/>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Medžio skersmuo </a:t>
                </a:r>
                <a:r>
                  <a:rPr lang="en-US" i="1"/>
                  <a:t>cm</a:t>
                </a:r>
              </a:p>
            </c:rich>
          </c:tx>
          <c:overlay val="0"/>
          <c:spPr>
            <a:noFill/>
            <a:ln>
              <a:noFill/>
            </a:ln>
            <a:effectLst/>
          </c:spPr>
          <c:txPr>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06848464"/>
        <c:crosses val="autoZero"/>
        <c:crossBetween val="midCat"/>
        <c:majorUnit val="5"/>
      </c:valAx>
      <c:valAx>
        <c:axId val="60684846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t-LT"/>
                  <a:t>Medžio vertimo trukmė </a:t>
                </a:r>
                <a:r>
                  <a:rPr lang="lt-LT" i="1"/>
                  <a:t>sek</a:t>
                </a:r>
              </a:p>
            </c:rich>
          </c:tx>
          <c:layout>
            <c:manualLayout>
              <c:xMode val="edge"/>
              <c:yMode val="edge"/>
              <c:x val="2.724484798251893E-2"/>
              <c:y val="0.12671586783359398"/>
            </c:manualLayout>
          </c:layout>
          <c:overlay val="0"/>
          <c:spPr>
            <a:noFill/>
            <a:ln>
              <a:noFill/>
            </a:ln>
            <a:effectLst/>
          </c:spPr>
          <c:txPr>
            <a:bodyPr rot="-54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06856304"/>
        <c:crosses val="autoZero"/>
        <c:crossBetween val="midCat"/>
      </c:valAx>
      <c:spPr>
        <a:noFill/>
        <a:ln>
          <a:noFill/>
        </a:ln>
        <a:effectLst/>
      </c:spPr>
    </c:plotArea>
    <c:legend>
      <c:legendPos val="r"/>
      <c:layout>
        <c:manualLayout>
          <c:xMode val="edge"/>
          <c:yMode val="edge"/>
          <c:x val="0.80781423853118839"/>
          <c:y val="0.40081319103404756"/>
          <c:w val="0.17911380694638052"/>
          <c:h val="0.1983732521239723"/>
        </c:manualLayout>
      </c:layout>
      <c:overlay val="0"/>
      <c:spPr>
        <a:noFill/>
        <a:ln>
          <a:noFill/>
        </a:ln>
        <a:effectLst/>
      </c:spPr>
      <c:txPr>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3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circle"/>
            <c:size val="4"/>
            <c:spPr>
              <a:solidFill>
                <a:schemeClr val="tx1"/>
              </a:solidFill>
            </c:spPr>
          </c:marker>
          <c:trendline>
            <c:trendlineType val="linear"/>
            <c:dispRSqr val="0"/>
            <c:dispEq val="1"/>
            <c:trendlineLbl>
              <c:layout>
                <c:manualLayout>
                  <c:x val="-0.29285783027121609"/>
                  <c:y val="-5.1494969378827644E-2"/>
                </c:manualLayout>
              </c:layout>
              <c:numFmt formatCode="General" sourceLinked="0"/>
            </c:trendlineLbl>
          </c:trendline>
          <c:xVal>
            <c:numRef>
              <c:f>Lapas1!$A$4:$A$11</c:f>
              <c:numCache>
                <c:formatCode>General</c:formatCode>
                <c:ptCount val="8"/>
                <c:pt idx="0">
                  <c:v>10</c:v>
                </c:pt>
                <c:pt idx="1">
                  <c:v>15</c:v>
                </c:pt>
                <c:pt idx="2">
                  <c:v>20</c:v>
                </c:pt>
                <c:pt idx="3">
                  <c:v>30</c:v>
                </c:pt>
                <c:pt idx="4">
                  <c:v>40</c:v>
                </c:pt>
                <c:pt idx="5">
                  <c:v>50</c:v>
                </c:pt>
                <c:pt idx="6">
                  <c:v>60</c:v>
                </c:pt>
                <c:pt idx="7">
                  <c:v>70</c:v>
                </c:pt>
              </c:numCache>
            </c:numRef>
          </c:xVal>
          <c:yVal>
            <c:numRef>
              <c:f>Lapas1!$B$4:$B$11</c:f>
              <c:numCache>
                <c:formatCode>General</c:formatCode>
                <c:ptCount val="8"/>
                <c:pt idx="0">
                  <c:v>16350</c:v>
                </c:pt>
                <c:pt idx="1">
                  <c:v>15305</c:v>
                </c:pt>
                <c:pt idx="2">
                  <c:v>14260</c:v>
                </c:pt>
                <c:pt idx="3">
                  <c:v>12170</c:v>
                </c:pt>
                <c:pt idx="4">
                  <c:v>10080</c:v>
                </c:pt>
                <c:pt idx="5">
                  <c:v>7990</c:v>
                </c:pt>
                <c:pt idx="6">
                  <c:v>5900</c:v>
                </c:pt>
                <c:pt idx="7">
                  <c:v>3810</c:v>
                </c:pt>
              </c:numCache>
            </c:numRef>
          </c:yVal>
          <c:smooth val="0"/>
        </c:ser>
        <c:dLbls>
          <c:showLegendKey val="0"/>
          <c:showVal val="0"/>
          <c:showCatName val="0"/>
          <c:showSerName val="0"/>
          <c:showPercent val="0"/>
          <c:showBubbleSize val="0"/>
        </c:dLbls>
        <c:axId val="702337064"/>
        <c:axId val="702330008"/>
      </c:scatterChart>
      <c:valAx>
        <c:axId val="702337064"/>
        <c:scaling>
          <c:orientation val="minMax"/>
        </c:scaling>
        <c:delete val="0"/>
        <c:axPos val="b"/>
        <c:title>
          <c:tx>
            <c:rich>
              <a:bodyPr/>
              <a:lstStyle/>
              <a:p>
                <a:pPr>
                  <a:defRPr sz="1400"/>
                </a:pPr>
                <a:r>
                  <a:rPr lang="en-US" sz="1400"/>
                  <a:t>Mi</a:t>
                </a:r>
                <a:r>
                  <a:rPr lang="lt-LT" sz="1400"/>
                  <a:t>š</a:t>
                </a:r>
                <a:r>
                  <a:rPr lang="en-US" sz="1400"/>
                  <a:t>ko</a:t>
                </a:r>
                <a:r>
                  <a:rPr lang="lt-LT" sz="1400"/>
                  <a:t> kuro drėgnis </a:t>
                </a:r>
                <a:r>
                  <a:rPr lang="en-US" sz="1400"/>
                  <a:t>%</a:t>
                </a:r>
                <a:endParaRPr lang="lt-LT" sz="1400"/>
              </a:p>
            </c:rich>
          </c:tx>
          <c:overlay val="0"/>
        </c:title>
        <c:numFmt formatCode="General" sourceLinked="1"/>
        <c:majorTickMark val="in"/>
        <c:minorTickMark val="none"/>
        <c:tickLblPos val="nextTo"/>
        <c:crossAx val="702330008"/>
        <c:crosses val="autoZero"/>
        <c:crossBetween val="midCat"/>
      </c:valAx>
      <c:valAx>
        <c:axId val="702330008"/>
        <c:scaling>
          <c:orientation val="minMax"/>
        </c:scaling>
        <c:delete val="0"/>
        <c:axPos val="l"/>
        <c:majorGridlines/>
        <c:title>
          <c:tx>
            <c:rich>
              <a:bodyPr rot="-5400000" vert="horz"/>
              <a:lstStyle/>
              <a:p>
                <a:pPr>
                  <a:defRPr sz="1400"/>
                </a:pPr>
                <a:r>
                  <a:rPr lang="en-US" sz="1400"/>
                  <a:t>Kuro šilumingumas </a:t>
                </a:r>
                <a:r>
                  <a:rPr lang="en-US" sz="1400" i="1"/>
                  <a:t>kJ/kg</a:t>
                </a:r>
              </a:p>
            </c:rich>
          </c:tx>
          <c:overlay val="0"/>
        </c:title>
        <c:numFmt formatCode="General" sourceLinked="1"/>
        <c:majorTickMark val="in"/>
        <c:minorTickMark val="none"/>
        <c:tickLblPos val="nextTo"/>
        <c:crossAx val="702337064"/>
        <c:crosses val="autoZero"/>
        <c:crossBetween val="midCat"/>
      </c:valAx>
      <c:spPr>
        <a:ln w="3175">
          <a:solidFill>
            <a:schemeClr val="tx1"/>
          </a:solidFill>
        </a:ln>
      </c:spPr>
    </c:plotArea>
    <c:plotVisOnly val="1"/>
    <c:dispBlanksAs val="gap"/>
    <c:showDLblsOverMax val="0"/>
  </c:chart>
  <c:spPr>
    <a:solidFill>
      <a:schemeClr val="bg1">
        <a:lumMod val="95000"/>
      </a:schemeClr>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791116366045297"/>
          <c:y val="7.9876399518636385E-2"/>
          <c:w val="0.57443081634026516"/>
          <c:h val="0.68837895367615953"/>
        </c:manualLayout>
      </c:layout>
      <c:scatterChart>
        <c:scatterStyle val="lineMarker"/>
        <c:varyColors val="0"/>
        <c:ser>
          <c:idx val="0"/>
          <c:order val="0"/>
          <c:tx>
            <c:v>Trakai - Bta</c:v>
          </c:tx>
          <c:spPr>
            <a:ln w="25400" cap="rnd">
              <a:noFill/>
              <a:round/>
            </a:ln>
            <a:effectLst/>
          </c:spPr>
          <c:marker>
            <c:symbol val="circle"/>
            <c:size val="5"/>
            <c:spPr>
              <a:solidFill>
                <a:srgbClr val="85D1E4"/>
              </a:solidFill>
              <a:ln w="9525">
                <a:noFill/>
              </a:ln>
              <a:effectLst/>
            </c:spPr>
          </c:marker>
          <c:xVal>
            <c:numRef>
              <c:f>Sheet1!$Q$6:$Q$23</c:f>
              <c:numCache>
                <c:formatCode>General</c:formatCode>
                <c:ptCount val="18"/>
                <c:pt idx="0">
                  <c:v>18</c:v>
                </c:pt>
                <c:pt idx="1">
                  <c:v>20</c:v>
                </c:pt>
                <c:pt idx="2">
                  <c:v>20</c:v>
                </c:pt>
                <c:pt idx="3">
                  <c:v>12</c:v>
                </c:pt>
                <c:pt idx="4">
                  <c:v>12</c:v>
                </c:pt>
                <c:pt idx="5">
                  <c:v>13</c:v>
                </c:pt>
                <c:pt idx="6">
                  <c:v>13.5</c:v>
                </c:pt>
                <c:pt idx="7">
                  <c:v>12.5</c:v>
                </c:pt>
                <c:pt idx="8">
                  <c:v>14</c:v>
                </c:pt>
                <c:pt idx="9">
                  <c:v>15</c:v>
                </c:pt>
                <c:pt idx="10">
                  <c:v>16</c:v>
                </c:pt>
                <c:pt idx="11">
                  <c:v>15</c:v>
                </c:pt>
                <c:pt idx="12">
                  <c:v>15</c:v>
                </c:pt>
                <c:pt idx="13">
                  <c:v>22</c:v>
                </c:pt>
                <c:pt idx="14">
                  <c:v>23</c:v>
                </c:pt>
                <c:pt idx="15">
                  <c:v>11</c:v>
                </c:pt>
                <c:pt idx="16">
                  <c:v>22</c:v>
                </c:pt>
                <c:pt idx="17">
                  <c:v>16</c:v>
                </c:pt>
              </c:numCache>
            </c:numRef>
          </c:xVal>
          <c:yVal>
            <c:numRef>
              <c:f>Sheet1!$R$6:$R$23</c:f>
              <c:numCache>
                <c:formatCode>General</c:formatCode>
                <c:ptCount val="18"/>
                <c:pt idx="0">
                  <c:v>123</c:v>
                </c:pt>
                <c:pt idx="1">
                  <c:v>138</c:v>
                </c:pt>
                <c:pt idx="2">
                  <c:v>200</c:v>
                </c:pt>
                <c:pt idx="3">
                  <c:v>180</c:v>
                </c:pt>
                <c:pt idx="4">
                  <c:v>150</c:v>
                </c:pt>
                <c:pt idx="5">
                  <c:v>50</c:v>
                </c:pt>
                <c:pt idx="6">
                  <c:v>110</c:v>
                </c:pt>
                <c:pt idx="7">
                  <c:v>140</c:v>
                </c:pt>
                <c:pt idx="8">
                  <c:v>200</c:v>
                </c:pt>
                <c:pt idx="9">
                  <c:v>155</c:v>
                </c:pt>
                <c:pt idx="10">
                  <c:v>140</c:v>
                </c:pt>
                <c:pt idx="11">
                  <c:v>230</c:v>
                </c:pt>
                <c:pt idx="12">
                  <c:v>200</c:v>
                </c:pt>
                <c:pt idx="13">
                  <c:v>304</c:v>
                </c:pt>
                <c:pt idx="14">
                  <c:v>410</c:v>
                </c:pt>
                <c:pt idx="15">
                  <c:v>94</c:v>
                </c:pt>
                <c:pt idx="16">
                  <c:v>357</c:v>
                </c:pt>
                <c:pt idx="17">
                  <c:v>200</c:v>
                </c:pt>
              </c:numCache>
            </c:numRef>
          </c:yVal>
          <c:smooth val="0"/>
          <c:extLst xmlns:c16r2="http://schemas.microsoft.com/office/drawing/2015/06/chart">
            <c:ext xmlns:c16="http://schemas.microsoft.com/office/drawing/2014/chart" uri="{C3380CC4-5D6E-409C-BE32-E72D297353CC}">
              <c16:uniqueId val="{00000000-1D44-4105-A6A7-2DD02900B289}"/>
            </c:ext>
          </c:extLst>
        </c:ser>
        <c:ser>
          <c:idx val="1"/>
          <c:order val="1"/>
          <c:tx>
            <c:v>Trakai - Dr</c:v>
          </c:tx>
          <c:spPr>
            <a:ln w="25400" cap="rnd">
              <a:noFill/>
              <a:round/>
            </a:ln>
            <a:effectLst/>
          </c:spPr>
          <c:marker>
            <c:symbol val="circle"/>
            <c:size val="5"/>
            <c:spPr>
              <a:solidFill>
                <a:srgbClr val="3CA1BC"/>
              </a:solidFill>
              <a:ln w="9525">
                <a:noFill/>
              </a:ln>
              <a:effectLst/>
            </c:spPr>
          </c:marker>
          <c:xVal>
            <c:numRef>
              <c:f>Sheet1!$T$6:$T$21</c:f>
              <c:numCache>
                <c:formatCode>General</c:formatCode>
                <c:ptCount val="16"/>
                <c:pt idx="0">
                  <c:v>18</c:v>
                </c:pt>
                <c:pt idx="1">
                  <c:v>20</c:v>
                </c:pt>
                <c:pt idx="2">
                  <c:v>12</c:v>
                </c:pt>
                <c:pt idx="3">
                  <c:v>40</c:v>
                </c:pt>
                <c:pt idx="4">
                  <c:v>28</c:v>
                </c:pt>
                <c:pt idx="5">
                  <c:v>29</c:v>
                </c:pt>
                <c:pt idx="6">
                  <c:v>33</c:v>
                </c:pt>
                <c:pt idx="7">
                  <c:v>34</c:v>
                </c:pt>
                <c:pt idx="8">
                  <c:v>43</c:v>
                </c:pt>
                <c:pt idx="9">
                  <c:v>26</c:v>
                </c:pt>
                <c:pt idx="10">
                  <c:v>30</c:v>
                </c:pt>
                <c:pt idx="11">
                  <c:v>37</c:v>
                </c:pt>
                <c:pt idx="12">
                  <c:v>48</c:v>
                </c:pt>
                <c:pt idx="13">
                  <c:v>34</c:v>
                </c:pt>
                <c:pt idx="14">
                  <c:v>50</c:v>
                </c:pt>
                <c:pt idx="15">
                  <c:v>44</c:v>
                </c:pt>
              </c:numCache>
            </c:numRef>
          </c:xVal>
          <c:yVal>
            <c:numRef>
              <c:f>Sheet1!$U$6:$U$21</c:f>
              <c:numCache>
                <c:formatCode>General</c:formatCode>
                <c:ptCount val="16"/>
                <c:pt idx="0">
                  <c:v>188</c:v>
                </c:pt>
                <c:pt idx="1">
                  <c:v>242</c:v>
                </c:pt>
                <c:pt idx="2">
                  <c:v>136</c:v>
                </c:pt>
                <c:pt idx="3">
                  <c:v>1600</c:v>
                </c:pt>
                <c:pt idx="4">
                  <c:v>650</c:v>
                </c:pt>
                <c:pt idx="5">
                  <c:v>500</c:v>
                </c:pt>
                <c:pt idx="6">
                  <c:v>950</c:v>
                </c:pt>
                <c:pt idx="7">
                  <c:v>600</c:v>
                </c:pt>
                <c:pt idx="8">
                  <c:v>1550</c:v>
                </c:pt>
                <c:pt idx="9">
                  <c:v>400</c:v>
                </c:pt>
                <c:pt idx="10">
                  <c:v>1000</c:v>
                </c:pt>
                <c:pt idx="11">
                  <c:v>1100</c:v>
                </c:pt>
                <c:pt idx="12">
                  <c:v>1800</c:v>
                </c:pt>
                <c:pt idx="13">
                  <c:v>848</c:v>
                </c:pt>
                <c:pt idx="14">
                  <c:v>2192</c:v>
                </c:pt>
                <c:pt idx="15">
                  <c:v>1100</c:v>
                </c:pt>
              </c:numCache>
            </c:numRef>
          </c:yVal>
          <c:smooth val="0"/>
          <c:extLst xmlns:c16r2="http://schemas.microsoft.com/office/drawing/2015/06/chart">
            <c:ext xmlns:c16="http://schemas.microsoft.com/office/drawing/2014/chart" uri="{C3380CC4-5D6E-409C-BE32-E72D297353CC}">
              <c16:uniqueId val="{00000001-1D44-4105-A6A7-2DD02900B289}"/>
            </c:ext>
          </c:extLst>
        </c:ser>
        <c:ser>
          <c:idx val="2"/>
          <c:order val="2"/>
          <c:tx>
            <c:v>Kazlų Rūda - Bta</c:v>
          </c:tx>
          <c:spPr>
            <a:ln w="25400" cap="rnd">
              <a:noFill/>
              <a:round/>
            </a:ln>
            <a:effectLst/>
          </c:spPr>
          <c:marker>
            <c:symbol val="circle"/>
            <c:size val="5"/>
            <c:spPr>
              <a:solidFill>
                <a:schemeClr val="bg1">
                  <a:lumMod val="50000"/>
                </a:schemeClr>
              </a:solidFill>
              <a:ln w="9525">
                <a:noFill/>
              </a:ln>
              <a:effectLst/>
            </c:spPr>
          </c:marker>
          <c:xVal>
            <c:numRef>
              <c:f>Sheet1!$Q$46:$Q$55</c:f>
              <c:numCache>
                <c:formatCode>General</c:formatCode>
                <c:ptCount val="10"/>
                <c:pt idx="0">
                  <c:v>10</c:v>
                </c:pt>
                <c:pt idx="1">
                  <c:v>8</c:v>
                </c:pt>
                <c:pt idx="2">
                  <c:v>9</c:v>
                </c:pt>
                <c:pt idx="3">
                  <c:v>7</c:v>
                </c:pt>
                <c:pt idx="4">
                  <c:v>9</c:v>
                </c:pt>
                <c:pt idx="5">
                  <c:v>8</c:v>
                </c:pt>
                <c:pt idx="6">
                  <c:v>7</c:v>
                </c:pt>
                <c:pt idx="7">
                  <c:v>17</c:v>
                </c:pt>
                <c:pt idx="8">
                  <c:v>7</c:v>
                </c:pt>
                <c:pt idx="9">
                  <c:v>5</c:v>
                </c:pt>
              </c:numCache>
            </c:numRef>
          </c:xVal>
          <c:yVal>
            <c:numRef>
              <c:f>Sheet1!$R$46:$R$55</c:f>
              <c:numCache>
                <c:formatCode>General</c:formatCode>
                <c:ptCount val="10"/>
                <c:pt idx="0">
                  <c:v>64</c:v>
                </c:pt>
                <c:pt idx="1">
                  <c:v>68</c:v>
                </c:pt>
                <c:pt idx="2">
                  <c:v>35</c:v>
                </c:pt>
                <c:pt idx="3">
                  <c:v>112</c:v>
                </c:pt>
                <c:pt idx="4">
                  <c:v>104</c:v>
                </c:pt>
                <c:pt idx="5">
                  <c:v>110</c:v>
                </c:pt>
                <c:pt idx="6">
                  <c:v>20</c:v>
                </c:pt>
                <c:pt idx="7">
                  <c:v>314</c:v>
                </c:pt>
                <c:pt idx="8">
                  <c:v>30</c:v>
                </c:pt>
                <c:pt idx="9">
                  <c:v>38</c:v>
                </c:pt>
              </c:numCache>
            </c:numRef>
          </c:yVal>
          <c:smooth val="0"/>
          <c:extLst xmlns:c16r2="http://schemas.microsoft.com/office/drawing/2015/06/chart">
            <c:ext xmlns:c16="http://schemas.microsoft.com/office/drawing/2014/chart" uri="{C3380CC4-5D6E-409C-BE32-E72D297353CC}">
              <c16:uniqueId val="{00000002-1D44-4105-A6A7-2DD02900B289}"/>
            </c:ext>
          </c:extLst>
        </c:ser>
        <c:ser>
          <c:idx val="3"/>
          <c:order val="3"/>
          <c:tx>
            <c:v>Kazlų Rūda - Dr</c:v>
          </c:tx>
          <c:spPr>
            <a:ln w="25400" cap="rnd">
              <a:noFill/>
              <a:round/>
            </a:ln>
            <a:effectLst/>
          </c:spPr>
          <c:marker>
            <c:symbol val="circle"/>
            <c:size val="5"/>
            <c:spPr>
              <a:solidFill>
                <a:schemeClr val="bg1">
                  <a:lumMod val="75000"/>
                </a:schemeClr>
              </a:solidFill>
              <a:ln w="9525">
                <a:noFill/>
              </a:ln>
              <a:effectLst/>
            </c:spPr>
          </c:marker>
          <c:xVal>
            <c:numRef>
              <c:f>Sheet1!$T$46:$T$59</c:f>
              <c:numCache>
                <c:formatCode>General</c:formatCode>
                <c:ptCount val="14"/>
                <c:pt idx="0">
                  <c:v>8</c:v>
                </c:pt>
                <c:pt idx="1">
                  <c:v>12</c:v>
                </c:pt>
                <c:pt idx="2">
                  <c:v>7</c:v>
                </c:pt>
                <c:pt idx="3">
                  <c:v>6</c:v>
                </c:pt>
                <c:pt idx="4">
                  <c:v>12</c:v>
                </c:pt>
                <c:pt idx="5">
                  <c:v>7</c:v>
                </c:pt>
                <c:pt idx="6">
                  <c:v>5</c:v>
                </c:pt>
                <c:pt idx="7">
                  <c:v>12</c:v>
                </c:pt>
                <c:pt idx="8">
                  <c:v>9</c:v>
                </c:pt>
                <c:pt idx="9">
                  <c:v>7</c:v>
                </c:pt>
                <c:pt idx="10">
                  <c:v>7</c:v>
                </c:pt>
                <c:pt idx="11">
                  <c:v>5</c:v>
                </c:pt>
                <c:pt idx="12">
                  <c:v>10</c:v>
                </c:pt>
                <c:pt idx="13">
                  <c:v>9</c:v>
                </c:pt>
              </c:numCache>
            </c:numRef>
          </c:xVal>
          <c:yVal>
            <c:numRef>
              <c:f>Sheet1!$U$46:$U$59</c:f>
              <c:numCache>
                <c:formatCode>General</c:formatCode>
                <c:ptCount val="14"/>
                <c:pt idx="0">
                  <c:v>100</c:v>
                </c:pt>
                <c:pt idx="1">
                  <c:v>164</c:v>
                </c:pt>
                <c:pt idx="2">
                  <c:v>40</c:v>
                </c:pt>
                <c:pt idx="3">
                  <c:v>23</c:v>
                </c:pt>
                <c:pt idx="4">
                  <c:v>105</c:v>
                </c:pt>
                <c:pt idx="5">
                  <c:v>18</c:v>
                </c:pt>
                <c:pt idx="6">
                  <c:v>8</c:v>
                </c:pt>
                <c:pt idx="7">
                  <c:v>157</c:v>
                </c:pt>
                <c:pt idx="8">
                  <c:v>90</c:v>
                </c:pt>
                <c:pt idx="9">
                  <c:v>74</c:v>
                </c:pt>
                <c:pt idx="10">
                  <c:v>46</c:v>
                </c:pt>
                <c:pt idx="11">
                  <c:v>18</c:v>
                </c:pt>
                <c:pt idx="12">
                  <c:v>110</c:v>
                </c:pt>
                <c:pt idx="13">
                  <c:v>120</c:v>
                </c:pt>
              </c:numCache>
            </c:numRef>
          </c:yVal>
          <c:smooth val="0"/>
          <c:extLst xmlns:c16r2="http://schemas.microsoft.com/office/drawing/2015/06/chart">
            <c:ext xmlns:c16="http://schemas.microsoft.com/office/drawing/2014/chart" uri="{C3380CC4-5D6E-409C-BE32-E72D297353CC}">
              <c16:uniqueId val="{00000003-1D44-4105-A6A7-2DD02900B289}"/>
            </c:ext>
          </c:extLst>
        </c:ser>
        <c:dLbls>
          <c:showLegendKey val="0"/>
          <c:showVal val="0"/>
          <c:showCatName val="0"/>
          <c:showSerName val="0"/>
          <c:showPercent val="0"/>
          <c:showBubbleSize val="0"/>
        </c:dLbls>
        <c:axId val="606853952"/>
        <c:axId val="606852384"/>
      </c:scatterChart>
      <c:valAx>
        <c:axId val="606853952"/>
        <c:scaling>
          <c:orientation val="minMax"/>
          <c:max val="55"/>
          <c:min val="5"/>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r>
                  <a:rPr lang="en-US" sz="1300">
                    <a:latin typeface="Times New Roman" panose="02020603050405020304" pitchFamily="18" charset="0"/>
                    <a:cs typeface="Times New Roman" panose="02020603050405020304" pitchFamily="18" charset="0"/>
                  </a:rPr>
                  <a:t>Medžio skersmuo</a:t>
                </a:r>
                <a:r>
                  <a:rPr lang="lt-LT" sz="1300">
                    <a:latin typeface="Times New Roman" panose="02020603050405020304" pitchFamily="18" charset="0"/>
                    <a:cs typeface="Times New Roman" panose="02020603050405020304" pitchFamily="18" charset="0"/>
                  </a:rPr>
                  <a:t> 1,3 m aukštyje </a:t>
                </a:r>
                <a:r>
                  <a:rPr lang="lt-LT" sz="1300" i="1">
                    <a:latin typeface="Times New Roman" panose="02020603050405020304" pitchFamily="18" charset="0"/>
                    <a:cs typeface="Times New Roman" panose="02020603050405020304" pitchFamily="18" charset="0"/>
                  </a:rPr>
                  <a:t>cm</a:t>
                </a:r>
                <a:endParaRPr lang="en-US" sz="1300" i="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6852384"/>
        <c:crosses val="autoZero"/>
        <c:crossBetween val="midCat"/>
        <c:majorUnit val="5"/>
      </c:valAx>
      <c:valAx>
        <c:axId val="60685238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t-LT" sz="1300">
                    <a:latin typeface="Times New Roman" panose="02020603050405020304" pitchFamily="18" charset="0"/>
                    <a:cs typeface="Times New Roman" panose="02020603050405020304" pitchFamily="18" charset="0"/>
                  </a:rPr>
                  <a:t>Medžio tvarkymo trukmė  </a:t>
                </a:r>
                <a:r>
                  <a:rPr lang="lt-LT" sz="1300" i="1">
                    <a:latin typeface="Times New Roman" panose="02020603050405020304" pitchFamily="18" charset="0"/>
                    <a:cs typeface="Times New Roman" panose="02020603050405020304" pitchFamily="18" charset="0"/>
                  </a:rPr>
                  <a:t>sek</a:t>
                </a:r>
              </a:p>
            </c:rich>
          </c:tx>
          <c:layout>
            <c:manualLayout>
              <c:xMode val="edge"/>
              <c:yMode val="edge"/>
              <c:x val="1.7264116023958543E-2"/>
              <c:y val="5.3441501630478006E-2"/>
            </c:manualLayout>
          </c:layout>
          <c:overlay val="0"/>
          <c:spPr>
            <a:noFill/>
            <a:ln>
              <a:noFill/>
            </a:ln>
            <a:effectLst/>
          </c:spPr>
          <c:txPr>
            <a:bodyPr rot="-54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6853952"/>
        <c:crosses val="autoZero"/>
        <c:crossBetween val="midCat"/>
        <c:majorUnit val="500"/>
      </c:valAx>
      <c:spPr>
        <a:noFill/>
        <a:ln>
          <a:noFill/>
        </a:ln>
        <a:effectLst/>
      </c:spPr>
    </c:plotArea>
    <c:legend>
      <c:legendPos val="r"/>
      <c:layout>
        <c:manualLayout>
          <c:xMode val="edge"/>
          <c:yMode val="edge"/>
          <c:x val="0.7593596473517733"/>
          <c:y val="0.33653845811646427"/>
          <c:w val="0.22781983982771384"/>
          <c:h val="0.32692272787935406"/>
        </c:manualLayout>
      </c:layout>
      <c:overlay val="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mn-lt"/>
          <a:cs typeface="Times New Roman" panose="02020603050405020304" pitchFamily="18" charset="0"/>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17867958812838"/>
          <c:y val="7.4145850303194857E-2"/>
          <c:w val="0.58526835587859205"/>
          <c:h val="0.73856306754759105"/>
        </c:manualLayout>
      </c:layout>
      <c:scatterChart>
        <c:scatterStyle val="lineMarker"/>
        <c:varyColors val="0"/>
        <c:ser>
          <c:idx val="0"/>
          <c:order val="0"/>
          <c:tx>
            <c:v>Medžio vertimas</c:v>
          </c:tx>
          <c:spPr>
            <a:ln w="25400" cap="rnd">
              <a:noFill/>
              <a:round/>
            </a:ln>
            <a:effectLst/>
          </c:spPr>
          <c:marker>
            <c:symbol val="circle"/>
            <c:size val="5"/>
            <c:spPr>
              <a:noFill/>
              <a:ln w="9525">
                <a:noFill/>
              </a:ln>
              <a:effectLst/>
            </c:spPr>
          </c:marker>
          <c:trendline>
            <c:spPr>
              <a:ln w="19050" cap="rnd">
                <a:solidFill>
                  <a:schemeClr val="bg1">
                    <a:lumMod val="75000"/>
                  </a:schemeClr>
                </a:solidFill>
                <a:prstDash val="solid"/>
              </a:ln>
              <a:effectLst/>
            </c:spPr>
            <c:trendlineType val="poly"/>
            <c:order val="3"/>
            <c:dispRSqr val="0"/>
            <c:dispEq val="1"/>
            <c:trendlineLbl>
              <c:layout>
                <c:manualLayout>
                  <c:x val="-7.7225418938017362E-2"/>
                  <c:y val="-0.3421331493046128"/>
                </c:manualLayout>
              </c:layout>
              <c:numFmt formatCode="#,##0.00000000"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Sheet1!$D$46:$D$56</c:f>
              <c:numCache>
                <c:formatCode>General</c:formatCode>
                <c:ptCount val="11"/>
                <c:pt idx="0">
                  <c:v>11</c:v>
                </c:pt>
                <c:pt idx="1">
                  <c:v>12</c:v>
                </c:pt>
                <c:pt idx="2">
                  <c:v>16</c:v>
                </c:pt>
                <c:pt idx="3">
                  <c:v>17</c:v>
                </c:pt>
                <c:pt idx="4">
                  <c:v>18</c:v>
                </c:pt>
                <c:pt idx="5">
                  <c:v>20</c:v>
                </c:pt>
                <c:pt idx="6">
                  <c:v>22</c:v>
                </c:pt>
                <c:pt idx="7">
                  <c:v>23</c:v>
                </c:pt>
                <c:pt idx="8">
                  <c:v>34</c:v>
                </c:pt>
                <c:pt idx="9">
                  <c:v>44</c:v>
                </c:pt>
                <c:pt idx="10">
                  <c:v>50</c:v>
                </c:pt>
              </c:numCache>
            </c:numRef>
          </c:xVal>
          <c:yVal>
            <c:numRef>
              <c:f>Sheet1!$E$46:$E$56</c:f>
              <c:numCache>
                <c:formatCode>General</c:formatCode>
                <c:ptCount val="11"/>
                <c:pt idx="0">
                  <c:v>4</c:v>
                </c:pt>
                <c:pt idx="1">
                  <c:v>5</c:v>
                </c:pt>
                <c:pt idx="2">
                  <c:v>15</c:v>
                </c:pt>
                <c:pt idx="3">
                  <c:v>20</c:v>
                </c:pt>
                <c:pt idx="4">
                  <c:v>25</c:v>
                </c:pt>
                <c:pt idx="5">
                  <c:v>30</c:v>
                </c:pt>
                <c:pt idx="6">
                  <c:v>35</c:v>
                </c:pt>
                <c:pt idx="7">
                  <c:v>90</c:v>
                </c:pt>
                <c:pt idx="8">
                  <c:v>118</c:v>
                </c:pt>
                <c:pt idx="9">
                  <c:v>180</c:v>
                </c:pt>
                <c:pt idx="10">
                  <c:v>260</c:v>
                </c:pt>
              </c:numCache>
            </c:numRef>
          </c:yVal>
          <c:smooth val="0"/>
          <c:extLst xmlns:c16r2="http://schemas.microsoft.com/office/drawing/2015/06/chart">
            <c:ext xmlns:c16="http://schemas.microsoft.com/office/drawing/2014/chart" uri="{C3380CC4-5D6E-409C-BE32-E72D297353CC}">
              <c16:uniqueId val="{00000001-E7AD-4F70-BC64-350986F57D2E}"/>
            </c:ext>
          </c:extLst>
        </c:ser>
        <c:ser>
          <c:idx val="1"/>
          <c:order val="1"/>
          <c:tx>
            <c:v>Stiebo sortimentavimas ir sortimentų bei šakų tvarkymas</c:v>
          </c:tx>
          <c:spPr>
            <a:ln w="25400" cap="rnd">
              <a:noFill/>
              <a:round/>
            </a:ln>
            <a:effectLst/>
          </c:spPr>
          <c:marker>
            <c:symbol val="circle"/>
            <c:size val="5"/>
            <c:spPr>
              <a:noFill/>
              <a:ln w="9525">
                <a:noFill/>
              </a:ln>
              <a:effectLst/>
            </c:spPr>
          </c:marker>
          <c:trendline>
            <c:spPr>
              <a:ln w="19050" cap="rnd">
                <a:solidFill>
                  <a:srgbClr val="85D1E4"/>
                </a:solidFill>
                <a:prstDash val="solid"/>
              </a:ln>
              <a:effectLst/>
            </c:spPr>
            <c:trendlineType val="poly"/>
            <c:order val="3"/>
            <c:dispRSqr val="0"/>
            <c:dispEq val="1"/>
            <c:trendlineLbl>
              <c:layout>
                <c:manualLayout>
                  <c:x val="-6.777037485698903E-2"/>
                  <c:y val="3.5924819742359788E-2"/>
                </c:manualLayout>
              </c:layout>
              <c:numFmt formatCode="#,##0.00000000"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Sheet1!$N$107:$N$118</c:f>
              <c:numCache>
                <c:formatCode>General</c:formatCode>
                <c:ptCount val="12"/>
                <c:pt idx="0">
                  <c:v>10</c:v>
                </c:pt>
                <c:pt idx="1">
                  <c:v>11</c:v>
                </c:pt>
                <c:pt idx="2">
                  <c:v>12</c:v>
                </c:pt>
                <c:pt idx="3">
                  <c:v>16</c:v>
                </c:pt>
                <c:pt idx="4">
                  <c:v>17</c:v>
                </c:pt>
                <c:pt idx="5">
                  <c:v>18</c:v>
                </c:pt>
                <c:pt idx="6">
                  <c:v>20</c:v>
                </c:pt>
                <c:pt idx="7">
                  <c:v>22</c:v>
                </c:pt>
                <c:pt idx="8">
                  <c:v>23</c:v>
                </c:pt>
                <c:pt idx="9">
                  <c:v>34</c:v>
                </c:pt>
                <c:pt idx="10">
                  <c:v>44</c:v>
                </c:pt>
                <c:pt idx="11">
                  <c:v>50</c:v>
                </c:pt>
              </c:numCache>
            </c:numRef>
          </c:xVal>
          <c:yVal>
            <c:numRef>
              <c:f>Sheet1!$Q$107:$Q$118</c:f>
              <c:numCache>
                <c:formatCode>0.0</c:formatCode>
                <c:ptCount val="12"/>
                <c:pt idx="0">
                  <c:v>81.108004610000009</c:v>
                </c:pt>
                <c:pt idx="1">
                  <c:v>96.079124919999984</c:v>
                </c:pt>
                <c:pt idx="2">
                  <c:v>112.20060688999999</c:v>
                </c:pt>
                <c:pt idx="3">
                  <c:v>189.05432537000002</c:v>
                </c:pt>
                <c:pt idx="4">
                  <c:v>211.57574614000001</c:v>
                </c:pt>
                <c:pt idx="5">
                  <c:v>235.50678077000001</c:v>
                </c:pt>
                <c:pt idx="6">
                  <c:v>287.77052641</c:v>
                </c:pt>
                <c:pt idx="7">
                  <c:v>346.19123188999998</c:v>
                </c:pt>
                <c:pt idx="8">
                  <c:v>377.81846631999997</c:v>
                </c:pt>
                <c:pt idx="9">
                  <c:v>845.36911901000008</c:v>
                </c:pt>
                <c:pt idx="10">
                  <c:v>1494.0398472099998</c:v>
                </c:pt>
                <c:pt idx="11">
                  <c:v>2004.13686781</c:v>
                </c:pt>
              </c:numCache>
            </c:numRef>
          </c:yVal>
          <c:smooth val="0"/>
          <c:extLst xmlns:c16r2="http://schemas.microsoft.com/office/drawing/2015/06/chart">
            <c:ext xmlns:c16="http://schemas.microsoft.com/office/drawing/2014/chart" uri="{C3380CC4-5D6E-409C-BE32-E72D297353CC}">
              <c16:uniqueId val="{00000003-E7AD-4F70-BC64-350986F57D2E}"/>
            </c:ext>
          </c:extLst>
        </c:ser>
        <c:ser>
          <c:idx val="2"/>
          <c:order val="2"/>
          <c:tx>
            <c:v>Viso medžio tvarkymas</c:v>
          </c:tx>
          <c:spPr>
            <a:ln w="25400" cap="rnd">
              <a:noFill/>
              <a:round/>
            </a:ln>
            <a:effectLst/>
          </c:spPr>
          <c:marker>
            <c:symbol val="circle"/>
            <c:size val="5"/>
            <c:spPr>
              <a:noFill/>
              <a:ln w="9525">
                <a:noFill/>
              </a:ln>
              <a:effectLst/>
            </c:spPr>
          </c:marker>
          <c:trendline>
            <c:spPr>
              <a:ln w="19050" cap="rnd">
                <a:solidFill>
                  <a:srgbClr val="3CA1BC"/>
                </a:solidFill>
                <a:prstDash val="solid"/>
              </a:ln>
              <a:effectLst/>
            </c:spPr>
            <c:trendlineType val="poly"/>
            <c:order val="3"/>
            <c:dispRSqr val="0"/>
            <c:dispEq val="1"/>
            <c:trendlineLbl>
              <c:layout>
                <c:manualLayout>
                  <c:x val="-7.8988155326738002E-2"/>
                  <c:y val="-2.629612031254714E-2"/>
                </c:manualLayout>
              </c:layout>
              <c:numFmt formatCode="#,##0.00000"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Sheet1!$D$46:$D$56</c:f>
              <c:numCache>
                <c:formatCode>General</c:formatCode>
                <c:ptCount val="11"/>
                <c:pt idx="0">
                  <c:v>11</c:v>
                </c:pt>
                <c:pt idx="1">
                  <c:v>12</c:v>
                </c:pt>
                <c:pt idx="2">
                  <c:v>16</c:v>
                </c:pt>
                <c:pt idx="3">
                  <c:v>17</c:v>
                </c:pt>
                <c:pt idx="4">
                  <c:v>18</c:v>
                </c:pt>
                <c:pt idx="5">
                  <c:v>20</c:v>
                </c:pt>
                <c:pt idx="6">
                  <c:v>22</c:v>
                </c:pt>
                <c:pt idx="7">
                  <c:v>23</c:v>
                </c:pt>
                <c:pt idx="8">
                  <c:v>34</c:v>
                </c:pt>
                <c:pt idx="9">
                  <c:v>44</c:v>
                </c:pt>
                <c:pt idx="10">
                  <c:v>50</c:v>
                </c:pt>
              </c:numCache>
            </c:numRef>
          </c:xVal>
          <c:yVal>
            <c:numRef>
              <c:f>Sheet1!$G$46:$G$56</c:f>
              <c:numCache>
                <c:formatCode>General</c:formatCode>
                <c:ptCount val="11"/>
                <c:pt idx="0">
                  <c:v>99.644663987999991</c:v>
                </c:pt>
                <c:pt idx="1">
                  <c:v>117.89970016799998</c:v>
                </c:pt>
                <c:pt idx="2">
                  <c:v>203.69723900800003</c:v>
                </c:pt>
                <c:pt idx="3">
                  <c:v>228.64213075800001</c:v>
                </c:pt>
                <c:pt idx="4">
                  <c:v>255.10568872800002</c:v>
                </c:pt>
                <c:pt idx="5">
                  <c:v>312.82973013600002</c:v>
                </c:pt>
                <c:pt idx="6">
                  <c:v>377.35121684799998</c:v>
                </c:pt>
                <c:pt idx="7">
                  <c:v>412.31158144799997</c:v>
                </c:pt>
                <c:pt idx="8">
                  <c:v>934.2102910000001</c:v>
                </c:pt>
                <c:pt idx="9">
                  <c:v>1673.5290949199998</c:v>
                </c:pt>
                <c:pt idx="10">
                  <c:v>2264.2218126960001</c:v>
                </c:pt>
              </c:numCache>
            </c:numRef>
          </c:yVal>
          <c:smooth val="0"/>
          <c:extLst xmlns:c16r2="http://schemas.microsoft.com/office/drawing/2015/06/chart">
            <c:ext xmlns:c16="http://schemas.microsoft.com/office/drawing/2014/chart" uri="{C3380CC4-5D6E-409C-BE32-E72D297353CC}">
              <c16:uniqueId val="{00000005-E7AD-4F70-BC64-350986F57D2E}"/>
            </c:ext>
          </c:extLst>
        </c:ser>
        <c:dLbls>
          <c:showLegendKey val="0"/>
          <c:showVal val="0"/>
          <c:showCatName val="0"/>
          <c:showSerName val="0"/>
          <c:showPercent val="0"/>
          <c:showBubbleSize val="0"/>
        </c:dLbls>
        <c:axId val="606855520"/>
        <c:axId val="606856696"/>
      </c:scatterChart>
      <c:valAx>
        <c:axId val="606855520"/>
        <c:scaling>
          <c:orientation val="minMax"/>
          <c:max val="52"/>
          <c:min val="4"/>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t-LT"/>
                  <a:t>Medžių skersmuo </a:t>
                </a:r>
                <a:r>
                  <a:rPr lang="lt-LT" i="1"/>
                  <a:t>cm</a:t>
                </a:r>
              </a:p>
            </c:rich>
          </c:tx>
          <c:overlay val="0"/>
          <c:spPr>
            <a:noFill/>
            <a:ln>
              <a:noFill/>
            </a:ln>
            <a:effectLst/>
          </c:spPr>
          <c:txPr>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06856696"/>
        <c:crosses val="autoZero"/>
        <c:crossBetween val="midCat"/>
        <c:majorUnit val="8"/>
      </c:valAx>
      <c:valAx>
        <c:axId val="606856696"/>
        <c:scaling>
          <c:orientation val="minMax"/>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t-LT"/>
                  <a:t>Laiko sanaudos  </a:t>
                </a:r>
                <a:r>
                  <a:rPr lang="lt-LT" i="1"/>
                  <a:t>sek</a:t>
                </a:r>
                <a:r>
                  <a:rPr lang="lt-LT"/>
                  <a:t> </a:t>
                </a:r>
              </a:p>
            </c:rich>
          </c:tx>
          <c:layout>
            <c:manualLayout>
              <c:xMode val="edge"/>
              <c:yMode val="edge"/>
              <c:x val="9.6606433811158212E-3"/>
              <c:y val="0.16205840649229192"/>
            </c:manualLayout>
          </c:layout>
          <c:overlay val="0"/>
          <c:spPr>
            <a:noFill/>
            <a:ln>
              <a:noFill/>
            </a:ln>
            <a:effectLst/>
          </c:spPr>
          <c:txPr>
            <a:bodyPr rot="-54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06855520"/>
        <c:crosses val="autoZero"/>
        <c:crossBetween val="midCat"/>
      </c:valAx>
      <c:spPr>
        <a:noFill/>
        <a:ln>
          <a:noFill/>
        </a:ln>
        <a:effectLst/>
      </c:spPr>
    </c:plotArea>
    <c:legend>
      <c:legendPos val="r"/>
      <c:legendEntry>
        <c:idx val="0"/>
        <c:delete val="1"/>
      </c:legendEntry>
      <c:legendEntry>
        <c:idx val="1"/>
        <c:delete val="1"/>
      </c:legendEntry>
      <c:legendEntry>
        <c:idx val="2"/>
        <c:delete val="1"/>
      </c:legendEntry>
      <c:layout>
        <c:manualLayout>
          <c:xMode val="edge"/>
          <c:yMode val="edge"/>
          <c:x val="0.73717948717948723"/>
          <c:y val="5.3406416870305007E-2"/>
          <c:w val="0.2606837606837607"/>
          <c:h val="0.90755498235134402"/>
        </c:manualLayout>
      </c:layout>
      <c:overlay val="0"/>
      <c:spPr>
        <a:noFill/>
        <a:ln>
          <a:noFill/>
        </a:ln>
        <a:effectLst/>
      </c:spPr>
      <c:txPr>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3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462379702537183"/>
          <c:y val="6.347712670885465E-2"/>
          <c:w val="0.76418963254593175"/>
          <c:h val="0.70960984171457075"/>
        </c:manualLayout>
      </c:layout>
      <c:scatterChart>
        <c:scatterStyle val="lineMarker"/>
        <c:varyColors val="0"/>
        <c:ser>
          <c:idx val="0"/>
          <c:order val="0"/>
          <c:spPr>
            <a:ln w="25400" cap="rnd">
              <a:noFill/>
              <a:round/>
            </a:ln>
            <a:effectLst/>
          </c:spPr>
          <c:marker>
            <c:symbol val="circle"/>
            <c:size val="5"/>
            <c:spPr>
              <a:noFill/>
              <a:ln w="9525">
                <a:noFill/>
              </a:ln>
              <a:effectLst/>
            </c:spPr>
          </c:marker>
          <c:trendline>
            <c:spPr>
              <a:ln w="15875" cap="rnd">
                <a:solidFill>
                  <a:srgbClr val="3CA1BC"/>
                </a:solidFill>
                <a:prstDash val="solid"/>
              </a:ln>
              <a:effectLst/>
            </c:spPr>
            <c:trendlineType val="poly"/>
            <c:order val="3"/>
            <c:dispRSqr val="0"/>
            <c:dispEq val="0"/>
          </c:trendline>
          <c:xVal>
            <c:numRef>
              <c:f>Sheet1!$G$167:$G$184</c:f>
              <c:numCache>
                <c:formatCode>General</c:formatCode>
                <c:ptCount val="18"/>
                <c:pt idx="0">
                  <c:v>5</c:v>
                </c:pt>
                <c:pt idx="1">
                  <c:v>6</c:v>
                </c:pt>
                <c:pt idx="2">
                  <c:v>7</c:v>
                </c:pt>
                <c:pt idx="3">
                  <c:v>8</c:v>
                </c:pt>
                <c:pt idx="4">
                  <c:v>9</c:v>
                </c:pt>
                <c:pt idx="5">
                  <c:v>10</c:v>
                </c:pt>
                <c:pt idx="6">
                  <c:v>11</c:v>
                </c:pt>
                <c:pt idx="7">
                  <c:v>12</c:v>
                </c:pt>
                <c:pt idx="8">
                  <c:v>16</c:v>
                </c:pt>
                <c:pt idx="9">
                  <c:v>17</c:v>
                </c:pt>
                <c:pt idx="10">
                  <c:v>18</c:v>
                </c:pt>
                <c:pt idx="11">
                  <c:v>20</c:v>
                </c:pt>
                <c:pt idx="12">
                  <c:v>22</c:v>
                </c:pt>
                <c:pt idx="13">
                  <c:v>23</c:v>
                </c:pt>
                <c:pt idx="14">
                  <c:v>34</c:v>
                </c:pt>
                <c:pt idx="15">
                  <c:v>38</c:v>
                </c:pt>
                <c:pt idx="16">
                  <c:v>44</c:v>
                </c:pt>
                <c:pt idx="17">
                  <c:v>50</c:v>
                </c:pt>
              </c:numCache>
            </c:numRef>
          </c:xVal>
          <c:yVal>
            <c:numRef>
              <c:f>Sheet1!$H$167:$H$184</c:f>
              <c:numCache>
                <c:formatCode>General</c:formatCode>
                <c:ptCount val="18"/>
                <c:pt idx="0">
                  <c:v>1</c:v>
                </c:pt>
                <c:pt idx="1">
                  <c:v>1</c:v>
                </c:pt>
                <c:pt idx="2">
                  <c:v>1.5549999999999999</c:v>
                </c:pt>
                <c:pt idx="3">
                  <c:v>2</c:v>
                </c:pt>
                <c:pt idx="4">
                  <c:v>2.2999999999999998</c:v>
                </c:pt>
                <c:pt idx="5">
                  <c:v>2.5</c:v>
                </c:pt>
                <c:pt idx="6">
                  <c:v>3</c:v>
                </c:pt>
                <c:pt idx="7">
                  <c:v>3</c:v>
                </c:pt>
                <c:pt idx="8">
                  <c:v>3.5</c:v>
                </c:pt>
                <c:pt idx="9">
                  <c:v>3.8</c:v>
                </c:pt>
                <c:pt idx="10">
                  <c:v>4</c:v>
                </c:pt>
                <c:pt idx="11">
                  <c:v>4.5</c:v>
                </c:pt>
                <c:pt idx="12">
                  <c:v>5</c:v>
                </c:pt>
                <c:pt idx="13">
                  <c:v>6</c:v>
                </c:pt>
                <c:pt idx="14">
                  <c:v>14</c:v>
                </c:pt>
                <c:pt idx="15">
                  <c:v>18</c:v>
                </c:pt>
                <c:pt idx="16">
                  <c:v>27</c:v>
                </c:pt>
                <c:pt idx="17">
                  <c:v>40</c:v>
                </c:pt>
              </c:numCache>
            </c:numRef>
          </c:yVal>
          <c:smooth val="0"/>
          <c:extLst xmlns:c16r2="http://schemas.microsoft.com/office/drawing/2015/06/chart">
            <c:ext xmlns:c16="http://schemas.microsoft.com/office/drawing/2014/chart" uri="{C3380CC4-5D6E-409C-BE32-E72D297353CC}">
              <c16:uniqueId val="{00000001-B554-4EC6-B2D9-2851620843E9}"/>
            </c:ext>
          </c:extLst>
        </c:ser>
        <c:dLbls>
          <c:showLegendKey val="0"/>
          <c:showVal val="0"/>
          <c:showCatName val="0"/>
          <c:showSerName val="0"/>
          <c:showPercent val="0"/>
          <c:showBubbleSize val="0"/>
        </c:dLbls>
        <c:axId val="606851992"/>
        <c:axId val="606858656"/>
      </c:scatterChart>
      <c:valAx>
        <c:axId val="606851992"/>
        <c:scaling>
          <c:orientation val="minMax"/>
          <c:max val="55"/>
          <c:min val="5"/>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Medžio skersmuo</a:t>
                </a:r>
                <a:r>
                  <a:rPr lang="lt-LT"/>
                  <a:t> </a:t>
                </a:r>
                <a:r>
                  <a:rPr lang="en-US" i="1"/>
                  <a:t>cm</a:t>
                </a:r>
              </a:p>
            </c:rich>
          </c:tx>
          <c:layout>
            <c:manualLayout>
              <c:xMode val="edge"/>
              <c:yMode val="edge"/>
              <c:x val="0.37255085832717511"/>
              <c:y val="0.87956968898201038"/>
            </c:manualLayout>
          </c:layout>
          <c:overlay val="0"/>
          <c:spPr>
            <a:noFill/>
            <a:ln>
              <a:noFill/>
            </a:ln>
            <a:effectLst/>
          </c:spPr>
          <c:txPr>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06858656"/>
        <c:crosses val="autoZero"/>
        <c:crossBetween val="midCat"/>
        <c:majorUnit val="5"/>
      </c:valAx>
      <c:valAx>
        <c:axId val="606858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t-LT"/>
                  <a:t>Pagamintų sortimentų skaičius </a:t>
                </a:r>
                <a:r>
                  <a:rPr lang="lt-LT" i="1"/>
                  <a:t>vnt</a:t>
                </a:r>
              </a:p>
            </c:rich>
          </c:tx>
          <c:layout>
            <c:manualLayout>
              <c:xMode val="edge"/>
              <c:yMode val="edge"/>
              <c:x val="1.6635940201129126E-2"/>
              <c:y val="5.3266850201182055E-2"/>
            </c:manualLayout>
          </c:layout>
          <c:overlay val="0"/>
          <c:spPr>
            <a:noFill/>
            <a:ln>
              <a:noFill/>
            </a:ln>
            <a:effectLst/>
          </c:spPr>
          <c:txPr>
            <a:bodyPr rot="-54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0685199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3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3379890013748"/>
          <c:y val="5.2563839676290455E-2"/>
          <c:w val="0.60784154384548084"/>
          <c:h val="0.7666557305336833"/>
        </c:manualLayout>
      </c:layout>
      <c:scatterChart>
        <c:scatterStyle val="lineMarker"/>
        <c:varyColors val="0"/>
        <c:ser>
          <c:idx val="0"/>
          <c:order val="0"/>
          <c:tx>
            <c:v>Medžio vertimas</c:v>
          </c:tx>
          <c:spPr>
            <a:ln w="25400" cap="rnd">
              <a:noFill/>
              <a:round/>
            </a:ln>
            <a:effectLst/>
          </c:spPr>
          <c:marker>
            <c:symbol val="circle"/>
            <c:size val="5"/>
            <c:spPr>
              <a:noFill/>
              <a:ln w="9525">
                <a:noFill/>
              </a:ln>
              <a:effectLst/>
            </c:spPr>
          </c:marker>
          <c:trendline>
            <c:spPr>
              <a:ln w="15875" cap="rnd">
                <a:solidFill>
                  <a:schemeClr val="bg1">
                    <a:lumMod val="50000"/>
                  </a:schemeClr>
                </a:solidFill>
                <a:prstDash val="solid"/>
              </a:ln>
              <a:effectLst/>
            </c:spPr>
            <c:trendlineType val="poly"/>
            <c:order val="3"/>
            <c:dispRSqr val="0"/>
            <c:dispEq val="1"/>
            <c:trendlineLbl>
              <c:layout>
                <c:manualLayout>
                  <c:x val="-0.10471094959283936"/>
                  <c:y val="-0.29682815423304165"/>
                </c:manualLayout>
              </c:layout>
              <c:numFmt formatCode="#,##0.00000"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Sheet1!$A$221:$A$240</c:f>
              <c:numCache>
                <c:formatCode>General</c:formatCode>
                <c:ptCount val="20"/>
                <c:pt idx="0">
                  <c:v>5</c:v>
                </c:pt>
                <c:pt idx="1">
                  <c:v>6</c:v>
                </c:pt>
                <c:pt idx="2">
                  <c:v>7</c:v>
                </c:pt>
                <c:pt idx="3">
                  <c:v>8</c:v>
                </c:pt>
                <c:pt idx="4">
                  <c:v>9</c:v>
                </c:pt>
                <c:pt idx="5">
                  <c:v>10</c:v>
                </c:pt>
                <c:pt idx="6">
                  <c:v>11</c:v>
                </c:pt>
                <c:pt idx="7">
                  <c:v>12</c:v>
                </c:pt>
                <c:pt idx="8">
                  <c:v>16</c:v>
                </c:pt>
                <c:pt idx="9">
                  <c:v>17</c:v>
                </c:pt>
                <c:pt idx="10">
                  <c:v>18</c:v>
                </c:pt>
                <c:pt idx="11">
                  <c:v>20</c:v>
                </c:pt>
                <c:pt idx="12">
                  <c:v>22</c:v>
                </c:pt>
                <c:pt idx="13">
                  <c:v>23</c:v>
                </c:pt>
                <c:pt idx="14">
                  <c:v>34</c:v>
                </c:pt>
                <c:pt idx="15">
                  <c:v>44</c:v>
                </c:pt>
                <c:pt idx="16">
                  <c:v>50</c:v>
                </c:pt>
                <c:pt idx="17">
                  <c:v>52</c:v>
                </c:pt>
                <c:pt idx="18">
                  <c:v>56</c:v>
                </c:pt>
                <c:pt idx="19">
                  <c:v>60</c:v>
                </c:pt>
              </c:numCache>
            </c:numRef>
          </c:xVal>
          <c:yVal>
            <c:numRef>
              <c:f>Sheet1!$D$221:$D$240</c:f>
              <c:numCache>
                <c:formatCode>0.0</c:formatCode>
                <c:ptCount val="20"/>
                <c:pt idx="0">
                  <c:v>3.6408323669999993</c:v>
                </c:pt>
                <c:pt idx="1">
                  <c:v>3.7352488800000021</c:v>
                </c:pt>
                <c:pt idx="2">
                  <c:v>4.0890117790000007</c:v>
                </c:pt>
                <c:pt idx="3">
                  <c:v>4.7013842640000005</c:v>
                </c:pt>
                <c:pt idx="4">
                  <c:v>5.5716295349999987</c:v>
                </c:pt>
                <c:pt idx="5">
                  <c:v>6.6990107919999984</c:v>
                </c:pt>
                <c:pt idx="6">
                  <c:v>8.0827912349999984</c:v>
                </c:pt>
                <c:pt idx="7">
                  <c:v>9.7222340640000056</c:v>
                </c:pt>
                <c:pt idx="8">
                  <c:v>18.821893240000001</c:v>
                </c:pt>
                <c:pt idx="9">
                  <c:v>21.728595998999999</c:v>
                </c:pt>
                <c:pt idx="10">
                  <c:v>24.886540343999993</c:v>
                </c:pt>
                <c:pt idx="11">
                  <c:v>31.953206591999994</c:v>
                </c:pt>
                <c:pt idx="12">
                  <c:v>40.015997583999997</c:v>
                </c:pt>
                <c:pt idx="13">
                  <c:v>44.419097858999983</c:v>
                </c:pt>
                <c:pt idx="14">
                  <c:v>108.98127675999999</c:v>
                </c:pt>
                <c:pt idx="15">
                  <c:v>192.76513319999998</c:v>
                </c:pt>
                <c:pt idx="16">
                  <c:v>254.18730559199994</c:v>
                </c:pt>
                <c:pt idx="17">
                  <c:v>276.48463974399999</c:v>
                </c:pt>
                <c:pt idx="18">
                  <c:v>323.77885668000005</c:v>
                </c:pt>
                <c:pt idx="19">
                  <c:v>374.63317579199997</c:v>
                </c:pt>
              </c:numCache>
            </c:numRef>
          </c:yVal>
          <c:smooth val="0"/>
          <c:extLst xmlns:c16r2="http://schemas.microsoft.com/office/drawing/2015/06/chart">
            <c:ext xmlns:c16="http://schemas.microsoft.com/office/drawing/2014/chart" uri="{C3380CC4-5D6E-409C-BE32-E72D297353CC}">
              <c16:uniqueId val="{00000001-C848-4972-9C36-D63C956214D6}"/>
            </c:ext>
          </c:extLst>
        </c:ser>
        <c:ser>
          <c:idx val="1"/>
          <c:order val="1"/>
          <c:tx>
            <c:v>Siebo ir šakų pjaustymas</c:v>
          </c:tx>
          <c:spPr>
            <a:ln w="25400" cap="rnd">
              <a:noFill/>
              <a:round/>
            </a:ln>
            <a:effectLst/>
          </c:spPr>
          <c:marker>
            <c:symbol val="circle"/>
            <c:size val="5"/>
            <c:spPr>
              <a:noFill/>
              <a:ln w="9525">
                <a:noFill/>
              </a:ln>
              <a:effectLst/>
            </c:spPr>
          </c:marker>
          <c:trendline>
            <c:spPr>
              <a:ln w="15875" cap="rnd">
                <a:solidFill>
                  <a:srgbClr val="85D1E4"/>
                </a:solidFill>
                <a:prstDash val="solid"/>
              </a:ln>
              <a:effectLst/>
            </c:spPr>
            <c:trendlineType val="poly"/>
            <c:order val="3"/>
            <c:dispRSqr val="0"/>
            <c:dispEq val="1"/>
            <c:trendlineLbl>
              <c:layout>
                <c:manualLayout>
                  <c:x val="-0.15171949660138637"/>
                  <c:y val="-0.213254411734974"/>
                </c:manualLayout>
              </c:layout>
              <c:numFmt formatCode="#,##0.0000"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Sheet1!$A$221:$A$240</c:f>
              <c:numCache>
                <c:formatCode>General</c:formatCode>
                <c:ptCount val="20"/>
                <c:pt idx="0">
                  <c:v>5</c:v>
                </c:pt>
                <c:pt idx="1">
                  <c:v>6</c:v>
                </c:pt>
                <c:pt idx="2">
                  <c:v>7</c:v>
                </c:pt>
                <c:pt idx="3">
                  <c:v>8</c:v>
                </c:pt>
                <c:pt idx="4">
                  <c:v>9</c:v>
                </c:pt>
                <c:pt idx="5">
                  <c:v>10</c:v>
                </c:pt>
                <c:pt idx="6">
                  <c:v>11</c:v>
                </c:pt>
                <c:pt idx="7">
                  <c:v>12</c:v>
                </c:pt>
                <c:pt idx="8">
                  <c:v>16</c:v>
                </c:pt>
                <c:pt idx="9">
                  <c:v>17</c:v>
                </c:pt>
                <c:pt idx="10">
                  <c:v>18</c:v>
                </c:pt>
                <c:pt idx="11">
                  <c:v>20</c:v>
                </c:pt>
                <c:pt idx="12">
                  <c:v>22</c:v>
                </c:pt>
                <c:pt idx="13">
                  <c:v>23</c:v>
                </c:pt>
                <c:pt idx="14">
                  <c:v>34</c:v>
                </c:pt>
                <c:pt idx="15">
                  <c:v>44</c:v>
                </c:pt>
                <c:pt idx="16">
                  <c:v>50</c:v>
                </c:pt>
                <c:pt idx="17">
                  <c:v>52</c:v>
                </c:pt>
                <c:pt idx="18">
                  <c:v>56</c:v>
                </c:pt>
                <c:pt idx="19">
                  <c:v>60</c:v>
                </c:pt>
              </c:numCache>
            </c:numRef>
          </c:xVal>
          <c:yVal>
            <c:numRef>
              <c:f>Sheet1!$G$221:$G$240</c:f>
              <c:numCache>
                <c:formatCode>0.0</c:formatCode>
                <c:ptCount val="20"/>
                <c:pt idx="0">
                  <c:v>2.2404436299999988</c:v>
                </c:pt>
                <c:pt idx="1">
                  <c:v>5.3194080299999991</c:v>
                </c:pt>
                <c:pt idx="2">
                  <c:v>8.7387390100000033</c:v>
                </c:pt>
                <c:pt idx="3">
                  <c:v>12.485958969999999</c:v>
                </c:pt>
                <c:pt idx="4">
                  <c:v>16.548590309999998</c:v>
                </c:pt>
                <c:pt idx="5">
                  <c:v>20.914155430000001</c:v>
                </c:pt>
                <c:pt idx="6">
                  <c:v>25.57017673</c:v>
                </c:pt>
                <c:pt idx="7">
                  <c:v>30.504176610000002</c:v>
                </c:pt>
                <c:pt idx="8">
                  <c:v>52.77040993</c:v>
                </c:pt>
                <c:pt idx="9">
                  <c:v>58.907138709999998</c:v>
                </c:pt>
                <c:pt idx="10">
                  <c:v>65.246980469999997</c:v>
                </c:pt>
                <c:pt idx="11">
                  <c:v>78.486092530000008</c:v>
                </c:pt>
                <c:pt idx="12">
                  <c:v>92.387925309999986</c:v>
                </c:pt>
                <c:pt idx="13">
                  <c:v>99.55616796999999</c:v>
                </c:pt>
                <c:pt idx="14">
                  <c:v>184.12609231000002</c:v>
                </c:pt>
                <c:pt idx="15">
                  <c:v>260.49890461000001</c:v>
                </c:pt>
                <c:pt idx="16">
                  <c:v>300.69961182999998</c:v>
                </c:pt>
                <c:pt idx="17">
                  <c:v>312.56375940999999</c:v>
                </c:pt>
                <c:pt idx="18">
                  <c:v>333.3889975300001</c:v>
                </c:pt>
                <c:pt idx="19">
                  <c:v>349.67802093</c:v>
                </c:pt>
              </c:numCache>
            </c:numRef>
          </c:yVal>
          <c:smooth val="0"/>
          <c:extLst xmlns:c16r2="http://schemas.microsoft.com/office/drawing/2015/06/chart">
            <c:ext xmlns:c16="http://schemas.microsoft.com/office/drawing/2014/chart" uri="{C3380CC4-5D6E-409C-BE32-E72D297353CC}">
              <c16:uniqueId val="{00000003-C848-4972-9C36-D63C956214D6}"/>
            </c:ext>
          </c:extLst>
        </c:ser>
        <c:ser>
          <c:idx val="2"/>
          <c:order val="2"/>
          <c:tx>
            <c:v>Sortimentų ir šakų tvarkymas</c:v>
          </c:tx>
          <c:spPr>
            <a:ln w="25400" cap="rnd">
              <a:noFill/>
              <a:round/>
            </a:ln>
            <a:effectLst/>
          </c:spPr>
          <c:marker>
            <c:symbol val="circle"/>
            <c:size val="5"/>
            <c:spPr>
              <a:noFill/>
              <a:ln w="9525">
                <a:noFill/>
              </a:ln>
              <a:effectLst/>
            </c:spPr>
          </c:marker>
          <c:trendline>
            <c:spPr>
              <a:ln w="15875" cap="rnd">
                <a:solidFill>
                  <a:schemeClr val="bg1">
                    <a:lumMod val="75000"/>
                  </a:schemeClr>
                </a:solidFill>
                <a:prstDash val="solid"/>
              </a:ln>
              <a:effectLst/>
            </c:spPr>
            <c:trendlineType val="poly"/>
            <c:order val="2"/>
            <c:dispRSqr val="0"/>
            <c:dispEq val="1"/>
            <c:trendlineLbl>
              <c:layout>
                <c:manualLayout>
                  <c:x val="-0.24690103640891042"/>
                  <c:y val="-0.26740580496764393"/>
                </c:manualLayout>
              </c:layout>
              <c:numFmt formatCode="#,##0.0000"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Sheet1!$A$221:$A$240</c:f>
              <c:numCache>
                <c:formatCode>General</c:formatCode>
                <c:ptCount val="20"/>
                <c:pt idx="0">
                  <c:v>5</c:v>
                </c:pt>
                <c:pt idx="1">
                  <c:v>6</c:v>
                </c:pt>
                <c:pt idx="2">
                  <c:v>7</c:v>
                </c:pt>
                <c:pt idx="3">
                  <c:v>8</c:v>
                </c:pt>
                <c:pt idx="4">
                  <c:v>9</c:v>
                </c:pt>
                <c:pt idx="5">
                  <c:v>10</c:v>
                </c:pt>
                <c:pt idx="6">
                  <c:v>11</c:v>
                </c:pt>
                <c:pt idx="7">
                  <c:v>12</c:v>
                </c:pt>
                <c:pt idx="8">
                  <c:v>16</c:v>
                </c:pt>
                <c:pt idx="9">
                  <c:v>17</c:v>
                </c:pt>
                <c:pt idx="10">
                  <c:v>18</c:v>
                </c:pt>
                <c:pt idx="11">
                  <c:v>20</c:v>
                </c:pt>
                <c:pt idx="12">
                  <c:v>22</c:v>
                </c:pt>
                <c:pt idx="13">
                  <c:v>23</c:v>
                </c:pt>
                <c:pt idx="14">
                  <c:v>34</c:v>
                </c:pt>
                <c:pt idx="15">
                  <c:v>44</c:v>
                </c:pt>
                <c:pt idx="16">
                  <c:v>50</c:v>
                </c:pt>
                <c:pt idx="17">
                  <c:v>52</c:v>
                </c:pt>
                <c:pt idx="18">
                  <c:v>56</c:v>
                </c:pt>
                <c:pt idx="19">
                  <c:v>60</c:v>
                </c:pt>
              </c:numCache>
            </c:numRef>
          </c:xVal>
          <c:yVal>
            <c:numRef>
              <c:f>Sheet1!$H$221:$H$240</c:f>
              <c:numCache>
                <c:formatCode>0.0</c:formatCode>
                <c:ptCount val="20"/>
                <c:pt idx="0">
                  <c:v>2.7686178000000012</c:v>
                </c:pt>
                <c:pt idx="1">
                  <c:v>7.954451259999999</c:v>
                </c:pt>
                <c:pt idx="2">
                  <c:v>13.050988019999998</c:v>
                </c:pt>
                <c:pt idx="3">
                  <c:v>18.058228079999999</c:v>
                </c:pt>
                <c:pt idx="4">
                  <c:v>22.976171440000002</c:v>
                </c:pt>
                <c:pt idx="5">
                  <c:v>27.804818099999999</c:v>
                </c:pt>
                <c:pt idx="6">
                  <c:v>32.544168059999997</c:v>
                </c:pt>
                <c:pt idx="7">
                  <c:v>37.194221319999997</c:v>
                </c:pt>
                <c:pt idx="8">
                  <c:v>54.901467359999998</c:v>
                </c:pt>
                <c:pt idx="9">
                  <c:v>59.105037119999992</c:v>
                </c:pt>
                <c:pt idx="10">
                  <c:v>63.219310179999994</c:v>
                </c:pt>
                <c:pt idx="11">
                  <c:v>71.179966199999996</c:v>
                </c:pt>
                <c:pt idx="12">
                  <c:v>78.783435419999989</c:v>
                </c:pt>
                <c:pt idx="13">
                  <c:v>82.451224979999978</c:v>
                </c:pt>
                <c:pt idx="14">
                  <c:v>116.90332794</c:v>
                </c:pt>
                <c:pt idx="15">
                  <c:v>138.84726803999999</c:v>
                </c:pt>
                <c:pt idx="16">
                  <c:v>147.72739050000001</c:v>
                </c:pt>
                <c:pt idx="17">
                  <c:v>149.97305771999999</c:v>
                </c:pt>
                <c:pt idx="18">
                  <c:v>153.39283175999998</c:v>
                </c:pt>
                <c:pt idx="19">
                  <c:v>155.3838586</c:v>
                </c:pt>
              </c:numCache>
            </c:numRef>
          </c:yVal>
          <c:smooth val="0"/>
          <c:extLst xmlns:c16r2="http://schemas.microsoft.com/office/drawing/2015/06/chart">
            <c:ext xmlns:c16="http://schemas.microsoft.com/office/drawing/2014/chart" uri="{C3380CC4-5D6E-409C-BE32-E72D297353CC}">
              <c16:uniqueId val="{00000005-C848-4972-9C36-D63C956214D6}"/>
            </c:ext>
          </c:extLst>
        </c:ser>
        <c:ser>
          <c:idx val="3"/>
          <c:order val="3"/>
          <c:tx>
            <c:v>Viso medžio tvarkymas</c:v>
          </c:tx>
          <c:spPr>
            <a:ln w="25400" cap="rnd">
              <a:noFill/>
              <a:round/>
            </a:ln>
            <a:effectLst/>
          </c:spPr>
          <c:marker>
            <c:symbol val="circle"/>
            <c:size val="5"/>
            <c:spPr>
              <a:noFill/>
              <a:ln w="9525">
                <a:noFill/>
              </a:ln>
              <a:effectLst/>
            </c:spPr>
          </c:marker>
          <c:trendline>
            <c:spPr>
              <a:ln w="19050" cap="rnd">
                <a:solidFill>
                  <a:srgbClr val="3CA1BC"/>
                </a:solidFill>
                <a:prstDash val="solid"/>
              </a:ln>
              <a:effectLst/>
            </c:spPr>
            <c:trendlineType val="poly"/>
            <c:order val="3"/>
            <c:dispRSqr val="0"/>
            <c:dispEq val="1"/>
            <c:trendlineLbl>
              <c:layout>
                <c:manualLayout>
                  <c:x val="-9.1356248738138496E-2"/>
                  <c:y val="-4.425187519148493E-3"/>
                </c:manualLayout>
              </c:layout>
              <c:numFmt formatCode="#,##0.00000"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Sheet1!$A$221:$A$240</c:f>
              <c:numCache>
                <c:formatCode>General</c:formatCode>
                <c:ptCount val="20"/>
                <c:pt idx="0">
                  <c:v>5</c:v>
                </c:pt>
                <c:pt idx="1">
                  <c:v>6</c:v>
                </c:pt>
                <c:pt idx="2">
                  <c:v>7</c:v>
                </c:pt>
                <c:pt idx="3">
                  <c:v>8</c:v>
                </c:pt>
                <c:pt idx="4">
                  <c:v>9</c:v>
                </c:pt>
                <c:pt idx="5">
                  <c:v>10</c:v>
                </c:pt>
                <c:pt idx="6">
                  <c:v>11</c:v>
                </c:pt>
                <c:pt idx="7">
                  <c:v>12</c:v>
                </c:pt>
                <c:pt idx="8">
                  <c:v>16</c:v>
                </c:pt>
                <c:pt idx="9">
                  <c:v>17</c:v>
                </c:pt>
                <c:pt idx="10">
                  <c:v>18</c:v>
                </c:pt>
                <c:pt idx="11">
                  <c:v>20</c:v>
                </c:pt>
                <c:pt idx="12">
                  <c:v>22</c:v>
                </c:pt>
                <c:pt idx="13">
                  <c:v>23</c:v>
                </c:pt>
                <c:pt idx="14">
                  <c:v>34</c:v>
                </c:pt>
                <c:pt idx="15">
                  <c:v>44</c:v>
                </c:pt>
                <c:pt idx="16">
                  <c:v>50</c:v>
                </c:pt>
                <c:pt idx="17">
                  <c:v>52</c:v>
                </c:pt>
                <c:pt idx="18">
                  <c:v>56</c:v>
                </c:pt>
                <c:pt idx="19">
                  <c:v>60</c:v>
                </c:pt>
              </c:numCache>
            </c:numRef>
          </c:xVal>
          <c:yVal>
            <c:numRef>
              <c:f>Sheet1!$K$221:$K$240</c:f>
              <c:numCache>
                <c:formatCode>0.0</c:formatCode>
                <c:ptCount val="20"/>
                <c:pt idx="0">
                  <c:v>8.6498937969999989</c:v>
                </c:pt>
                <c:pt idx="1">
                  <c:v>17.009108170000001</c:v>
                </c:pt>
                <c:pt idx="2">
                  <c:v>25.878738809000001</c:v>
                </c:pt>
                <c:pt idx="3">
                  <c:v>35.245571314000003</c:v>
                </c:pt>
                <c:pt idx="4">
                  <c:v>45.096391284999996</c:v>
                </c:pt>
                <c:pt idx="5">
                  <c:v>55.417984321999995</c:v>
                </c:pt>
                <c:pt idx="6">
                  <c:v>66.197136024999992</c:v>
                </c:pt>
                <c:pt idx="7">
                  <c:v>77.420631994000004</c:v>
                </c:pt>
                <c:pt idx="8">
                  <c:v>126.49377053000001</c:v>
                </c:pt>
                <c:pt idx="9">
                  <c:v>139.74077182899998</c:v>
                </c:pt>
                <c:pt idx="10">
                  <c:v>153.35283099399999</c:v>
                </c:pt>
                <c:pt idx="11">
                  <c:v>181.61926532199999</c:v>
                </c:pt>
                <c:pt idx="12">
                  <c:v>211.18735831399997</c:v>
                </c:pt>
                <c:pt idx="13">
                  <c:v>226.42649080899994</c:v>
                </c:pt>
                <c:pt idx="14">
                  <c:v>410.01069701</c:v>
                </c:pt>
                <c:pt idx="15">
                  <c:v>592.11130585000001</c:v>
                </c:pt>
                <c:pt idx="16">
                  <c:v>702.61430792199985</c:v>
                </c:pt>
                <c:pt idx="17">
                  <c:v>739.02145687400002</c:v>
                </c:pt>
                <c:pt idx="18">
                  <c:v>810.56068597000012</c:v>
                </c:pt>
                <c:pt idx="19">
                  <c:v>879.69505532199992</c:v>
                </c:pt>
              </c:numCache>
            </c:numRef>
          </c:yVal>
          <c:smooth val="0"/>
          <c:extLst xmlns:c16r2="http://schemas.microsoft.com/office/drawing/2015/06/chart">
            <c:ext xmlns:c16="http://schemas.microsoft.com/office/drawing/2014/chart" uri="{C3380CC4-5D6E-409C-BE32-E72D297353CC}">
              <c16:uniqueId val="{00000007-C848-4972-9C36-D63C956214D6}"/>
            </c:ext>
          </c:extLst>
        </c:ser>
        <c:dLbls>
          <c:showLegendKey val="0"/>
          <c:showVal val="0"/>
          <c:showCatName val="0"/>
          <c:showSerName val="0"/>
          <c:showPercent val="0"/>
          <c:showBubbleSize val="0"/>
        </c:dLbls>
        <c:axId val="606850816"/>
        <c:axId val="606859832"/>
      </c:scatterChart>
      <c:valAx>
        <c:axId val="606850816"/>
        <c:scaling>
          <c:orientation val="minMax"/>
          <c:max val="62"/>
          <c:min val="4"/>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Medžio skersmuo 1,3 m aukštyje </a:t>
                </a:r>
                <a:r>
                  <a:rPr lang="en-US" i="1"/>
                  <a:t>cm</a:t>
                </a:r>
              </a:p>
            </c:rich>
          </c:tx>
          <c:layout>
            <c:manualLayout>
              <c:xMode val="edge"/>
              <c:yMode val="edge"/>
              <c:x val="0.17377229288646615"/>
              <c:y val="0.9070592425206182"/>
            </c:manualLayout>
          </c:layout>
          <c:overlay val="0"/>
          <c:spPr>
            <a:noFill/>
            <a:ln>
              <a:noFill/>
            </a:ln>
            <a:effectLst/>
          </c:spPr>
          <c:txPr>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06859832"/>
        <c:crosses val="autoZero"/>
        <c:crossBetween val="midCat"/>
        <c:majorUnit val="8"/>
      </c:valAx>
      <c:valAx>
        <c:axId val="6068598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t-LT"/>
                  <a:t>Medžio tvarkymo trukmė </a:t>
                </a:r>
                <a:r>
                  <a:rPr lang="lt-LT" i="1"/>
                  <a:t>sek</a:t>
                </a:r>
                <a:endParaRPr lang="en-US" i="1"/>
              </a:p>
            </c:rich>
          </c:tx>
          <c:layout>
            <c:manualLayout>
              <c:xMode val="edge"/>
              <c:yMode val="edge"/>
              <c:x val="1.3710209300760482E-2"/>
              <c:y val="0.11409313515842122"/>
            </c:manualLayout>
          </c:layout>
          <c:overlay val="0"/>
          <c:spPr>
            <a:noFill/>
            <a:ln>
              <a:noFill/>
            </a:ln>
            <a:effectLst/>
          </c:spPr>
          <c:txPr>
            <a:bodyPr rot="-54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06850816"/>
        <c:crosses val="autoZero"/>
        <c:crossBetween val="midCat"/>
      </c:valAx>
      <c:spPr>
        <a:noFill/>
        <a:ln>
          <a:noFill/>
        </a:ln>
        <a:effectLst/>
      </c:spPr>
    </c:plotArea>
    <c:legend>
      <c:legendPos val="r"/>
      <c:legendEntry>
        <c:idx val="0"/>
        <c:delete val="1"/>
      </c:legendEntry>
      <c:legendEntry>
        <c:idx val="1"/>
        <c:delete val="1"/>
      </c:legendEntry>
      <c:legendEntry>
        <c:idx val="2"/>
        <c:delete val="1"/>
      </c:legendEntry>
      <c:legendEntry>
        <c:idx val="3"/>
        <c:delete val="1"/>
      </c:legendEntry>
      <c:layout>
        <c:manualLayout>
          <c:xMode val="edge"/>
          <c:yMode val="edge"/>
          <c:x val="0.74255737263611277"/>
          <c:y val="6.3777505789260044E-2"/>
          <c:w val="0.25415791776027996"/>
          <c:h val="0.84557255742992621"/>
        </c:manualLayout>
      </c:layout>
      <c:overlay val="0"/>
      <c:spPr>
        <a:noFill/>
        <a:ln>
          <a:noFill/>
        </a:ln>
        <a:effectLst/>
      </c:spPr>
      <c:txPr>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3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34206541490006"/>
          <c:y val="6.0293267757934033E-2"/>
          <c:w val="0.66297900262467191"/>
          <c:h val="0.73085074144911699"/>
        </c:manualLayout>
      </c:layout>
      <c:scatterChart>
        <c:scatterStyle val="lineMarker"/>
        <c:varyColors val="0"/>
        <c:ser>
          <c:idx val="0"/>
          <c:order val="0"/>
          <c:tx>
            <c:v>Dabartinė</c:v>
          </c:tx>
          <c:spPr>
            <a:ln w="25400" cap="rnd">
              <a:noFill/>
              <a:round/>
            </a:ln>
            <a:effectLst/>
          </c:spPr>
          <c:marker>
            <c:symbol val="circle"/>
            <c:size val="5"/>
            <c:spPr>
              <a:solidFill>
                <a:srgbClr val="3CA1BC"/>
              </a:solidFill>
              <a:ln w="9525">
                <a:noFill/>
              </a:ln>
              <a:effectLst/>
            </c:spPr>
          </c:marker>
          <c:trendline>
            <c:spPr>
              <a:ln w="19050" cap="rnd">
                <a:solidFill>
                  <a:srgbClr val="3CA1BC"/>
                </a:solidFill>
                <a:prstDash val="solid"/>
              </a:ln>
              <a:effectLst/>
            </c:spPr>
            <c:trendlineType val="linear"/>
            <c:dispRSqr val="0"/>
            <c:dispEq val="1"/>
            <c:trendlineLbl>
              <c:layout>
                <c:manualLayout>
                  <c:x val="-0.11889789809331684"/>
                  <c:y val="4.6092148929145052E-2"/>
                </c:manualLayout>
              </c:layout>
              <c:numFmt formatCode="#,##0.00000000" sourceLinked="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xVal>
            <c:numRef>
              <c:f>Sheet2!$C$3:$C$98</c:f>
              <c:numCache>
                <c:formatCode>General</c:formatCode>
                <c:ptCount val="96"/>
                <c:pt idx="0">
                  <c:v>100</c:v>
                </c:pt>
                <c:pt idx="1">
                  <c:v>133</c:v>
                </c:pt>
                <c:pt idx="2">
                  <c:v>169</c:v>
                </c:pt>
                <c:pt idx="3">
                  <c:v>207</c:v>
                </c:pt>
                <c:pt idx="4">
                  <c:v>80</c:v>
                </c:pt>
                <c:pt idx="5">
                  <c:v>106</c:v>
                </c:pt>
                <c:pt idx="6">
                  <c:v>135</c:v>
                </c:pt>
                <c:pt idx="7">
                  <c:v>166</c:v>
                </c:pt>
                <c:pt idx="8">
                  <c:v>60</c:v>
                </c:pt>
                <c:pt idx="9">
                  <c:v>80</c:v>
                </c:pt>
                <c:pt idx="10">
                  <c:v>101</c:v>
                </c:pt>
                <c:pt idx="11">
                  <c:v>124</c:v>
                </c:pt>
                <c:pt idx="12">
                  <c:v>40</c:v>
                </c:pt>
                <c:pt idx="13">
                  <c:v>53</c:v>
                </c:pt>
                <c:pt idx="14">
                  <c:v>68</c:v>
                </c:pt>
                <c:pt idx="15">
                  <c:v>83</c:v>
                </c:pt>
                <c:pt idx="16">
                  <c:v>100</c:v>
                </c:pt>
                <c:pt idx="17">
                  <c:v>133</c:v>
                </c:pt>
                <c:pt idx="18">
                  <c:v>169</c:v>
                </c:pt>
                <c:pt idx="19">
                  <c:v>207</c:v>
                </c:pt>
                <c:pt idx="20">
                  <c:v>80</c:v>
                </c:pt>
                <c:pt idx="21">
                  <c:v>106</c:v>
                </c:pt>
                <c:pt idx="22">
                  <c:v>135</c:v>
                </c:pt>
                <c:pt idx="23">
                  <c:v>166</c:v>
                </c:pt>
                <c:pt idx="24">
                  <c:v>60</c:v>
                </c:pt>
                <c:pt idx="25">
                  <c:v>80</c:v>
                </c:pt>
                <c:pt idx="26">
                  <c:v>101</c:v>
                </c:pt>
                <c:pt idx="27">
                  <c:v>124</c:v>
                </c:pt>
                <c:pt idx="28">
                  <c:v>40</c:v>
                </c:pt>
                <c:pt idx="29">
                  <c:v>53</c:v>
                </c:pt>
                <c:pt idx="30">
                  <c:v>68</c:v>
                </c:pt>
                <c:pt idx="31">
                  <c:v>83</c:v>
                </c:pt>
                <c:pt idx="32">
                  <c:v>100</c:v>
                </c:pt>
                <c:pt idx="33">
                  <c:v>133</c:v>
                </c:pt>
                <c:pt idx="34">
                  <c:v>169</c:v>
                </c:pt>
                <c:pt idx="35">
                  <c:v>207</c:v>
                </c:pt>
                <c:pt idx="36">
                  <c:v>80</c:v>
                </c:pt>
                <c:pt idx="37">
                  <c:v>106</c:v>
                </c:pt>
                <c:pt idx="38">
                  <c:v>135</c:v>
                </c:pt>
                <c:pt idx="39">
                  <c:v>166</c:v>
                </c:pt>
                <c:pt idx="40">
                  <c:v>60</c:v>
                </c:pt>
                <c:pt idx="41">
                  <c:v>80</c:v>
                </c:pt>
                <c:pt idx="42">
                  <c:v>101</c:v>
                </c:pt>
                <c:pt idx="43">
                  <c:v>124</c:v>
                </c:pt>
                <c:pt idx="44">
                  <c:v>40</c:v>
                </c:pt>
                <c:pt idx="45">
                  <c:v>53</c:v>
                </c:pt>
                <c:pt idx="46">
                  <c:v>68</c:v>
                </c:pt>
                <c:pt idx="47">
                  <c:v>83</c:v>
                </c:pt>
                <c:pt idx="48">
                  <c:v>100</c:v>
                </c:pt>
                <c:pt idx="49">
                  <c:v>133</c:v>
                </c:pt>
                <c:pt idx="50">
                  <c:v>169</c:v>
                </c:pt>
                <c:pt idx="51">
                  <c:v>207</c:v>
                </c:pt>
                <c:pt idx="52">
                  <c:v>80</c:v>
                </c:pt>
                <c:pt idx="53">
                  <c:v>106</c:v>
                </c:pt>
                <c:pt idx="54">
                  <c:v>135</c:v>
                </c:pt>
                <c:pt idx="55">
                  <c:v>166</c:v>
                </c:pt>
                <c:pt idx="56">
                  <c:v>60</c:v>
                </c:pt>
                <c:pt idx="57">
                  <c:v>80</c:v>
                </c:pt>
                <c:pt idx="58">
                  <c:v>101</c:v>
                </c:pt>
                <c:pt idx="59">
                  <c:v>124</c:v>
                </c:pt>
                <c:pt idx="60">
                  <c:v>40</c:v>
                </c:pt>
                <c:pt idx="61">
                  <c:v>53</c:v>
                </c:pt>
                <c:pt idx="62">
                  <c:v>68</c:v>
                </c:pt>
                <c:pt idx="63">
                  <c:v>83</c:v>
                </c:pt>
              </c:numCache>
            </c:numRef>
          </c:xVal>
          <c:yVal>
            <c:numRef>
              <c:f>Sheet2!$F$3:$F$98</c:f>
              <c:numCache>
                <c:formatCode>0.00</c:formatCode>
                <c:ptCount val="96"/>
                <c:pt idx="0">
                  <c:v>8.3826996073150575</c:v>
                </c:pt>
                <c:pt idx="1">
                  <c:v>9.6344932473387459</c:v>
                </c:pt>
                <c:pt idx="2">
                  <c:v>10.778197856094994</c:v>
                </c:pt>
                <c:pt idx="3">
                  <c:v>13.885860833818661</c:v>
                </c:pt>
                <c:pt idx="4">
                  <c:v>6.7061596858520467</c:v>
                </c:pt>
                <c:pt idx="5">
                  <c:v>7.6786186783301265</c:v>
                </c:pt>
                <c:pt idx="6">
                  <c:v>8.6098030211409728</c:v>
                </c:pt>
                <c:pt idx="7">
                  <c:v>9.4559759207640806</c:v>
                </c:pt>
                <c:pt idx="8">
                  <c:v>5.029619764389035</c:v>
                </c:pt>
                <c:pt idx="9">
                  <c:v>5.7951839081736827</c:v>
                </c:pt>
                <c:pt idx="10">
                  <c:v>6.4414081861869512</c:v>
                </c:pt>
                <c:pt idx="11">
                  <c:v>7.0635000853900367</c:v>
                </c:pt>
                <c:pt idx="12">
                  <c:v>3.3530798429260233</c:v>
                </c:pt>
                <c:pt idx="13">
                  <c:v>3.8393093391650632</c:v>
                </c:pt>
                <c:pt idx="14">
                  <c:v>4.336789669908045</c:v>
                </c:pt>
                <c:pt idx="15">
                  <c:v>4.7279879603820403</c:v>
                </c:pt>
                <c:pt idx="16">
                  <c:v>8.1135786454265091</c:v>
                </c:pt>
                <c:pt idx="17">
                  <c:v>9.3251842882332667</c:v>
                </c:pt>
                <c:pt idx="18">
                  <c:v>10.432171025797249</c:v>
                </c:pt>
                <c:pt idx="20">
                  <c:v>6.4908629163412082</c:v>
                </c:pt>
                <c:pt idx="21">
                  <c:v>7.4321017635543312</c:v>
                </c:pt>
                <c:pt idx="22">
                  <c:v>8.33339105611023</c:v>
                </c:pt>
                <c:pt idx="23">
                  <c:v>9.1523981409793542</c:v>
                </c:pt>
                <c:pt idx="24">
                  <c:v>4.8681471872559046</c:v>
                </c:pt>
                <c:pt idx="25">
                  <c:v>5.6091334064560998</c:v>
                </c:pt>
                <c:pt idx="26">
                  <c:v>6.2346110864232109</c:v>
                </c:pt>
                <c:pt idx="27">
                  <c:v>6.83673114145446</c:v>
                </c:pt>
                <c:pt idx="28">
                  <c:v>3.2454314581706041</c:v>
                </c:pt>
                <c:pt idx="29">
                  <c:v>3.7160508817771656</c:v>
                </c:pt>
                <c:pt idx="30">
                  <c:v>4.1975599393740417</c:v>
                </c:pt>
                <c:pt idx="31">
                  <c:v>4.5761990704896771</c:v>
                </c:pt>
                <c:pt idx="32">
                  <c:v>7.9205419029536364</c:v>
                </c:pt>
                <c:pt idx="33">
                  <c:v>9.1033212513876869</c:v>
                </c:pt>
                <c:pt idx="34">
                  <c:v>10.183970767964666</c:v>
                </c:pt>
                <c:pt idx="36">
                  <c:v>6.3364335223629089</c:v>
                </c:pt>
                <c:pt idx="37">
                  <c:v>7.2552785913315407</c:v>
                </c:pt>
                <c:pt idx="38">
                  <c:v>8.1351245779599424</c:v>
                </c:pt>
                <c:pt idx="39">
                  <c:v>8.9346459997654026</c:v>
                </c:pt>
                <c:pt idx="40">
                  <c:v>4.7523251417721832</c:v>
                </c:pt>
                <c:pt idx="41">
                  <c:v>5.4756819557219192</c:v>
                </c:pt>
                <c:pt idx="42">
                  <c:v>6.0862783879552174</c:v>
                </c:pt>
                <c:pt idx="43">
                  <c:v>6.6740729154874101</c:v>
                </c:pt>
                <c:pt idx="44">
                  <c:v>3.1682167611814545</c:v>
                </c:pt>
                <c:pt idx="45">
                  <c:v>3.6276392956657704</c:v>
                </c:pt>
                <c:pt idx="46">
                  <c:v>4.0976923800094527</c:v>
                </c:pt>
                <c:pt idx="47">
                  <c:v>4.4673229998827013</c:v>
                </c:pt>
                <c:pt idx="48">
                  <c:v>7.6702252779871278</c:v>
                </c:pt>
                <c:pt idx="49">
                  <c:v>8.8156246922944881</c:v>
                </c:pt>
                <c:pt idx="50">
                  <c:v>9.8621219320354143</c:v>
                </c:pt>
                <c:pt idx="52">
                  <c:v>6.1361802223897026</c:v>
                </c:pt>
                <c:pt idx="53">
                  <c:v>7.025986596866284</c:v>
                </c:pt>
                <c:pt idx="54">
                  <c:v>7.8780263954129053</c:v>
                </c:pt>
                <c:pt idx="55">
                  <c:v>8.6522801642790963</c:v>
                </c:pt>
                <c:pt idx="56">
                  <c:v>4.6021351667922765</c:v>
                </c:pt>
                <c:pt idx="57">
                  <c:v>5.302631393861347</c:v>
                </c:pt>
                <c:pt idx="58">
                  <c:v>5.8939308587903989</c:v>
                </c:pt>
                <c:pt idx="59">
                  <c:v>6.4631490383771562</c:v>
                </c:pt>
                <c:pt idx="60">
                  <c:v>3.0680901111948513</c:v>
                </c:pt>
                <c:pt idx="61">
                  <c:v>3.512993298433142</c:v>
                </c:pt>
                <c:pt idx="62">
                  <c:v>3.9681910732450194</c:v>
                </c:pt>
                <c:pt idx="63">
                  <c:v>4.3261400821395481</c:v>
                </c:pt>
              </c:numCache>
            </c:numRef>
          </c:yVal>
          <c:smooth val="0"/>
          <c:extLst xmlns:c16r2="http://schemas.microsoft.com/office/drawing/2015/06/chart">
            <c:ext xmlns:c16="http://schemas.microsoft.com/office/drawing/2014/chart" uri="{C3380CC4-5D6E-409C-BE32-E72D297353CC}">
              <c16:uniqueId val="{00000001-79C4-4BBD-97F6-226865C4E1AD}"/>
            </c:ext>
          </c:extLst>
        </c:ser>
        <c:ser>
          <c:idx val="1"/>
          <c:order val="1"/>
          <c:tx>
            <c:v>Siūloma</c:v>
          </c:tx>
          <c:spPr>
            <a:ln w="25400" cap="rnd">
              <a:noFill/>
              <a:round/>
            </a:ln>
            <a:effectLst/>
          </c:spPr>
          <c:marker>
            <c:symbol val="circle"/>
            <c:size val="5"/>
            <c:spPr>
              <a:solidFill>
                <a:schemeClr val="bg1">
                  <a:lumMod val="75000"/>
                </a:schemeClr>
              </a:solidFill>
              <a:ln w="9525">
                <a:noFill/>
              </a:ln>
              <a:effectLst/>
            </c:spPr>
          </c:marker>
          <c:trendline>
            <c:spPr>
              <a:ln w="19050" cap="rnd">
                <a:solidFill>
                  <a:schemeClr val="bg1">
                    <a:lumMod val="75000"/>
                  </a:schemeClr>
                </a:solidFill>
                <a:prstDash val="solid"/>
              </a:ln>
              <a:effectLst/>
            </c:spPr>
            <c:trendlineType val="linear"/>
            <c:dispRSqr val="0"/>
            <c:dispEq val="1"/>
            <c:trendlineLbl>
              <c:layout>
                <c:manualLayout>
                  <c:x val="0.15806112665668859"/>
                  <c:y val="0.23254302167452948"/>
                </c:manualLayout>
              </c:layout>
              <c:numFmt formatCode="#,##0.00000000" sourceLinked="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xVal>
            <c:numRef>
              <c:f>Sheet2!$C$3:$C$98</c:f>
              <c:numCache>
                <c:formatCode>General</c:formatCode>
                <c:ptCount val="96"/>
                <c:pt idx="0">
                  <c:v>100</c:v>
                </c:pt>
                <c:pt idx="1">
                  <c:v>133</c:v>
                </c:pt>
                <c:pt idx="2">
                  <c:v>169</c:v>
                </c:pt>
                <c:pt idx="3">
                  <c:v>207</c:v>
                </c:pt>
                <c:pt idx="4">
                  <c:v>80</c:v>
                </c:pt>
                <c:pt idx="5">
                  <c:v>106</c:v>
                </c:pt>
                <c:pt idx="6">
                  <c:v>135</c:v>
                </c:pt>
                <c:pt idx="7">
                  <c:v>166</c:v>
                </c:pt>
                <c:pt idx="8">
                  <c:v>60</c:v>
                </c:pt>
                <c:pt idx="9">
                  <c:v>80</c:v>
                </c:pt>
                <c:pt idx="10">
                  <c:v>101</c:v>
                </c:pt>
                <c:pt idx="11">
                  <c:v>124</c:v>
                </c:pt>
                <c:pt idx="12">
                  <c:v>40</c:v>
                </c:pt>
                <c:pt idx="13">
                  <c:v>53</c:v>
                </c:pt>
                <c:pt idx="14">
                  <c:v>68</c:v>
                </c:pt>
                <c:pt idx="15">
                  <c:v>83</c:v>
                </c:pt>
                <c:pt idx="16">
                  <c:v>100</c:v>
                </c:pt>
                <c:pt idx="17">
                  <c:v>133</c:v>
                </c:pt>
                <c:pt idx="18">
                  <c:v>169</c:v>
                </c:pt>
                <c:pt idx="19">
                  <c:v>207</c:v>
                </c:pt>
                <c:pt idx="20">
                  <c:v>80</c:v>
                </c:pt>
                <c:pt idx="21">
                  <c:v>106</c:v>
                </c:pt>
                <c:pt idx="22">
                  <c:v>135</c:v>
                </c:pt>
                <c:pt idx="23">
                  <c:v>166</c:v>
                </c:pt>
                <c:pt idx="24">
                  <c:v>60</c:v>
                </c:pt>
                <c:pt idx="25">
                  <c:v>80</c:v>
                </c:pt>
                <c:pt idx="26">
                  <c:v>101</c:v>
                </c:pt>
                <c:pt idx="27">
                  <c:v>124</c:v>
                </c:pt>
                <c:pt idx="28">
                  <c:v>40</c:v>
                </c:pt>
                <c:pt idx="29">
                  <c:v>53</c:v>
                </c:pt>
                <c:pt idx="30">
                  <c:v>68</c:v>
                </c:pt>
                <c:pt idx="31">
                  <c:v>83</c:v>
                </c:pt>
                <c:pt idx="32">
                  <c:v>100</c:v>
                </c:pt>
                <c:pt idx="33">
                  <c:v>133</c:v>
                </c:pt>
                <c:pt idx="34">
                  <c:v>169</c:v>
                </c:pt>
                <c:pt idx="35">
                  <c:v>207</c:v>
                </c:pt>
                <c:pt idx="36">
                  <c:v>80</c:v>
                </c:pt>
                <c:pt idx="37">
                  <c:v>106</c:v>
                </c:pt>
                <c:pt idx="38">
                  <c:v>135</c:v>
                </c:pt>
                <c:pt idx="39">
                  <c:v>166</c:v>
                </c:pt>
                <c:pt idx="40">
                  <c:v>60</c:v>
                </c:pt>
                <c:pt idx="41">
                  <c:v>80</c:v>
                </c:pt>
                <c:pt idx="42">
                  <c:v>101</c:v>
                </c:pt>
                <c:pt idx="43">
                  <c:v>124</c:v>
                </c:pt>
                <c:pt idx="44">
                  <c:v>40</c:v>
                </c:pt>
                <c:pt idx="45">
                  <c:v>53</c:v>
                </c:pt>
                <c:pt idx="46">
                  <c:v>68</c:v>
                </c:pt>
                <c:pt idx="47">
                  <c:v>83</c:v>
                </c:pt>
                <c:pt idx="48">
                  <c:v>100</c:v>
                </c:pt>
                <c:pt idx="49">
                  <c:v>133</c:v>
                </c:pt>
                <c:pt idx="50">
                  <c:v>169</c:v>
                </c:pt>
                <c:pt idx="51">
                  <c:v>207</c:v>
                </c:pt>
                <c:pt idx="52">
                  <c:v>80</c:v>
                </c:pt>
                <c:pt idx="53">
                  <c:v>106</c:v>
                </c:pt>
                <c:pt idx="54">
                  <c:v>135</c:v>
                </c:pt>
                <c:pt idx="55">
                  <c:v>166</c:v>
                </c:pt>
                <c:pt idx="56">
                  <c:v>60</c:v>
                </c:pt>
                <c:pt idx="57">
                  <c:v>80</c:v>
                </c:pt>
                <c:pt idx="58">
                  <c:v>101</c:v>
                </c:pt>
                <c:pt idx="59">
                  <c:v>124</c:v>
                </c:pt>
                <c:pt idx="60">
                  <c:v>40</c:v>
                </c:pt>
                <c:pt idx="61">
                  <c:v>53</c:v>
                </c:pt>
                <c:pt idx="62">
                  <c:v>68</c:v>
                </c:pt>
                <c:pt idx="63">
                  <c:v>83</c:v>
                </c:pt>
              </c:numCache>
            </c:numRef>
          </c:xVal>
          <c:yVal>
            <c:numRef>
              <c:f>Sheet2!$G$3:$G$98</c:f>
              <c:numCache>
                <c:formatCode>0.00</c:formatCode>
                <c:ptCount val="96"/>
                <c:pt idx="0">
                  <c:v>5.5197645250960825</c:v>
                </c:pt>
                <c:pt idx="1">
                  <c:v>6.3440343248768212</c:v>
                </c:pt>
                <c:pt idx="2">
                  <c:v>7.0971306330270831</c:v>
                </c:pt>
                <c:pt idx="3">
                  <c:v>8.2811778912987073</c:v>
                </c:pt>
                <c:pt idx="4">
                  <c:v>4.4158116200768678</c:v>
                </c:pt>
                <c:pt idx="5">
                  <c:v>5.0561476574206248</c:v>
                </c:pt>
                <c:pt idx="6">
                  <c:v>5.6693055352583226</c:v>
                </c:pt>
                <c:pt idx="7">
                  <c:v>6.2264858437786854</c:v>
                </c:pt>
                <c:pt idx="8">
                  <c:v>3.3118587150576499</c:v>
                </c:pt>
                <c:pt idx="9">
                  <c:v>3.8159604961665092</c:v>
                </c:pt>
                <c:pt idx="10">
                  <c:v>4.2414804374895612</c:v>
                </c:pt>
                <c:pt idx="11">
                  <c:v>4.6511099074009463</c:v>
                </c:pt>
                <c:pt idx="12">
                  <c:v>2.2079058100384339</c:v>
                </c:pt>
                <c:pt idx="13">
                  <c:v>2.5280738287103124</c:v>
                </c:pt>
                <c:pt idx="14">
                  <c:v>2.8556501955375255</c:v>
                </c:pt>
                <c:pt idx="15">
                  <c:v>3.1132429218893427</c:v>
                </c:pt>
                <c:pt idx="16">
                  <c:v>5.6678267697372364</c:v>
                </c:pt>
                <c:pt idx="17">
                  <c:v>6.5142067947260545</c:v>
                </c:pt>
                <c:pt idx="18">
                  <c:v>7.2875041693002069</c:v>
                </c:pt>
                <c:pt idx="20">
                  <c:v>4.5342614157897883</c:v>
                </c:pt>
                <c:pt idx="21">
                  <c:v>5.1917738363982089</c:v>
                </c:pt>
                <c:pt idx="22">
                  <c:v>5.8213790701510533</c:v>
                </c:pt>
                <c:pt idx="23">
                  <c:v>6.393505191445545</c:v>
                </c:pt>
                <c:pt idx="24">
                  <c:v>3.4006960618423414</c:v>
                </c:pt>
                <c:pt idx="25">
                  <c:v>3.91831987652695</c:v>
                </c:pt>
                <c:pt idx="26">
                  <c:v>4.3552539710018996</c:v>
                </c:pt>
                <c:pt idx="27">
                  <c:v>4.7758713478267945</c:v>
                </c:pt>
                <c:pt idx="28">
                  <c:v>2.2671307078948941</c:v>
                </c:pt>
                <c:pt idx="29">
                  <c:v>2.5958869181991044</c:v>
                </c:pt>
                <c:pt idx="30">
                  <c:v>2.9322501982983078</c:v>
                </c:pt>
                <c:pt idx="31">
                  <c:v>3.1967525957227725</c:v>
                </c:pt>
                <c:pt idx="32">
                  <c:v>5.5149054459259652</c:v>
                </c:pt>
                <c:pt idx="33">
                  <c:v>6.3384496364535439</c:v>
                </c:pt>
                <c:pt idx="34">
                  <c:v>7.0908829897680734</c:v>
                </c:pt>
                <c:pt idx="36">
                  <c:v>4.411924356740772</c:v>
                </c:pt>
                <c:pt idx="37">
                  <c:v>5.0516967027374102</c:v>
                </c:pt>
                <c:pt idx="38">
                  <c:v>5.6643148143117745</c:v>
                </c:pt>
                <c:pt idx="39">
                  <c:v>6.2210046339319636</c:v>
                </c:pt>
                <c:pt idx="40">
                  <c:v>3.3089432675555792</c:v>
                </c:pt>
                <c:pt idx="41">
                  <c:v>3.8126012850848388</c:v>
                </c:pt>
                <c:pt idx="42">
                  <c:v>4.2377466388554765</c:v>
                </c:pt>
                <c:pt idx="43">
                  <c:v>4.6470155096841177</c:v>
                </c:pt>
                <c:pt idx="44">
                  <c:v>2.205962178370386</c:v>
                </c:pt>
                <c:pt idx="45">
                  <c:v>2.5258483513687051</c:v>
                </c:pt>
                <c:pt idx="46">
                  <c:v>2.8531363509125973</c:v>
                </c:pt>
                <c:pt idx="47">
                  <c:v>3.1105023169659818</c:v>
                </c:pt>
                <c:pt idx="48">
                  <c:v>5.0002371103035914</c:v>
                </c:pt>
                <c:pt idx="49">
                  <c:v>5.7469255646800788</c:v>
                </c:pt>
                <c:pt idx="50">
                  <c:v>6.4291394690096348</c:v>
                </c:pt>
                <c:pt idx="52">
                  <c:v>4.000189688242874</c:v>
                </c:pt>
                <c:pt idx="53">
                  <c:v>4.5802564650833704</c:v>
                </c:pt>
                <c:pt idx="54">
                  <c:v>5.1357031261319568</c:v>
                </c:pt>
                <c:pt idx="55">
                  <c:v>5.640440899478441</c:v>
                </c:pt>
                <c:pt idx="56">
                  <c:v>3.0001422661821553</c:v>
                </c:pt>
                <c:pt idx="57">
                  <c:v>3.4567973321383931</c:v>
                </c:pt>
                <c:pt idx="58">
                  <c:v>3.8422667832542796</c:v>
                </c:pt>
                <c:pt idx="59">
                  <c:v>4.2133413947911258</c:v>
                </c:pt>
                <c:pt idx="60">
                  <c:v>2.000094844121437</c:v>
                </c:pt>
                <c:pt idx="61">
                  <c:v>2.2901282325416852</c:v>
                </c:pt>
                <c:pt idx="62">
                  <c:v>2.5868726857553566</c:v>
                </c:pt>
                <c:pt idx="63">
                  <c:v>2.8202204497392205</c:v>
                </c:pt>
              </c:numCache>
            </c:numRef>
          </c:yVal>
          <c:smooth val="0"/>
          <c:extLst xmlns:c16r2="http://schemas.microsoft.com/office/drawing/2015/06/chart">
            <c:ext xmlns:c16="http://schemas.microsoft.com/office/drawing/2014/chart" uri="{C3380CC4-5D6E-409C-BE32-E72D297353CC}">
              <c16:uniqueId val="{00000003-79C4-4BBD-97F6-226865C4E1AD}"/>
            </c:ext>
          </c:extLst>
        </c:ser>
        <c:dLbls>
          <c:showLegendKey val="0"/>
          <c:showVal val="0"/>
          <c:showCatName val="0"/>
          <c:showSerName val="0"/>
          <c:showPercent val="0"/>
          <c:showBubbleSize val="0"/>
        </c:dLbls>
        <c:axId val="606861008"/>
        <c:axId val="606862968"/>
      </c:scatterChart>
      <c:valAx>
        <c:axId val="606861008"/>
        <c:scaling>
          <c:orientation val="minMax"/>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Medyno t</a:t>
                </a:r>
                <a:r>
                  <a:rPr lang="lt-LT"/>
                  <a:t>ū</a:t>
                </a:r>
                <a:r>
                  <a:rPr lang="en-US"/>
                  <a:t>ris </a:t>
                </a:r>
                <a:r>
                  <a:rPr lang="en-US" i="1"/>
                  <a:t>m</a:t>
                </a:r>
                <a:r>
                  <a:rPr lang="en-US" i="1" baseline="30000"/>
                  <a:t>3</a:t>
                </a:r>
                <a:r>
                  <a:rPr lang="en-US" i="1"/>
                  <a:t>/ha</a:t>
                </a:r>
              </a:p>
            </c:rich>
          </c:tx>
          <c:layout>
            <c:manualLayout>
              <c:xMode val="edge"/>
              <c:yMode val="edge"/>
              <c:x val="0.3633503264015075"/>
              <c:y val="0.89860254849847243"/>
            </c:manualLayout>
          </c:layout>
          <c:overlay val="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6862968"/>
        <c:crosses val="autoZero"/>
        <c:crossBetween val="midCat"/>
      </c:valAx>
      <c:valAx>
        <c:axId val="606862968"/>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t-LT"/>
                  <a:t>Medžių tvarkymo trukmė </a:t>
                </a:r>
                <a:r>
                  <a:rPr lang="lt-LT" i="1"/>
                  <a:t>d.d/ha</a:t>
                </a:r>
                <a:endParaRPr lang="en-US" i="1"/>
              </a:p>
            </c:rich>
          </c:tx>
          <c:layout>
            <c:manualLayout>
              <c:xMode val="edge"/>
              <c:yMode val="edge"/>
              <c:x val="1.2045393364291002E-2"/>
              <c:y val="5.420219024346095E-2"/>
            </c:manualLayout>
          </c:layout>
          <c:overlay val="0"/>
          <c:spPr>
            <a:noFill/>
            <a:ln>
              <a:noFill/>
            </a:ln>
            <a:effectLst/>
          </c:spPr>
          <c:txPr>
            <a:bodyPr rot="-54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6861008"/>
        <c:crosses val="autoZero"/>
        <c:crossBetween val="midCat"/>
      </c:valAx>
      <c:spPr>
        <a:noFill/>
        <a:ln>
          <a:noFill/>
        </a:ln>
        <a:effectLst/>
      </c:spPr>
    </c:plotArea>
    <c:legend>
      <c:legendPos val="r"/>
      <c:legendEntry>
        <c:idx val="0"/>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Entry>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3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73770491803278"/>
          <c:y val="5.7245902113475487E-2"/>
          <c:w val="0.6870960360724141"/>
          <c:h val="0.7554846966443246"/>
        </c:manualLayout>
      </c:layout>
      <c:scatterChart>
        <c:scatterStyle val="lineMarker"/>
        <c:varyColors val="0"/>
        <c:ser>
          <c:idx val="0"/>
          <c:order val="0"/>
          <c:tx>
            <c:v>Dabartinė</c:v>
          </c:tx>
          <c:spPr>
            <a:ln w="25400" cap="rnd">
              <a:noFill/>
              <a:round/>
            </a:ln>
            <a:effectLst/>
          </c:spPr>
          <c:marker>
            <c:symbol val="circle"/>
            <c:size val="5"/>
            <c:spPr>
              <a:solidFill>
                <a:schemeClr val="bg1">
                  <a:lumMod val="75000"/>
                </a:schemeClr>
              </a:solidFill>
              <a:ln w="9525">
                <a:noFill/>
              </a:ln>
              <a:effectLst/>
            </c:spPr>
          </c:marker>
          <c:trendline>
            <c:spPr>
              <a:ln w="19050" cap="rnd">
                <a:solidFill>
                  <a:schemeClr val="bg1">
                    <a:lumMod val="75000"/>
                  </a:schemeClr>
                </a:solidFill>
                <a:prstDash val="solid"/>
              </a:ln>
              <a:effectLst/>
            </c:spPr>
            <c:trendlineType val="linear"/>
            <c:dispRSqr val="0"/>
            <c:dispEq val="1"/>
            <c:trendlineLbl>
              <c:layout>
                <c:manualLayout>
                  <c:x val="-0.27610236220472439"/>
                  <c:y val="-1.0055904028945534E-2"/>
                </c:manualLayout>
              </c:layout>
              <c:numFmt formatCode="General" sourceLinked="0"/>
              <c:spPr>
                <a:noFill/>
                <a:ln>
                  <a:noFill/>
                </a:ln>
                <a:effectLst/>
              </c:spPr>
              <c:txPr>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Sheet3!$C$3:$C$98</c:f>
              <c:numCache>
                <c:formatCode>General</c:formatCode>
                <c:ptCount val="96"/>
                <c:pt idx="0">
                  <c:v>277</c:v>
                </c:pt>
                <c:pt idx="1">
                  <c:v>222</c:v>
                </c:pt>
                <c:pt idx="2">
                  <c:v>166</c:v>
                </c:pt>
                <c:pt idx="3">
                  <c:v>111</c:v>
                </c:pt>
                <c:pt idx="4">
                  <c:v>277</c:v>
                </c:pt>
                <c:pt idx="5">
                  <c:v>222</c:v>
                </c:pt>
                <c:pt idx="6">
                  <c:v>166</c:v>
                </c:pt>
                <c:pt idx="7">
                  <c:v>111</c:v>
                </c:pt>
                <c:pt idx="8">
                  <c:v>277</c:v>
                </c:pt>
                <c:pt idx="9">
                  <c:v>222</c:v>
                </c:pt>
                <c:pt idx="10">
                  <c:v>166</c:v>
                </c:pt>
                <c:pt idx="11">
                  <c:v>111</c:v>
                </c:pt>
                <c:pt idx="12">
                  <c:v>277</c:v>
                </c:pt>
                <c:pt idx="13">
                  <c:v>222</c:v>
                </c:pt>
                <c:pt idx="14">
                  <c:v>166</c:v>
                </c:pt>
                <c:pt idx="15">
                  <c:v>111</c:v>
                </c:pt>
                <c:pt idx="16">
                  <c:v>325</c:v>
                </c:pt>
                <c:pt idx="17">
                  <c:v>260</c:v>
                </c:pt>
                <c:pt idx="18">
                  <c:v>195</c:v>
                </c:pt>
                <c:pt idx="19">
                  <c:v>130</c:v>
                </c:pt>
                <c:pt idx="20">
                  <c:v>325</c:v>
                </c:pt>
                <c:pt idx="21">
                  <c:v>260</c:v>
                </c:pt>
                <c:pt idx="22">
                  <c:v>195</c:v>
                </c:pt>
                <c:pt idx="23">
                  <c:v>130</c:v>
                </c:pt>
                <c:pt idx="24">
                  <c:v>325</c:v>
                </c:pt>
                <c:pt idx="25">
                  <c:v>260</c:v>
                </c:pt>
                <c:pt idx="26">
                  <c:v>195</c:v>
                </c:pt>
                <c:pt idx="27">
                  <c:v>130</c:v>
                </c:pt>
                <c:pt idx="28">
                  <c:v>325</c:v>
                </c:pt>
                <c:pt idx="29">
                  <c:v>260</c:v>
                </c:pt>
                <c:pt idx="30">
                  <c:v>195</c:v>
                </c:pt>
                <c:pt idx="31">
                  <c:v>130</c:v>
                </c:pt>
                <c:pt idx="32">
                  <c:v>372</c:v>
                </c:pt>
                <c:pt idx="33">
                  <c:v>298</c:v>
                </c:pt>
                <c:pt idx="34">
                  <c:v>223</c:v>
                </c:pt>
                <c:pt idx="35">
                  <c:v>149</c:v>
                </c:pt>
                <c:pt idx="36">
                  <c:v>372</c:v>
                </c:pt>
                <c:pt idx="37">
                  <c:v>298</c:v>
                </c:pt>
                <c:pt idx="38">
                  <c:v>223</c:v>
                </c:pt>
                <c:pt idx="39">
                  <c:v>149</c:v>
                </c:pt>
                <c:pt idx="40">
                  <c:v>372</c:v>
                </c:pt>
                <c:pt idx="41">
                  <c:v>298</c:v>
                </c:pt>
                <c:pt idx="42">
                  <c:v>223</c:v>
                </c:pt>
                <c:pt idx="43">
                  <c:v>149</c:v>
                </c:pt>
                <c:pt idx="44">
                  <c:v>372</c:v>
                </c:pt>
                <c:pt idx="45">
                  <c:v>298</c:v>
                </c:pt>
                <c:pt idx="46">
                  <c:v>223</c:v>
                </c:pt>
                <c:pt idx="47">
                  <c:v>149</c:v>
                </c:pt>
                <c:pt idx="48">
                  <c:v>424</c:v>
                </c:pt>
                <c:pt idx="49">
                  <c:v>339</c:v>
                </c:pt>
                <c:pt idx="50">
                  <c:v>254</c:v>
                </c:pt>
                <c:pt idx="51">
                  <c:v>170</c:v>
                </c:pt>
                <c:pt idx="52">
                  <c:v>424</c:v>
                </c:pt>
                <c:pt idx="53">
                  <c:v>339</c:v>
                </c:pt>
                <c:pt idx="54">
                  <c:v>254</c:v>
                </c:pt>
                <c:pt idx="55">
                  <c:v>170</c:v>
                </c:pt>
                <c:pt idx="56">
                  <c:v>424</c:v>
                </c:pt>
                <c:pt idx="57">
                  <c:v>339</c:v>
                </c:pt>
                <c:pt idx="58">
                  <c:v>254</c:v>
                </c:pt>
                <c:pt idx="59">
                  <c:v>170</c:v>
                </c:pt>
                <c:pt idx="60">
                  <c:v>424</c:v>
                </c:pt>
                <c:pt idx="61">
                  <c:v>339</c:v>
                </c:pt>
                <c:pt idx="62">
                  <c:v>254</c:v>
                </c:pt>
                <c:pt idx="63">
                  <c:v>170</c:v>
                </c:pt>
                <c:pt idx="64">
                  <c:v>475</c:v>
                </c:pt>
                <c:pt idx="65">
                  <c:v>380</c:v>
                </c:pt>
                <c:pt idx="66">
                  <c:v>285</c:v>
                </c:pt>
                <c:pt idx="67">
                  <c:v>190</c:v>
                </c:pt>
                <c:pt idx="68">
                  <c:v>475</c:v>
                </c:pt>
                <c:pt idx="69">
                  <c:v>380</c:v>
                </c:pt>
                <c:pt idx="70">
                  <c:v>285</c:v>
                </c:pt>
                <c:pt idx="71">
                  <c:v>190</c:v>
                </c:pt>
                <c:pt idx="72">
                  <c:v>475</c:v>
                </c:pt>
                <c:pt idx="73">
                  <c:v>380</c:v>
                </c:pt>
                <c:pt idx="74">
                  <c:v>285</c:v>
                </c:pt>
                <c:pt idx="75">
                  <c:v>190</c:v>
                </c:pt>
                <c:pt idx="76">
                  <c:v>475</c:v>
                </c:pt>
                <c:pt idx="77">
                  <c:v>380</c:v>
                </c:pt>
                <c:pt idx="78">
                  <c:v>285</c:v>
                </c:pt>
                <c:pt idx="79">
                  <c:v>190</c:v>
                </c:pt>
                <c:pt idx="80">
                  <c:v>528</c:v>
                </c:pt>
                <c:pt idx="81">
                  <c:v>422</c:v>
                </c:pt>
                <c:pt idx="82">
                  <c:v>317</c:v>
                </c:pt>
                <c:pt idx="83">
                  <c:v>211</c:v>
                </c:pt>
                <c:pt idx="84">
                  <c:v>528</c:v>
                </c:pt>
                <c:pt idx="85">
                  <c:v>422</c:v>
                </c:pt>
                <c:pt idx="86">
                  <c:v>317</c:v>
                </c:pt>
                <c:pt idx="87">
                  <c:v>211</c:v>
                </c:pt>
                <c:pt idx="88">
                  <c:v>528</c:v>
                </c:pt>
                <c:pt idx="89">
                  <c:v>422</c:v>
                </c:pt>
                <c:pt idx="90">
                  <c:v>317</c:v>
                </c:pt>
                <c:pt idx="91">
                  <c:v>211</c:v>
                </c:pt>
                <c:pt idx="92">
                  <c:v>528</c:v>
                </c:pt>
                <c:pt idx="93">
                  <c:v>422</c:v>
                </c:pt>
                <c:pt idx="94">
                  <c:v>317</c:v>
                </c:pt>
                <c:pt idx="95">
                  <c:v>211</c:v>
                </c:pt>
              </c:numCache>
            </c:numRef>
          </c:xVal>
          <c:yVal>
            <c:numRef>
              <c:f>Sheet3!$F$3:$F$98</c:f>
              <c:numCache>
                <c:formatCode>0.00</c:formatCode>
                <c:ptCount val="96"/>
                <c:pt idx="0">
                  <c:v>11.394839346020737</c:v>
                </c:pt>
                <c:pt idx="1">
                  <c:v>9.132326118471493</c:v>
                </c:pt>
                <c:pt idx="2">
                  <c:v>6.8286762867849919</c:v>
                </c:pt>
                <c:pt idx="3">
                  <c:v>4.5661630592357465</c:v>
                </c:pt>
                <c:pt idx="4">
                  <c:v>11.366052564512643</c:v>
                </c:pt>
                <c:pt idx="5">
                  <c:v>9.1092551239054398</c:v>
                </c:pt>
                <c:pt idx="6">
                  <c:v>6.8114250025599246</c:v>
                </c:pt>
                <c:pt idx="7">
                  <c:v>4.5546275619527199</c:v>
                </c:pt>
                <c:pt idx="8">
                  <c:v>11.489591613674133</c:v>
                </c:pt>
                <c:pt idx="9">
                  <c:v>9.2082647589734936</c:v>
                </c:pt>
                <c:pt idx="10">
                  <c:v>6.8854592341873886</c:v>
                </c:pt>
                <c:pt idx="11">
                  <c:v>4.6041323794867468</c:v>
                </c:pt>
                <c:pt idx="12">
                  <c:v>11.677008726783741</c:v>
                </c:pt>
                <c:pt idx="13">
                  <c:v>9.358469087891665</c:v>
                </c:pt>
                <c:pt idx="14">
                  <c:v>6.9977741828379116</c:v>
                </c:pt>
                <c:pt idx="15">
                  <c:v>4.6792345439458325</c:v>
                </c:pt>
                <c:pt idx="16">
                  <c:v>12.329907698337138</c:v>
                </c:pt>
                <c:pt idx="17">
                  <c:v>9.863926158669706</c:v>
                </c:pt>
                <c:pt idx="18">
                  <c:v>7.3979446190022831</c:v>
                </c:pt>
                <c:pt idx="19">
                  <c:v>4.931963079334853</c:v>
                </c:pt>
                <c:pt idx="20">
                  <c:v>12.298758653743459</c:v>
                </c:pt>
                <c:pt idx="21">
                  <c:v>9.8390069229947663</c:v>
                </c:pt>
                <c:pt idx="22">
                  <c:v>7.3792551922460747</c:v>
                </c:pt>
                <c:pt idx="23">
                  <c:v>4.9195034614973832</c:v>
                </c:pt>
                <c:pt idx="24">
                  <c:v>12.43243540222991</c:v>
                </c:pt>
                <c:pt idx="25">
                  <c:v>9.9459483217839271</c:v>
                </c:pt>
                <c:pt idx="26">
                  <c:v>7.4594612413379462</c:v>
                </c:pt>
                <c:pt idx="27">
                  <c:v>4.9729741608919635</c:v>
                </c:pt>
                <c:pt idx="28">
                  <c:v>12.635232092517365</c:v>
                </c:pt>
                <c:pt idx="29">
                  <c:v>10.108185674013891</c:v>
                </c:pt>
                <c:pt idx="30">
                  <c:v>7.5811392555104211</c:v>
                </c:pt>
                <c:pt idx="31">
                  <c:v>5.0540928370069453</c:v>
                </c:pt>
                <c:pt idx="32">
                  <c:v>13.061777501539945</c:v>
                </c:pt>
                <c:pt idx="33">
                  <c:v>10.463466923276618</c:v>
                </c:pt>
                <c:pt idx="34">
                  <c:v>7.830044039901634</c:v>
                </c:pt>
                <c:pt idx="35">
                  <c:v>5.2317334616383091</c:v>
                </c:pt>
                <c:pt idx="36">
                  <c:v>13.2037475974673</c:v>
                </c:pt>
                <c:pt idx="37">
                  <c:v>10.129668920122464</c:v>
                </c:pt>
                <c:pt idx="38">
                  <c:v>7.5802556012996991</c:v>
                </c:pt>
                <c:pt idx="39">
                  <c:v>5.2885978280178128</c:v>
                </c:pt>
                <c:pt idx="40">
                  <c:v>13.419125858083639</c:v>
                </c:pt>
                <c:pt idx="41">
                  <c:v>9.1419737234960881</c:v>
                </c:pt>
                <c:pt idx="42">
                  <c:v>6.8411414105356645</c:v>
                </c:pt>
                <c:pt idx="43">
                  <c:v>5.3748649270281241</c:v>
                </c:pt>
                <c:pt idx="44">
                  <c:v>11.619384259224892</c:v>
                </c:pt>
                <c:pt idx="45">
                  <c:v>9.30800136894897</c:v>
                </c:pt>
                <c:pt idx="46">
                  <c:v>6.9653835747504047</c:v>
                </c:pt>
                <c:pt idx="47">
                  <c:v>4.654000684474485</c:v>
                </c:pt>
                <c:pt idx="48">
                  <c:v>13.885860833818661</c:v>
                </c:pt>
                <c:pt idx="49">
                  <c:v>11.102138732699348</c:v>
                </c:pt>
                <c:pt idx="50">
                  <c:v>8.3184166315800443</c:v>
                </c:pt>
                <c:pt idx="51">
                  <c:v>5.5674442022386108</c:v>
                </c:pt>
                <c:pt idx="52">
                  <c:v>14.036787994718367</c:v>
                </c:pt>
                <c:pt idx="53">
                  <c:v>10.747966280405219</c:v>
                </c:pt>
                <c:pt idx="54">
                  <c:v>8.0530484814835557</c:v>
                </c:pt>
                <c:pt idx="55">
                  <c:v>5.6279574507125494</c:v>
                </c:pt>
                <c:pt idx="56">
                  <c:v>14.265754730156621</c:v>
                </c:pt>
                <c:pt idx="57">
                  <c:v>9.6999838880517455</c:v>
                </c:pt>
                <c:pt idx="58">
                  <c:v>7.2678345355903966</c:v>
                </c:pt>
                <c:pt idx="59">
                  <c:v>5.7197601512420411</c:v>
                </c:pt>
                <c:pt idx="60">
                  <c:v>12.352465258211433</c:v>
                </c:pt>
                <c:pt idx="61">
                  <c:v>9.8761455720133871</c:v>
                </c:pt>
                <c:pt idx="62">
                  <c:v>7.399825885815341</c:v>
                </c:pt>
                <c:pt idx="63">
                  <c:v>4.9526393723960931</c:v>
                </c:pt>
                <c:pt idx="64">
                  <c:v>14.733770714831055</c:v>
                </c:pt>
                <c:pt idx="65">
                  <c:v>11.787016571864843</c:v>
                </c:pt>
                <c:pt idx="66">
                  <c:v>8.8402624288986331</c:v>
                </c:pt>
                <c:pt idx="67">
                  <c:v>5.8935082859324215</c:v>
                </c:pt>
                <c:pt idx="68">
                  <c:v>14.974106565350418</c:v>
                </c:pt>
                <c:pt idx="69">
                  <c:v>11.784803308787527</c:v>
                </c:pt>
                <c:pt idx="70">
                  <c:v>7.9365318147928781</c:v>
                </c:pt>
                <c:pt idx="71">
                  <c:v>5.989642626140169</c:v>
                </c:pt>
                <c:pt idx="72">
                  <c:v>12.965814611283175</c:v>
                </c:pt>
                <c:pt idx="73">
                  <c:v>7.0691011399425809</c:v>
                </c:pt>
                <c:pt idx="74">
                  <c:v>5.3018258549569364</c:v>
                </c:pt>
                <c:pt idx="75">
                  <c:v>5.1863258445132692</c:v>
                </c:pt>
                <c:pt idx="76">
                  <c:v>10.423006712072269</c:v>
                </c:pt>
                <c:pt idx="77">
                  <c:v>8.3384053696578135</c:v>
                </c:pt>
                <c:pt idx="78">
                  <c:v>6.253804027243361</c:v>
                </c:pt>
                <c:pt idx="79">
                  <c:v>4.1692026848289068</c:v>
                </c:pt>
                <c:pt idx="80">
                  <c:v>15.406439726448253</c:v>
                </c:pt>
                <c:pt idx="81">
                  <c:v>12.313480235911294</c:v>
                </c:pt>
                <c:pt idx="82">
                  <c:v>9.2496996084926071</c:v>
                </c:pt>
                <c:pt idx="83">
                  <c:v>6.1567401179556471</c:v>
                </c:pt>
                <c:pt idx="84">
                  <c:v>15.657748089174714</c:v>
                </c:pt>
                <c:pt idx="85">
                  <c:v>12.535649703108737</c:v>
                </c:pt>
                <c:pt idx="86">
                  <c:v>8.4352560576861748</c:v>
                </c:pt>
                <c:pt idx="87">
                  <c:v>6.2571682704845921</c:v>
                </c:pt>
                <c:pt idx="88">
                  <c:v>13.557767741828664</c:v>
                </c:pt>
                <c:pt idx="89">
                  <c:v>7.384840484581539</c:v>
                </c:pt>
                <c:pt idx="90">
                  <c:v>5.5473801744368414</c:v>
                </c:pt>
                <c:pt idx="91">
                  <c:v>5.4179715786474416</c:v>
                </c:pt>
                <c:pt idx="92">
                  <c:v>10.898868170675774</c:v>
                </c:pt>
                <c:pt idx="93">
                  <c:v>8.7108378182294999</c:v>
                </c:pt>
                <c:pt idx="94">
                  <c:v>6.5434492615610207</c:v>
                </c:pt>
                <c:pt idx="95">
                  <c:v>4.3554189091147499</c:v>
                </c:pt>
              </c:numCache>
            </c:numRef>
          </c:yVal>
          <c:smooth val="0"/>
          <c:extLst xmlns:c16r2="http://schemas.microsoft.com/office/drawing/2015/06/chart">
            <c:ext xmlns:c16="http://schemas.microsoft.com/office/drawing/2014/chart" uri="{C3380CC4-5D6E-409C-BE32-E72D297353CC}">
              <c16:uniqueId val="{00000001-50FE-49E9-A884-47336F058636}"/>
            </c:ext>
          </c:extLst>
        </c:ser>
        <c:ser>
          <c:idx val="1"/>
          <c:order val="1"/>
          <c:tx>
            <c:v>Siūloma</c:v>
          </c:tx>
          <c:spPr>
            <a:ln w="25400" cap="rnd">
              <a:noFill/>
              <a:round/>
            </a:ln>
            <a:effectLst/>
          </c:spPr>
          <c:marker>
            <c:symbol val="circle"/>
            <c:size val="5"/>
            <c:spPr>
              <a:solidFill>
                <a:srgbClr val="3CA1BC"/>
              </a:solidFill>
              <a:ln w="9525">
                <a:noFill/>
              </a:ln>
              <a:effectLst/>
            </c:spPr>
          </c:marker>
          <c:trendline>
            <c:spPr>
              <a:ln w="19050" cap="rnd">
                <a:solidFill>
                  <a:srgbClr val="3CA1BC"/>
                </a:solidFill>
                <a:prstDash val="solid"/>
              </a:ln>
              <a:effectLst/>
            </c:spPr>
            <c:trendlineType val="linear"/>
            <c:dispRSqr val="0"/>
            <c:dispEq val="1"/>
            <c:trendlineLbl>
              <c:layout>
                <c:manualLayout>
                  <c:x val="0.1146080203089368"/>
                  <c:y val="0.22829959814345241"/>
                </c:manualLayout>
              </c:layout>
              <c:numFmt formatCode="General" sourceLinked="0"/>
              <c:spPr>
                <a:noFill/>
                <a:ln>
                  <a:noFill/>
                </a:ln>
                <a:effectLst/>
              </c:spPr>
              <c:txPr>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Sheet3!$C$3:$C$98</c:f>
              <c:numCache>
                <c:formatCode>General</c:formatCode>
                <c:ptCount val="96"/>
                <c:pt idx="0">
                  <c:v>277</c:v>
                </c:pt>
                <c:pt idx="1">
                  <c:v>222</c:v>
                </c:pt>
                <c:pt idx="2">
                  <c:v>166</c:v>
                </c:pt>
                <c:pt idx="3">
                  <c:v>111</c:v>
                </c:pt>
                <c:pt idx="4">
                  <c:v>277</c:v>
                </c:pt>
                <c:pt idx="5">
                  <c:v>222</c:v>
                </c:pt>
                <c:pt idx="6">
                  <c:v>166</c:v>
                </c:pt>
                <c:pt idx="7">
                  <c:v>111</c:v>
                </c:pt>
                <c:pt idx="8">
                  <c:v>277</c:v>
                </c:pt>
                <c:pt idx="9">
                  <c:v>222</c:v>
                </c:pt>
                <c:pt idx="10">
                  <c:v>166</c:v>
                </c:pt>
                <c:pt idx="11">
                  <c:v>111</c:v>
                </c:pt>
                <c:pt idx="12">
                  <c:v>277</c:v>
                </c:pt>
                <c:pt idx="13">
                  <c:v>222</c:v>
                </c:pt>
                <c:pt idx="14">
                  <c:v>166</c:v>
                </c:pt>
                <c:pt idx="15">
                  <c:v>111</c:v>
                </c:pt>
                <c:pt idx="16">
                  <c:v>325</c:v>
                </c:pt>
                <c:pt idx="17">
                  <c:v>260</c:v>
                </c:pt>
                <c:pt idx="18">
                  <c:v>195</c:v>
                </c:pt>
                <c:pt idx="19">
                  <c:v>130</c:v>
                </c:pt>
                <c:pt idx="20">
                  <c:v>325</c:v>
                </c:pt>
                <c:pt idx="21">
                  <c:v>260</c:v>
                </c:pt>
                <c:pt idx="22">
                  <c:v>195</c:v>
                </c:pt>
                <c:pt idx="23">
                  <c:v>130</c:v>
                </c:pt>
                <c:pt idx="24">
                  <c:v>325</c:v>
                </c:pt>
                <c:pt idx="25">
                  <c:v>260</c:v>
                </c:pt>
                <c:pt idx="26">
                  <c:v>195</c:v>
                </c:pt>
                <c:pt idx="27">
                  <c:v>130</c:v>
                </c:pt>
                <c:pt idx="28">
                  <c:v>325</c:v>
                </c:pt>
                <c:pt idx="29">
                  <c:v>260</c:v>
                </c:pt>
                <c:pt idx="30">
                  <c:v>195</c:v>
                </c:pt>
                <c:pt idx="31">
                  <c:v>130</c:v>
                </c:pt>
                <c:pt idx="32">
                  <c:v>372</c:v>
                </c:pt>
                <c:pt idx="33">
                  <c:v>298</c:v>
                </c:pt>
                <c:pt idx="34">
                  <c:v>223</c:v>
                </c:pt>
                <c:pt idx="35">
                  <c:v>149</c:v>
                </c:pt>
                <c:pt idx="36">
                  <c:v>372</c:v>
                </c:pt>
                <c:pt idx="37">
                  <c:v>298</c:v>
                </c:pt>
                <c:pt idx="38">
                  <c:v>223</c:v>
                </c:pt>
                <c:pt idx="39">
                  <c:v>149</c:v>
                </c:pt>
                <c:pt idx="40">
                  <c:v>372</c:v>
                </c:pt>
                <c:pt idx="41">
                  <c:v>298</c:v>
                </c:pt>
                <c:pt idx="42">
                  <c:v>223</c:v>
                </c:pt>
                <c:pt idx="43">
                  <c:v>149</c:v>
                </c:pt>
                <c:pt idx="44">
                  <c:v>372</c:v>
                </c:pt>
                <c:pt idx="45">
                  <c:v>298</c:v>
                </c:pt>
                <c:pt idx="46">
                  <c:v>223</c:v>
                </c:pt>
                <c:pt idx="47">
                  <c:v>149</c:v>
                </c:pt>
                <c:pt idx="48">
                  <c:v>424</c:v>
                </c:pt>
                <c:pt idx="49">
                  <c:v>339</c:v>
                </c:pt>
                <c:pt idx="50">
                  <c:v>254</c:v>
                </c:pt>
                <c:pt idx="51">
                  <c:v>170</c:v>
                </c:pt>
                <c:pt idx="52">
                  <c:v>424</c:v>
                </c:pt>
                <c:pt idx="53">
                  <c:v>339</c:v>
                </c:pt>
                <c:pt idx="54">
                  <c:v>254</c:v>
                </c:pt>
                <c:pt idx="55">
                  <c:v>170</c:v>
                </c:pt>
                <c:pt idx="56">
                  <c:v>424</c:v>
                </c:pt>
                <c:pt idx="57">
                  <c:v>339</c:v>
                </c:pt>
                <c:pt idx="58">
                  <c:v>254</c:v>
                </c:pt>
                <c:pt idx="59">
                  <c:v>170</c:v>
                </c:pt>
                <c:pt idx="60">
                  <c:v>424</c:v>
                </c:pt>
                <c:pt idx="61">
                  <c:v>339</c:v>
                </c:pt>
                <c:pt idx="62">
                  <c:v>254</c:v>
                </c:pt>
                <c:pt idx="63">
                  <c:v>170</c:v>
                </c:pt>
                <c:pt idx="64">
                  <c:v>475</c:v>
                </c:pt>
                <c:pt idx="65">
                  <c:v>380</c:v>
                </c:pt>
                <c:pt idx="66">
                  <c:v>285</c:v>
                </c:pt>
                <c:pt idx="67">
                  <c:v>190</c:v>
                </c:pt>
                <c:pt idx="68">
                  <c:v>475</c:v>
                </c:pt>
                <c:pt idx="69">
                  <c:v>380</c:v>
                </c:pt>
                <c:pt idx="70">
                  <c:v>285</c:v>
                </c:pt>
                <c:pt idx="71">
                  <c:v>190</c:v>
                </c:pt>
                <c:pt idx="72">
                  <c:v>475</c:v>
                </c:pt>
                <c:pt idx="73">
                  <c:v>380</c:v>
                </c:pt>
                <c:pt idx="74">
                  <c:v>285</c:v>
                </c:pt>
                <c:pt idx="75">
                  <c:v>190</c:v>
                </c:pt>
                <c:pt idx="76">
                  <c:v>475</c:v>
                </c:pt>
                <c:pt idx="77">
                  <c:v>380</c:v>
                </c:pt>
                <c:pt idx="78">
                  <c:v>285</c:v>
                </c:pt>
                <c:pt idx="79">
                  <c:v>190</c:v>
                </c:pt>
                <c:pt idx="80">
                  <c:v>528</c:v>
                </c:pt>
                <c:pt idx="81">
                  <c:v>422</c:v>
                </c:pt>
                <c:pt idx="82">
                  <c:v>317</c:v>
                </c:pt>
                <c:pt idx="83">
                  <c:v>211</c:v>
                </c:pt>
                <c:pt idx="84">
                  <c:v>528</c:v>
                </c:pt>
                <c:pt idx="85">
                  <c:v>422</c:v>
                </c:pt>
                <c:pt idx="86">
                  <c:v>317</c:v>
                </c:pt>
                <c:pt idx="87">
                  <c:v>211</c:v>
                </c:pt>
                <c:pt idx="88">
                  <c:v>528</c:v>
                </c:pt>
                <c:pt idx="89">
                  <c:v>422</c:v>
                </c:pt>
                <c:pt idx="90">
                  <c:v>317</c:v>
                </c:pt>
                <c:pt idx="91">
                  <c:v>211</c:v>
                </c:pt>
                <c:pt idx="92">
                  <c:v>528</c:v>
                </c:pt>
                <c:pt idx="93">
                  <c:v>422</c:v>
                </c:pt>
                <c:pt idx="94">
                  <c:v>317</c:v>
                </c:pt>
                <c:pt idx="95">
                  <c:v>211</c:v>
                </c:pt>
              </c:numCache>
            </c:numRef>
          </c:xVal>
          <c:yVal>
            <c:numRef>
              <c:f>Sheet3!$G$3:$G$98</c:f>
              <c:numCache>
                <c:formatCode>0.00</c:formatCode>
                <c:ptCount val="96"/>
                <c:pt idx="0">
                  <c:v>7.4283213985173404</c:v>
                </c:pt>
                <c:pt idx="1">
                  <c:v>5.9533839367178683</c:v>
                </c:pt>
                <c:pt idx="2">
                  <c:v>4.4516294301584072</c:v>
                </c:pt>
                <c:pt idx="3">
                  <c:v>2.9766919683589341</c:v>
                </c:pt>
                <c:pt idx="4">
                  <c:v>6.7784276635801897</c:v>
                </c:pt>
                <c:pt idx="5">
                  <c:v>5.4325304740606564</c:v>
                </c:pt>
                <c:pt idx="6">
                  <c:v>4.0621624265498619</c:v>
                </c:pt>
                <c:pt idx="7">
                  <c:v>2.7162652370303282</c:v>
                </c:pt>
                <c:pt idx="8">
                  <c:v>6.2279342413022016</c:v>
                </c:pt>
                <c:pt idx="9">
                  <c:v>4.9913407998884063</c:v>
                </c:pt>
                <c:pt idx="10">
                  <c:v>3.7322638413579976</c:v>
                </c:pt>
                <c:pt idx="11">
                  <c:v>2.4956703999442031</c:v>
                </c:pt>
                <c:pt idx="12">
                  <c:v>5.2476508961263928</c:v>
                </c:pt>
                <c:pt idx="13">
                  <c:v>4.2056985521301771</c:v>
                </c:pt>
                <c:pt idx="14">
                  <c:v>3.1448016200613043</c:v>
                </c:pt>
                <c:pt idx="15">
                  <c:v>2.1028492760650885</c:v>
                </c:pt>
                <c:pt idx="16">
                  <c:v>8.0378945605131626</c:v>
                </c:pt>
                <c:pt idx="17">
                  <c:v>6.4303156484105291</c:v>
                </c:pt>
                <c:pt idx="18">
                  <c:v>4.822736736307899</c:v>
                </c:pt>
                <c:pt idx="19">
                  <c:v>3.2151578242052645</c:v>
                </c:pt>
                <c:pt idx="20">
                  <c:v>7.3346700987921682</c:v>
                </c:pt>
                <c:pt idx="21">
                  <c:v>5.8677360790337332</c:v>
                </c:pt>
                <c:pt idx="22">
                  <c:v>4.4008020592753008</c:v>
                </c:pt>
                <c:pt idx="23">
                  <c:v>2.9338680395168666</c:v>
                </c:pt>
                <c:pt idx="24">
                  <c:v>6.7390028077390784</c:v>
                </c:pt>
                <c:pt idx="25">
                  <c:v>5.391202246191261</c:v>
                </c:pt>
                <c:pt idx="26">
                  <c:v>4.0434016846434453</c:v>
                </c:pt>
                <c:pt idx="27">
                  <c:v>2.6956011230956305</c:v>
                </c:pt>
                <c:pt idx="28">
                  <c:v>5.6782767371731264</c:v>
                </c:pt>
                <c:pt idx="29">
                  <c:v>4.5426213897384997</c:v>
                </c:pt>
                <c:pt idx="30">
                  <c:v>3.4069660423038761</c:v>
                </c:pt>
                <c:pt idx="31">
                  <c:v>2.2713106948692499</c:v>
                </c:pt>
                <c:pt idx="32">
                  <c:v>7.7897153342756926</c:v>
                </c:pt>
                <c:pt idx="33">
                  <c:v>6.2401483054143965</c:v>
                </c:pt>
                <c:pt idx="34">
                  <c:v>4.6696411815684931</c:v>
                </c:pt>
                <c:pt idx="35">
                  <c:v>3.1200741527071982</c:v>
                </c:pt>
                <c:pt idx="36">
                  <c:v>7.1570926574893408</c:v>
                </c:pt>
                <c:pt idx="37">
                  <c:v>5.7333699245479108</c:v>
                </c:pt>
                <c:pt idx="38">
                  <c:v>4.2904076952153831</c:v>
                </c:pt>
                <c:pt idx="39">
                  <c:v>2.8666849622739554</c:v>
                </c:pt>
                <c:pt idx="40">
                  <c:v>6.0305588085144199</c:v>
                </c:pt>
                <c:pt idx="41">
                  <c:v>4.6400762356424856</c:v>
                </c:pt>
                <c:pt idx="42">
                  <c:v>3.4722718139203845</c:v>
                </c:pt>
                <c:pt idx="43">
                  <c:v>2.4154657593243245</c:v>
                </c:pt>
                <c:pt idx="44">
                  <c:v>4.7329986779696593</c:v>
                </c:pt>
                <c:pt idx="45">
                  <c:v>3.7914881882660159</c:v>
                </c:pt>
                <c:pt idx="46">
                  <c:v>2.8372545838366494</c:v>
                </c:pt>
                <c:pt idx="47">
                  <c:v>1.8957440941330079</c:v>
                </c:pt>
                <c:pt idx="48">
                  <c:v>8.2811778912987073</c:v>
                </c:pt>
                <c:pt idx="49">
                  <c:v>6.6210360970525022</c:v>
                </c:pt>
                <c:pt idx="50">
                  <c:v>4.9608943028062997</c:v>
                </c:pt>
                <c:pt idx="51">
                  <c:v>3.3202835884924058</c:v>
                </c:pt>
                <c:pt idx="52">
                  <c:v>7.6086422850891013</c:v>
                </c:pt>
                <c:pt idx="53">
                  <c:v>6.0833248458613332</c:v>
                </c:pt>
                <c:pt idx="54">
                  <c:v>4.5580074066335659</c:v>
                </c:pt>
                <c:pt idx="55">
                  <c:v>3.0506348784555355</c:v>
                </c:pt>
                <c:pt idx="56">
                  <c:v>6.4110340537739123</c:v>
                </c:pt>
                <c:pt idx="57">
                  <c:v>4.9232984130533737</c:v>
                </c:pt>
                <c:pt idx="58">
                  <c:v>3.6888430587479557</c:v>
                </c:pt>
                <c:pt idx="59">
                  <c:v>2.5704617668433132</c:v>
                </c:pt>
                <c:pt idx="60">
                  <c:v>5.0316092860398189</c:v>
                </c:pt>
                <c:pt idx="61">
                  <c:v>4.022914028225232</c:v>
                </c:pt>
                <c:pt idx="62">
                  <c:v>3.0142187704106465</c:v>
                </c:pt>
                <c:pt idx="63">
                  <c:v>2.0173905156291725</c:v>
                </c:pt>
                <c:pt idx="64">
                  <c:v>7.9864418356858078</c:v>
                </c:pt>
                <c:pt idx="65">
                  <c:v>6.3891534685486473</c:v>
                </c:pt>
                <c:pt idx="66">
                  <c:v>4.791865101411485</c:v>
                </c:pt>
                <c:pt idx="67">
                  <c:v>3.1945767342743236</c:v>
                </c:pt>
                <c:pt idx="68">
                  <c:v>6.7293675610702905</c:v>
                </c:pt>
                <c:pt idx="69">
                  <c:v>5.1708087155431564</c:v>
                </c:pt>
                <c:pt idx="70">
                  <c:v>3.8781065366573659</c:v>
                </c:pt>
                <c:pt idx="71">
                  <c:v>2.6917470244281176</c:v>
                </c:pt>
                <c:pt idx="72">
                  <c:v>5.2814488311015406</c:v>
                </c:pt>
                <c:pt idx="73">
                  <c:v>3.7200369671064721</c:v>
                </c:pt>
                <c:pt idx="74">
                  <c:v>2.7900277253298542</c:v>
                </c:pt>
                <c:pt idx="75">
                  <c:v>2.1125795324406171</c:v>
                </c:pt>
                <c:pt idx="76">
                  <c:v>4.0526498010571279</c:v>
                </c:pt>
                <c:pt idx="77">
                  <c:v>3.2421198408457026</c:v>
                </c:pt>
                <c:pt idx="78">
                  <c:v>2.4315898806342768</c:v>
                </c:pt>
                <c:pt idx="79">
                  <c:v>1.6210599204228513</c:v>
                </c:pt>
                <c:pt idx="80">
                  <c:v>8.3510621382497217</c:v>
                </c:pt>
                <c:pt idx="81">
                  <c:v>6.6745231483738312</c:v>
                </c:pt>
                <c:pt idx="82">
                  <c:v>5.0138005640628061</c:v>
                </c:pt>
                <c:pt idx="83">
                  <c:v>3.3372615741869156</c:v>
                </c:pt>
                <c:pt idx="84">
                  <c:v>7.0365962477198991</c:v>
                </c:pt>
                <c:pt idx="85">
                  <c:v>5.4017613816288259</c:v>
                </c:pt>
                <c:pt idx="86">
                  <c:v>4.0577212274320793</c:v>
                </c:pt>
                <c:pt idx="87">
                  <c:v>2.8119731217213997</c:v>
                </c:pt>
                <c:pt idx="88">
                  <c:v>5.5225729149416525</c:v>
                </c:pt>
                <c:pt idx="89">
                  <c:v>3.8861913353599196</c:v>
                </c:pt>
                <c:pt idx="90">
                  <c:v>2.9192479936234457</c:v>
                </c:pt>
                <c:pt idx="91">
                  <c:v>2.2069372822967592</c:v>
                </c:pt>
                <c:pt idx="92">
                  <c:v>4.2376731727975105</c:v>
                </c:pt>
                <c:pt idx="93">
                  <c:v>3.386928179773768</c:v>
                </c:pt>
                <c:pt idx="94">
                  <c:v>2.5442090829106263</c:v>
                </c:pt>
                <c:pt idx="95">
                  <c:v>1.693464089886884</c:v>
                </c:pt>
              </c:numCache>
            </c:numRef>
          </c:yVal>
          <c:smooth val="0"/>
          <c:extLst xmlns:c16r2="http://schemas.microsoft.com/office/drawing/2015/06/chart">
            <c:ext xmlns:c16="http://schemas.microsoft.com/office/drawing/2014/chart" uri="{C3380CC4-5D6E-409C-BE32-E72D297353CC}">
              <c16:uniqueId val="{00000003-50FE-49E9-A884-47336F058636}"/>
            </c:ext>
          </c:extLst>
        </c:ser>
        <c:dLbls>
          <c:showLegendKey val="0"/>
          <c:showVal val="0"/>
          <c:showCatName val="0"/>
          <c:showSerName val="0"/>
          <c:showPercent val="0"/>
          <c:showBubbleSize val="0"/>
        </c:dLbls>
        <c:axId val="785235280"/>
        <c:axId val="785241160"/>
      </c:scatterChart>
      <c:valAx>
        <c:axId val="785235280"/>
        <c:scaling>
          <c:orientation val="minMax"/>
          <c:min val="100"/>
        </c:scaling>
        <c:delete val="0"/>
        <c:axPos val="b"/>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Medyno t</a:t>
                </a:r>
                <a:r>
                  <a:rPr lang="lt-LT"/>
                  <a:t>ūri</a:t>
                </a:r>
                <a:r>
                  <a:rPr lang="en-US"/>
                  <a:t>s</a:t>
                </a:r>
                <a:r>
                  <a:rPr lang="lt-LT"/>
                  <a:t> </a:t>
                </a:r>
                <a:r>
                  <a:rPr lang="lt-LT" i="1"/>
                  <a:t>m</a:t>
                </a:r>
                <a:r>
                  <a:rPr lang="lt-LT" i="1" baseline="30000"/>
                  <a:t>3</a:t>
                </a:r>
                <a:r>
                  <a:rPr lang="lt-LT" i="1"/>
                  <a:t>/ha</a:t>
                </a:r>
                <a:endParaRPr lang="en-US" i="1"/>
              </a:p>
            </c:rich>
          </c:tx>
          <c:layout>
            <c:manualLayout>
              <c:xMode val="edge"/>
              <c:yMode val="edge"/>
              <c:x val="0.36857561074096507"/>
              <c:y val="0.91244528318257734"/>
            </c:manualLayout>
          </c:layout>
          <c:overlay val="0"/>
          <c:spPr>
            <a:noFill/>
            <a:ln>
              <a:noFill/>
            </a:ln>
            <a:effectLst/>
          </c:spPr>
          <c:txPr>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785241160"/>
        <c:crosses val="autoZero"/>
        <c:crossBetween val="midCat"/>
      </c:valAx>
      <c:valAx>
        <c:axId val="78524116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lt-LT"/>
                  <a:t>Medžių tvarkymo trukmė </a:t>
                </a:r>
                <a:r>
                  <a:rPr lang="lt-LT" i="1"/>
                  <a:t>d.d/ha</a:t>
                </a:r>
                <a:endParaRPr lang="en-US" i="1"/>
              </a:p>
            </c:rich>
          </c:tx>
          <c:layout>
            <c:manualLayout>
              <c:xMode val="edge"/>
              <c:yMode val="edge"/>
              <c:x val="3.2710814994279559E-2"/>
              <c:y val="0.10880226748515939"/>
            </c:manualLayout>
          </c:layout>
          <c:overlay val="0"/>
          <c:spPr>
            <a:noFill/>
            <a:ln>
              <a:noFill/>
            </a:ln>
            <a:effectLst/>
          </c:spPr>
          <c:txPr>
            <a:bodyPr rot="-54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785235280"/>
        <c:crosses val="autoZero"/>
        <c:crossBetween val="midCat"/>
      </c:valAx>
      <c:spPr>
        <a:noFill/>
        <a:ln>
          <a:noFill/>
        </a:ln>
        <a:effectLst/>
      </c:spPr>
    </c:plotArea>
    <c:legend>
      <c:legendPos val="r"/>
      <c:legendEntry>
        <c:idx val="2"/>
        <c:delete val="1"/>
      </c:legendEntry>
      <c:legendEntry>
        <c:idx val="3"/>
        <c:delete val="1"/>
      </c:legendEntry>
      <c:layout>
        <c:manualLayout>
          <c:xMode val="edge"/>
          <c:yMode val="edge"/>
          <c:x val="0.84571471835251366"/>
          <c:y val="0.21992263363773745"/>
          <c:w val="0.14146476882697356"/>
          <c:h val="0.43159613312798711"/>
        </c:manualLayout>
      </c:layout>
      <c:overlay val="0"/>
      <c:spPr>
        <a:noFill/>
        <a:ln>
          <a:noFill/>
        </a:ln>
        <a:effectLst/>
      </c:spPr>
      <c:txPr>
        <a:bodyPr rot="0" spcFirstLastPara="1" vertOverflow="ellipsis" vert="horz" wrap="square" anchor="ctr" anchorCtr="1"/>
        <a:lstStyle/>
        <a:p>
          <a:pPr>
            <a:defRPr sz="13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3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671614100185529"/>
          <c:y val="0.1599428111469578"/>
          <c:w val="0.59757696414366368"/>
          <c:h val="0.64335479808634799"/>
        </c:manualLayout>
      </c:layout>
      <c:scatterChart>
        <c:scatterStyle val="lineMarker"/>
        <c:varyColors val="0"/>
        <c:ser>
          <c:idx val="0"/>
          <c:order val="0"/>
          <c:tx>
            <c:v>Dabartinė technologija</c:v>
          </c:tx>
          <c:spPr>
            <a:ln w="25400" cap="rnd">
              <a:noFill/>
              <a:round/>
            </a:ln>
            <a:effectLst/>
          </c:spPr>
          <c:marker>
            <c:symbol val="circle"/>
            <c:size val="5"/>
            <c:spPr>
              <a:solidFill>
                <a:schemeClr val="bg1">
                  <a:lumMod val="75000"/>
                </a:schemeClr>
              </a:solidFill>
              <a:ln w="9525">
                <a:noFill/>
              </a:ln>
              <a:effectLst/>
            </c:spPr>
          </c:marker>
          <c:trendline>
            <c:spPr>
              <a:ln w="15875" cap="rnd">
                <a:solidFill>
                  <a:schemeClr val="bg1">
                    <a:lumMod val="75000"/>
                  </a:schemeClr>
                </a:solidFill>
                <a:prstDash val="solid"/>
              </a:ln>
              <a:effectLst/>
            </c:spPr>
            <c:trendlineType val="poly"/>
            <c:order val="2"/>
            <c:dispRSqr val="0"/>
            <c:dispEq val="1"/>
            <c:trendlineLbl>
              <c:layout>
                <c:manualLayout>
                  <c:x val="-7.994061520267827E-2"/>
                  <c:y val="4.2726895980107753E-2"/>
                </c:manualLayout>
              </c:layout>
              <c:numFmt formatCode="#,##0.00000000" sourceLinked="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xVal>
            <c:numRef>
              <c:f>Sheet1!$Q$12:$S$12</c:f>
              <c:numCache>
                <c:formatCode>General</c:formatCode>
                <c:ptCount val="3"/>
                <c:pt idx="0">
                  <c:v>450</c:v>
                </c:pt>
                <c:pt idx="1">
                  <c:v>1000</c:v>
                </c:pt>
                <c:pt idx="2">
                  <c:v>1500</c:v>
                </c:pt>
              </c:numCache>
            </c:numRef>
          </c:xVal>
          <c:yVal>
            <c:numRef>
              <c:f>Sheet1!$Q$16:$S$16</c:f>
              <c:numCache>
                <c:formatCode>General</c:formatCode>
                <c:ptCount val="3"/>
                <c:pt idx="0">
                  <c:v>2.0404761904761903</c:v>
                </c:pt>
                <c:pt idx="1">
                  <c:v>3.0595238095238093</c:v>
                </c:pt>
                <c:pt idx="2">
                  <c:v>4.3071428571428569</c:v>
                </c:pt>
              </c:numCache>
            </c:numRef>
          </c:yVal>
          <c:smooth val="0"/>
          <c:extLst xmlns:c16r2="http://schemas.microsoft.com/office/drawing/2015/06/chart">
            <c:ext xmlns:c16="http://schemas.microsoft.com/office/drawing/2014/chart" uri="{C3380CC4-5D6E-409C-BE32-E72D297353CC}">
              <c16:uniqueId val="{00000001-18E2-4095-B32C-CFD4C2BCC041}"/>
            </c:ext>
          </c:extLst>
        </c:ser>
        <c:ser>
          <c:idx val="1"/>
          <c:order val="1"/>
          <c:tx>
            <c:v>Siūloma technologija</c:v>
          </c:tx>
          <c:spPr>
            <a:ln w="25400" cap="rnd">
              <a:noFill/>
              <a:round/>
            </a:ln>
            <a:effectLst/>
          </c:spPr>
          <c:marker>
            <c:symbol val="circle"/>
            <c:size val="5"/>
            <c:spPr>
              <a:solidFill>
                <a:srgbClr val="3CA1BC"/>
              </a:solidFill>
              <a:ln w="9525">
                <a:noFill/>
              </a:ln>
              <a:effectLst/>
            </c:spPr>
          </c:marker>
          <c:trendline>
            <c:spPr>
              <a:ln w="15875" cap="rnd">
                <a:solidFill>
                  <a:srgbClr val="3CA1BC"/>
                </a:solidFill>
                <a:prstDash val="solid"/>
              </a:ln>
              <a:effectLst/>
            </c:spPr>
            <c:trendlineType val="poly"/>
            <c:order val="2"/>
            <c:dispRSqr val="0"/>
            <c:dispEq val="1"/>
            <c:trendlineLbl>
              <c:layout>
                <c:manualLayout>
                  <c:x val="-7.7779621145411926E-2"/>
                  <c:y val="0.28161279182207477"/>
                </c:manualLayout>
              </c:layout>
              <c:numFmt formatCode="#,##0.00000000" sourceLinked="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xVal>
            <c:numRef>
              <c:f>Sheet1!$Q$12:$S$12</c:f>
              <c:numCache>
                <c:formatCode>General</c:formatCode>
                <c:ptCount val="3"/>
                <c:pt idx="0">
                  <c:v>450</c:v>
                </c:pt>
                <c:pt idx="1">
                  <c:v>1000</c:v>
                </c:pt>
                <c:pt idx="2">
                  <c:v>1500</c:v>
                </c:pt>
              </c:numCache>
            </c:numRef>
          </c:xVal>
          <c:yVal>
            <c:numRef>
              <c:f>Sheet1!$Q$15:$S$15</c:f>
              <c:numCache>
                <c:formatCode>General</c:formatCode>
                <c:ptCount val="3"/>
                <c:pt idx="0">
                  <c:v>1.4065476190476192</c:v>
                </c:pt>
                <c:pt idx="1">
                  <c:v>2.043452380952381</c:v>
                </c:pt>
                <c:pt idx="2">
                  <c:v>2.8232142857142857</c:v>
                </c:pt>
              </c:numCache>
            </c:numRef>
          </c:yVal>
          <c:smooth val="0"/>
          <c:extLst xmlns:c16r2="http://schemas.microsoft.com/office/drawing/2015/06/chart">
            <c:ext xmlns:c16="http://schemas.microsoft.com/office/drawing/2014/chart" uri="{C3380CC4-5D6E-409C-BE32-E72D297353CC}">
              <c16:uniqueId val="{00000003-18E2-4095-B32C-CFD4C2BCC041}"/>
            </c:ext>
          </c:extLst>
        </c:ser>
        <c:dLbls>
          <c:showLegendKey val="0"/>
          <c:showVal val="0"/>
          <c:showCatName val="0"/>
          <c:showSerName val="0"/>
          <c:showPercent val="0"/>
          <c:showBubbleSize val="0"/>
        </c:dLbls>
        <c:axId val="785237240"/>
        <c:axId val="785239984"/>
      </c:scatterChart>
      <c:valAx>
        <c:axId val="785237240"/>
        <c:scaling>
          <c:orientation val="minMax"/>
          <c:max val="1600"/>
          <c:min val="4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t-LT"/>
                  <a:t>Benzopjūklininko darbo užmokestis </a:t>
                </a:r>
                <a:r>
                  <a:rPr lang="lt-LT" i="1"/>
                  <a:t>Eur/mėn.</a:t>
                </a:r>
                <a:endParaRPr lang="en-US" i="1"/>
              </a:p>
            </c:rich>
          </c:tx>
          <c:layout>
            <c:manualLayout>
              <c:xMode val="edge"/>
              <c:yMode val="edge"/>
              <c:x val="0.16524389880762475"/>
              <c:y val="0.90813579223649676"/>
            </c:manualLayout>
          </c:layout>
          <c:overlay val="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85239984"/>
        <c:crosses val="autoZero"/>
        <c:crossBetween val="midCat"/>
      </c:valAx>
      <c:valAx>
        <c:axId val="785239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t-LT"/>
                  <a:t>Medžių vertimo ir jų tvarkymo biržėje kaštai </a:t>
                </a:r>
                <a:r>
                  <a:rPr lang="lt-LT" i="1"/>
                  <a:t>Eur/m</a:t>
                </a:r>
                <a:r>
                  <a:rPr lang="lt-LT" i="1" baseline="30000"/>
                  <a:t>3</a:t>
                </a:r>
                <a:endParaRPr lang="en-US" i="1" baseline="30000"/>
              </a:p>
            </c:rich>
          </c:tx>
          <c:layout>
            <c:manualLayout>
              <c:xMode val="edge"/>
              <c:yMode val="edge"/>
              <c:x val="1.9416276369019509E-2"/>
              <c:y val="0.11134756181793065"/>
            </c:manualLayout>
          </c:layout>
          <c:overlay val="0"/>
          <c:spPr>
            <a:noFill/>
            <a:ln>
              <a:noFill/>
            </a:ln>
            <a:effectLst/>
          </c:spPr>
          <c:txPr>
            <a:bodyPr rot="-54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85237240"/>
        <c:crosses val="autoZero"/>
        <c:crossBetween val="midCat"/>
        <c:majorUnit val="1"/>
      </c:valAx>
      <c:spPr>
        <a:noFill/>
        <a:ln>
          <a:noFill/>
        </a:ln>
        <a:effectLst/>
      </c:spPr>
    </c:plotArea>
    <c:legend>
      <c:legendPos val="r"/>
      <c:legendEntry>
        <c:idx val="2"/>
        <c:delete val="1"/>
      </c:legendEntry>
      <c:legendEntry>
        <c:idx val="3"/>
        <c:delete val="1"/>
      </c:legendEntry>
      <c:layout>
        <c:manualLayout>
          <c:xMode val="edge"/>
          <c:yMode val="edge"/>
          <c:x val="0.7802149933851461"/>
          <c:y val="0.18749551042961735"/>
          <c:w val="0.19385307792765774"/>
          <c:h val="0.55921950545655474"/>
        </c:manualLayout>
      </c:layout>
      <c:overlay val="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spcAft>
          <a:spcPts val="600"/>
        </a:spcAft>
        <a:defRPr sz="13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490331904714441"/>
          <c:y val="8.0138874236335547E-2"/>
          <c:w val="0.52606714508787666"/>
          <c:h val="0.66376667593773675"/>
        </c:manualLayout>
      </c:layout>
      <c:scatterChart>
        <c:scatterStyle val="lineMarker"/>
        <c:varyColors val="0"/>
        <c:ser>
          <c:idx val="0"/>
          <c:order val="0"/>
          <c:tx>
            <c:v>Mažo galingumo (70-90 KW)</c:v>
          </c:tx>
          <c:spPr>
            <a:ln w="25400" cap="rnd">
              <a:noFill/>
              <a:round/>
            </a:ln>
            <a:effectLst/>
          </c:spPr>
          <c:marker>
            <c:symbol val="circle"/>
            <c:size val="5"/>
            <c:spPr>
              <a:solidFill>
                <a:schemeClr val="bg1">
                  <a:lumMod val="75000"/>
                </a:schemeClr>
              </a:solidFill>
              <a:ln w="9525">
                <a:noFill/>
              </a:ln>
              <a:effectLst/>
            </c:spPr>
          </c:marker>
          <c:trendline>
            <c:spPr>
              <a:ln w="19050" cap="rnd">
                <a:solidFill>
                  <a:schemeClr val="bg1">
                    <a:lumMod val="75000"/>
                  </a:schemeClr>
                </a:solidFill>
                <a:prstDash val="solid"/>
              </a:ln>
              <a:effectLst/>
            </c:spPr>
            <c:trendlineType val="linear"/>
            <c:dispRSqr val="0"/>
            <c:dispEq val="0"/>
          </c:trendline>
          <c:xVal>
            <c:numRef>
              <c:f>Sheet1!$P$44:$S$44</c:f>
              <c:numCache>
                <c:formatCode>General</c:formatCode>
                <c:ptCount val="4"/>
                <c:pt idx="0">
                  <c:v>1000</c:v>
                </c:pt>
                <c:pt idx="1">
                  <c:v>1500</c:v>
                </c:pt>
                <c:pt idx="2">
                  <c:v>2000</c:v>
                </c:pt>
                <c:pt idx="3">
                  <c:v>2500</c:v>
                </c:pt>
              </c:numCache>
            </c:numRef>
          </c:xVal>
          <c:yVal>
            <c:numRef>
              <c:f>Sheet1!$P$50:$S$50</c:f>
              <c:numCache>
                <c:formatCode>General</c:formatCode>
                <c:ptCount val="4"/>
                <c:pt idx="0">
                  <c:v>3.3436956982411528</c:v>
                </c:pt>
                <c:pt idx="1">
                  <c:v>3.9107952653407199</c:v>
                </c:pt>
                <c:pt idx="2">
                  <c:v>4.4778948324402865</c:v>
                </c:pt>
                <c:pt idx="3">
                  <c:v>5.0449943995398545</c:v>
                </c:pt>
              </c:numCache>
            </c:numRef>
          </c:yVal>
          <c:smooth val="0"/>
          <c:extLst xmlns:c16r2="http://schemas.microsoft.com/office/drawing/2015/06/chart">
            <c:ext xmlns:c16="http://schemas.microsoft.com/office/drawing/2014/chart" uri="{C3380CC4-5D6E-409C-BE32-E72D297353CC}">
              <c16:uniqueId val="{00000001-2C3D-4348-84D8-1FE0C81089DF}"/>
            </c:ext>
          </c:extLst>
        </c:ser>
        <c:ser>
          <c:idx val="1"/>
          <c:order val="1"/>
          <c:tx>
            <c:v>Didelio galingumo (120-150 KW)</c:v>
          </c:tx>
          <c:spPr>
            <a:ln w="25400" cap="rnd">
              <a:noFill/>
              <a:round/>
            </a:ln>
            <a:effectLst/>
          </c:spPr>
          <c:marker>
            <c:symbol val="circle"/>
            <c:size val="5"/>
            <c:spPr>
              <a:solidFill>
                <a:srgbClr val="3CA1BC"/>
              </a:solidFill>
              <a:ln w="9525">
                <a:noFill/>
              </a:ln>
              <a:effectLst/>
            </c:spPr>
          </c:marker>
          <c:trendline>
            <c:spPr>
              <a:ln w="19050" cap="rnd">
                <a:solidFill>
                  <a:srgbClr val="3CA1BC"/>
                </a:solidFill>
                <a:prstDash val="solid"/>
              </a:ln>
              <a:effectLst/>
            </c:spPr>
            <c:trendlineType val="linear"/>
            <c:dispRSqr val="0"/>
            <c:dispEq val="0"/>
          </c:trendline>
          <c:xVal>
            <c:numRef>
              <c:f>Sheet1!$P$44:$S$44</c:f>
              <c:numCache>
                <c:formatCode>General</c:formatCode>
                <c:ptCount val="4"/>
                <c:pt idx="0">
                  <c:v>1000</c:v>
                </c:pt>
                <c:pt idx="1">
                  <c:v>1500</c:v>
                </c:pt>
                <c:pt idx="2">
                  <c:v>2000</c:v>
                </c:pt>
                <c:pt idx="3">
                  <c:v>2500</c:v>
                </c:pt>
              </c:numCache>
            </c:numRef>
          </c:xVal>
          <c:yVal>
            <c:numRef>
              <c:f>Sheet1!$P$56:$S$56</c:f>
              <c:numCache>
                <c:formatCode>General</c:formatCode>
                <c:ptCount val="4"/>
                <c:pt idx="0">
                  <c:v>4.2451048951048946</c:v>
                </c:pt>
                <c:pt idx="1">
                  <c:v>4.6349858474858472</c:v>
                </c:pt>
                <c:pt idx="2">
                  <c:v>5.0248667998667997</c:v>
                </c:pt>
                <c:pt idx="3">
                  <c:v>5.4147477522477523</c:v>
                </c:pt>
              </c:numCache>
            </c:numRef>
          </c:yVal>
          <c:smooth val="0"/>
          <c:extLst xmlns:c16r2="http://schemas.microsoft.com/office/drawing/2015/06/chart">
            <c:ext xmlns:c16="http://schemas.microsoft.com/office/drawing/2014/chart" uri="{C3380CC4-5D6E-409C-BE32-E72D297353CC}">
              <c16:uniqueId val="{00000003-2C3D-4348-84D8-1FE0C81089DF}"/>
            </c:ext>
          </c:extLst>
        </c:ser>
        <c:dLbls>
          <c:showLegendKey val="0"/>
          <c:showVal val="0"/>
          <c:showCatName val="0"/>
          <c:showSerName val="0"/>
          <c:showPercent val="0"/>
          <c:showBubbleSize val="0"/>
        </c:dLbls>
        <c:axId val="785238024"/>
        <c:axId val="785235672"/>
      </c:scatterChart>
      <c:valAx>
        <c:axId val="785238024"/>
        <c:scaling>
          <c:orientation val="minMax"/>
          <c:max val="2750"/>
          <c:min val="50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t-LT"/>
                  <a:t>Operatoriaus darbo užmokestis  </a:t>
                </a:r>
                <a:r>
                  <a:rPr lang="lt-LT" i="1"/>
                  <a:t>Eur/mėn</a:t>
                </a:r>
                <a:r>
                  <a:rPr lang="lt-LT"/>
                  <a:t>.</a:t>
                </a:r>
                <a:endParaRPr lang="en-US"/>
              </a:p>
            </c:rich>
          </c:tx>
          <c:layout>
            <c:manualLayout>
              <c:xMode val="edge"/>
              <c:yMode val="edge"/>
              <c:x val="0.19451908701285758"/>
              <c:y val="0.86384877286197936"/>
            </c:manualLayout>
          </c:layout>
          <c:overlay val="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85235672"/>
        <c:crosses val="autoZero"/>
        <c:crossBetween val="midCat"/>
      </c:valAx>
      <c:valAx>
        <c:axId val="785235672"/>
        <c:scaling>
          <c:orientation val="minMax"/>
          <c:min val="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t-LT"/>
                  <a:t>Miško kuro žaliavos ištraukimo į miško sandėlį kaštai </a:t>
                </a:r>
                <a:r>
                  <a:rPr lang="lt-LT" i="1"/>
                  <a:t>Eur/m</a:t>
                </a:r>
                <a:r>
                  <a:rPr lang="lt-LT" i="1" baseline="30000"/>
                  <a:t>3</a:t>
                </a:r>
                <a:endParaRPr lang="en-US" i="1" baseline="30000"/>
              </a:p>
            </c:rich>
          </c:tx>
          <c:layout>
            <c:manualLayout>
              <c:xMode val="edge"/>
              <c:yMode val="edge"/>
              <c:x val="1.8987341772151899E-2"/>
              <c:y val="0.12398783891355844"/>
            </c:manualLayout>
          </c:layout>
          <c:overlay val="0"/>
          <c:spPr>
            <a:noFill/>
            <a:ln>
              <a:noFill/>
            </a:ln>
            <a:effectLst/>
          </c:spPr>
          <c:txPr>
            <a:bodyPr rot="-54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785238024"/>
        <c:crosses val="autoZero"/>
        <c:crossBetween val="midCat"/>
      </c:valAx>
      <c:spPr>
        <a:noFill/>
        <a:ln>
          <a:noFill/>
        </a:ln>
        <a:effectLst/>
      </c:spPr>
    </c:plotArea>
    <c:legend>
      <c:legendPos val="r"/>
      <c:legendEntry>
        <c:idx val="2"/>
        <c:delete val="1"/>
      </c:legendEntry>
      <c:legendEntry>
        <c:idx val="3"/>
        <c:delete val="1"/>
      </c:legendEntry>
      <c:layout>
        <c:manualLayout>
          <c:xMode val="edge"/>
          <c:yMode val="edge"/>
          <c:x val="0.74429216917505581"/>
          <c:y val="0.1808668130856359"/>
          <c:w val="0.24304960297684311"/>
          <c:h val="0.57005648958922761"/>
        </c:manualLayout>
      </c:layout>
      <c:overlay val="0"/>
      <c:spPr>
        <a:noFill/>
        <a:ln>
          <a:noFill/>
        </a:ln>
        <a:effectLst/>
      </c:spPr>
      <c:txPr>
        <a:bodyPr rot="0" spcFirstLastPara="1" vertOverflow="ellipsis" vert="horz" wrap="square" anchor="ctr" anchorCtr="1"/>
        <a:lstStyle/>
        <a:p>
          <a:pPr>
            <a:defRPr sz="13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sz="13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circle"/>
            <c:size val="4"/>
            <c:spPr>
              <a:solidFill>
                <a:schemeClr val="tx1"/>
              </a:solidFill>
              <a:ln>
                <a:solidFill>
                  <a:schemeClr val="tx1"/>
                </a:solidFill>
              </a:ln>
            </c:spPr>
          </c:marker>
          <c:trendline>
            <c:spPr>
              <a:ln w="19050"/>
            </c:spPr>
            <c:trendlineType val="linear"/>
            <c:dispRSqr val="1"/>
            <c:dispEq val="1"/>
            <c:trendlineLbl>
              <c:layout>
                <c:manualLayout>
                  <c:x val="-0.2584041994750656"/>
                  <c:y val="-1.0604768153980752E-2"/>
                </c:manualLayout>
              </c:layout>
              <c:tx>
                <c:rich>
                  <a:bodyPr/>
                  <a:lstStyle/>
                  <a:p>
                    <a:pPr>
                      <a:defRPr sz="1200"/>
                    </a:pPr>
                    <a:r>
                      <a:rPr lang="en-US" sz="1200" baseline="0">
                        <a:latin typeface="Times New Roman" pitchFamily="18" charset="0"/>
                        <a:cs typeface="Times New Roman" pitchFamily="18" charset="0"/>
                      </a:rPr>
                      <a:t>y = -48,482x + 4270,8
R² = 0,9808</a:t>
                    </a:r>
                    <a:endParaRPr lang="en-US" sz="1200">
                      <a:latin typeface="Times New Roman" pitchFamily="18" charset="0"/>
                      <a:cs typeface="Times New Roman" pitchFamily="18" charset="0"/>
                    </a:endParaRPr>
                  </a:p>
                </c:rich>
              </c:tx>
              <c:numFmt formatCode="General" sourceLinked="0"/>
            </c:trendlineLbl>
          </c:trendline>
          <c:xVal>
            <c:numRef>
              <c:f>Lapas1!$J$171:$J$216</c:f>
              <c:numCache>
                <c:formatCode>0.0</c:formatCode>
                <c:ptCount val="46"/>
                <c:pt idx="0" formatCode="General">
                  <c:v>49.8</c:v>
                </c:pt>
                <c:pt idx="1">
                  <c:v>41.1</c:v>
                </c:pt>
                <c:pt idx="2" formatCode="General">
                  <c:v>48.4</c:v>
                </c:pt>
                <c:pt idx="3" formatCode="General">
                  <c:v>48.1</c:v>
                </c:pt>
                <c:pt idx="4">
                  <c:v>50.7</c:v>
                </c:pt>
                <c:pt idx="5" formatCode="General">
                  <c:v>49.8</c:v>
                </c:pt>
                <c:pt idx="6">
                  <c:v>53.5</c:v>
                </c:pt>
                <c:pt idx="7" formatCode="General">
                  <c:v>43.9</c:v>
                </c:pt>
                <c:pt idx="8" formatCode="General">
                  <c:v>37.799999999999997</c:v>
                </c:pt>
                <c:pt idx="9" formatCode="General">
                  <c:v>51.7</c:v>
                </c:pt>
                <c:pt idx="10">
                  <c:v>32.799999999999997</c:v>
                </c:pt>
                <c:pt idx="11" formatCode="General">
                  <c:v>47.9</c:v>
                </c:pt>
                <c:pt idx="12" formatCode="General">
                  <c:v>48.9</c:v>
                </c:pt>
                <c:pt idx="13">
                  <c:v>51.5</c:v>
                </c:pt>
                <c:pt idx="14" formatCode="General">
                  <c:v>49.2</c:v>
                </c:pt>
                <c:pt idx="15">
                  <c:v>51.7</c:v>
                </c:pt>
                <c:pt idx="16" formatCode="General">
                  <c:v>47.7</c:v>
                </c:pt>
                <c:pt idx="17" formatCode="General">
                  <c:v>50.7</c:v>
                </c:pt>
                <c:pt idx="18" formatCode="General">
                  <c:v>36.1</c:v>
                </c:pt>
                <c:pt idx="19" formatCode="General">
                  <c:v>49.4</c:v>
                </c:pt>
                <c:pt idx="20" formatCode="General">
                  <c:v>47.1</c:v>
                </c:pt>
                <c:pt idx="21">
                  <c:v>50.7</c:v>
                </c:pt>
                <c:pt idx="22" formatCode="General">
                  <c:v>45.4</c:v>
                </c:pt>
                <c:pt idx="23" formatCode="General">
                  <c:v>44.2</c:v>
                </c:pt>
                <c:pt idx="24">
                  <c:v>49.7</c:v>
                </c:pt>
                <c:pt idx="25" formatCode="General">
                  <c:v>47.3</c:v>
                </c:pt>
                <c:pt idx="26">
                  <c:v>53</c:v>
                </c:pt>
                <c:pt idx="27" formatCode="General">
                  <c:v>46.7</c:v>
                </c:pt>
                <c:pt idx="28" formatCode="General">
                  <c:v>47.9</c:v>
                </c:pt>
                <c:pt idx="29" formatCode="General">
                  <c:v>46.6</c:v>
                </c:pt>
                <c:pt idx="30" formatCode="General">
                  <c:v>52.4</c:v>
                </c:pt>
                <c:pt idx="31" formatCode="General">
                  <c:v>51.3</c:v>
                </c:pt>
                <c:pt idx="32" formatCode="General">
                  <c:v>47.7</c:v>
                </c:pt>
                <c:pt idx="33" formatCode="General">
                  <c:v>41.5</c:v>
                </c:pt>
                <c:pt idx="34" formatCode="General">
                  <c:v>49.6</c:v>
                </c:pt>
                <c:pt idx="35">
                  <c:v>48.6</c:v>
                </c:pt>
                <c:pt idx="36">
                  <c:v>44.9</c:v>
                </c:pt>
                <c:pt idx="37" formatCode="General">
                  <c:v>45.5</c:v>
                </c:pt>
                <c:pt idx="38" formatCode="General">
                  <c:v>38.799999999999997</c:v>
                </c:pt>
                <c:pt idx="39" formatCode="General">
                  <c:v>41.6</c:v>
                </c:pt>
                <c:pt idx="40" formatCode="General">
                  <c:v>34.700000000000003</c:v>
                </c:pt>
                <c:pt idx="41" formatCode="General">
                  <c:v>41.6</c:v>
                </c:pt>
                <c:pt idx="42">
                  <c:v>44.5</c:v>
                </c:pt>
                <c:pt idx="43">
                  <c:v>40.200000000000003</c:v>
                </c:pt>
                <c:pt idx="44" formatCode="General">
                  <c:v>40.299999999999997</c:v>
                </c:pt>
                <c:pt idx="45" formatCode="General">
                  <c:v>30.2</c:v>
                </c:pt>
              </c:numCache>
            </c:numRef>
          </c:xVal>
          <c:yVal>
            <c:numRef>
              <c:f>Lapas1!$K$171:$K$216</c:f>
              <c:numCache>
                <c:formatCode>General</c:formatCode>
                <c:ptCount val="46"/>
                <c:pt idx="0">
                  <c:v>1823.294911610129</c:v>
                </c:pt>
                <c:pt idx="1">
                  <c:v>2293.5430463576158</c:v>
                </c:pt>
                <c:pt idx="2">
                  <c:v>1901.1713030746705</c:v>
                </c:pt>
                <c:pt idx="3">
                  <c:v>1933.3660772757039</c:v>
                </c:pt>
                <c:pt idx="4">
                  <c:v>1822.7047799536745</c:v>
                </c:pt>
                <c:pt idx="5">
                  <c:v>1853.9733763614361</c:v>
                </c:pt>
                <c:pt idx="6">
                  <c:v>1668.5281212604707</c:v>
                </c:pt>
                <c:pt idx="7">
                  <c:v>2123.8227863920802</c:v>
                </c:pt>
                <c:pt idx="8">
                  <c:v>2470.1698026617714</c:v>
                </c:pt>
                <c:pt idx="9">
                  <c:v>1766.9271243580454</c:v>
                </c:pt>
                <c:pt idx="10">
                  <c:v>2691.6749750747758</c:v>
                </c:pt>
                <c:pt idx="11">
                  <c:v>1943.1034482758619</c:v>
                </c:pt>
                <c:pt idx="12">
                  <c:v>1885.7671601615075</c:v>
                </c:pt>
                <c:pt idx="13">
                  <c:v>1803.9129190150595</c:v>
                </c:pt>
                <c:pt idx="14">
                  <c:v>1882.6940231935771</c:v>
                </c:pt>
                <c:pt idx="15">
                  <c:v>1757.4692442882251</c:v>
                </c:pt>
                <c:pt idx="16">
                  <c:v>1955.5855334403823</c:v>
                </c:pt>
                <c:pt idx="17">
                  <c:v>1818.6685288640595</c:v>
                </c:pt>
                <c:pt idx="18">
                  <c:v>2446.4670400689361</c:v>
                </c:pt>
                <c:pt idx="19">
                  <c:v>1874.4075829383887</c:v>
                </c:pt>
                <c:pt idx="20">
                  <c:v>1978.1937538591533</c:v>
                </c:pt>
                <c:pt idx="21">
                  <c:v>1813.1313131313129</c:v>
                </c:pt>
                <c:pt idx="22">
                  <c:v>2068.181818181818</c:v>
                </c:pt>
                <c:pt idx="23">
                  <c:v>2124.7932365374013</c:v>
                </c:pt>
                <c:pt idx="24">
                  <c:v>1873.0367683879879</c:v>
                </c:pt>
                <c:pt idx="25">
                  <c:v>1975.6651524983779</c:v>
                </c:pt>
                <c:pt idx="26">
                  <c:v>1694.5104159598291</c:v>
                </c:pt>
                <c:pt idx="27">
                  <c:v>2006.0127499275573</c:v>
                </c:pt>
                <c:pt idx="28">
                  <c:v>1960.8681354817495</c:v>
                </c:pt>
                <c:pt idx="29">
                  <c:v>2019.4410692588092</c:v>
                </c:pt>
                <c:pt idx="30">
                  <c:v>1697.140880793175</c:v>
                </c:pt>
                <c:pt idx="31">
                  <c:v>1806.4153969526865</c:v>
                </c:pt>
                <c:pt idx="32">
                  <c:v>1942.898600204848</c:v>
                </c:pt>
                <c:pt idx="33">
                  <c:v>2201.8581081081079</c:v>
                </c:pt>
                <c:pt idx="34">
                  <c:v>1867.1717706898378</c:v>
                </c:pt>
                <c:pt idx="35">
                  <c:v>1925.5271058152609</c:v>
                </c:pt>
                <c:pt idx="36">
                  <c:v>2081.6396723156777</c:v>
                </c:pt>
                <c:pt idx="37">
                  <c:v>2040.9793749129008</c:v>
                </c:pt>
                <c:pt idx="38">
                  <c:v>2241.6532040926222</c:v>
                </c:pt>
                <c:pt idx="39">
                  <c:v>2327.7173154736984</c:v>
                </c:pt>
                <c:pt idx="40">
                  <c:v>2562.4611559975142</c:v>
                </c:pt>
                <c:pt idx="41">
                  <c:v>2318.7234042553191</c:v>
                </c:pt>
                <c:pt idx="42">
                  <c:v>2194.8940807484782</c:v>
                </c:pt>
                <c:pt idx="43">
                  <c:v>2369.9835975943138</c:v>
                </c:pt>
                <c:pt idx="44">
                  <c:v>2390.9097841836347</c:v>
                </c:pt>
                <c:pt idx="45">
                  <c:v>2826.3995398773004</c:v>
                </c:pt>
              </c:numCache>
            </c:numRef>
          </c:yVal>
          <c:smooth val="0"/>
        </c:ser>
        <c:dLbls>
          <c:showLegendKey val="0"/>
          <c:showVal val="0"/>
          <c:showCatName val="0"/>
          <c:showSerName val="0"/>
          <c:showPercent val="0"/>
          <c:showBubbleSize val="0"/>
        </c:dLbls>
        <c:axId val="702337848"/>
        <c:axId val="702338632"/>
      </c:scatterChart>
      <c:valAx>
        <c:axId val="702337848"/>
        <c:scaling>
          <c:orientation val="minMax"/>
          <c:min val="25"/>
        </c:scaling>
        <c:delete val="0"/>
        <c:axPos val="b"/>
        <c:title>
          <c:tx>
            <c:rich>
              <a:bodyPr/>
              <a:lstStyle/>
              <a:p>
                <a:pPr>
                  <a:defRPr b="1"/>
                </a:pPr>
                <a:r>
                  <a:rPr lang="lt-LT" sz="1400" b="1">
                    <a:latin typeface="Times New Roman" pitchFamily="18" charset="0"/>
                    <a:cs typeface="Times New Roman" pitchFamily="18" charset="0"/>
                  </a:rPr>
                  <a:t>Miško kuro drėgnis </a:t>
                </a:r>
                <a:r>
                  <a:rPr lang="en-US" sz="1400" b="1">
                    <a:latin typeface="Times New Roman" pitchFamily="18" charset="0"/>
                    <a:cs typeface="Times New Roman" pitchFamily="18" charset="0"/>
                  </a:rPr>
                  <a:t>%</a:t>
                </a:r>
                <a:endParaRPr lang="lt-LT" sz="1400" b="1">
                  <a:latin typeface="Times New Roman" pitchFamily="18" charset="0"/>
                  <a:cs typeface="Times New Roman" pitchFamily="18" charset="0"/>
                </a:endParaRPr>
              </a:p>
            </c:rich>
          </c:tx>
          <c:overlay val="0"/>
        </c:title>
        <c:numFmt formatCode="General" sourceLinked="1"/>
        <c:majorTickMark val="in"/>
        <c:minorTickMark val="none"/>
        <c:tickLblPos val="nextTo"/>
        <c:txPr>
          <a:bodyPr/>
          <a:lstStyle/>
          <a:p>
            <a:pPr>
              <a:defRPr sz="1200">
                <a:latin typeface="Times New Roman" pitchFamily="18" charset="0"/>
                <a:cs typeface="Times New Roman" pitchFamily="18" charset="0"/>
              </a:defRPr>
            </a:pPr>
            <a:endParaRPr lang="en-US"/>
          </a:p>
        </c:txPr>
        <c:crossAx val="702338632"/>
        <c:crosses val="autoZero"/>
        <c:crossBetween val="midCat"/>
      </c:valAx>
      <c:valAx>
        <c:axId val="702338632"/>
        <c:scaling>
          <c:orientation val="minMax"/>
          <c:min val="1500"/>
        </c:scaling>
        <c:delete val="0"/>
        <c:axPos val="l"/>
        <c:majorGridlines/>
        <c:title>
          <c:tx>
            <c:rich>
              <a:bodyPr rot="-5400000" vert="horz"/>
              <a:lstStyle/>
              <a:p>
                <a:pPr>
                  <a:defRPr b="1"/>
                </a:pPr>
                <a:r>
                  <a:rPr lang="lt-LT" sz="1400" b="1">
                    <a:latin typeface="Times New Roman" pitchFamily="18" charset="0"/>
                    <a:cs typeface="Times New Roman" pitchFamily="18" charset="0"/>
                  </a:rPr>
                  <a:t>Kuro šilumingumas</a:t>
                </a:r>
                <a:r>
                  <a:rPr lang="lt-LT" sz="1400" b="1" i="1">
                    <a:latin typeface="Times New Roman" pitchFamily="18" charset="0"/>
                    <a:cs typeface="Times New Roman" pitchFamily="18" charset="0"/>
                  </a:rPr>
                  <a:t>kcal/kg</a:t>
                </a:r>
              </a:p>
            </c:rich>
          </c:tx>
          <c:layout>
            <c:manualLayout>
              <c:xMode val="edge"/>
              <c:yMode val="edge"/>
              <c:x val="1.9444444444444445E-2"/>
              <c:y val="5.2316637503645388E-2"/>
            </c:manualLayout>
          </c:layout>
          <c:overlay val="0"/>
        </c:title>
        <c:numFmt formatCode="General" sourceLinked="1"/>
        <c:majorTickMark val="in"/>
        <c:minorTickMark val="none"/>
        <c:tickLblPos val="nextTo"/>
        <c:txPr>
          <a:bodyPr/>
          <a:lstStyle/>
          <a:p>
            <a:pPr>
              <a:defRPr sz="1200">
                <a:latin typeface="Times New Roman" pitchFamily="18" charset="0"/>
                <a:cs typeface="Times New Roman" pitchFamily="18" charset="0"/>
              </a:defRPr>
            </a:pPr>
            <a:endParaRPr lang="en-US"/>
          </a:p>
        </c:txPr>
        <c:crossAx val="702337848"/>
        <c:crosses val="autoZero"/>
        <c:crossBetween val="midCat"/>
      </c:valAx>
      <c:spPr>
        <a:solidFill>
          <a:schemeClr val="bg1"/>
        </a:solidFill>
        <a:ln>
          <a:solidFill>
            <a:schemeClr val="tx1"/>
          </a:solidFill>
        </a:ln>
      </c:spPr>
    </c:plotArea>
    <c:plotVisOnly val="1"/>
    <c:dispBlanksAs val="gap"/>
    <c:showDLblsOverMax val="0"/>
  </c:chart>
  <c:spPr>
    <a:solidFill>
      <a:schemeClr val="bg1">
        <a:lumMod val="95000"/>
      </a:schemeClr>
    </a:solidFill>
    <a:ln>
      <a:solidFill>
        <a:schemeClr val="bg1">
          <a:lumMod val="65000"/>
        </a:schemeClr>
      </a:solid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a:noFill/>
            </a:ln>
          </c:spPr>
          <c:marker>
            <c:symbol val="circle"/>
            <c:size val="4"/>
            <c:spPr>
              <a:solidFill>
                <a:schemeClr val="tx1"/>
              </a:solidFill>
              <a:ln>
                <a:solidFill>
                  <a:schemeClr val="tx1"/>
                </a:solidFill>
              </a:ln>
            </c:spPr>
          </c:marker>
          <c:trendline>
            <c:spPr>
              <a:ln w="19050">
                <a:solidFill>
                  <a:schemeClr val="tx1"/>
                </a:solidFill>
              </a:ln>
            </c:spPr>
            <c:trendlineType val="linear"/>
            <c:dispRSqr val="1"/>
            <c:dispEq val="1"/>
            <c:trendlineLbl>
              <c:layout>
                <c:manualLayout>
                  <c:x val="-0.3454022309711286"/>
                  <c:y val="-0.12761037333019939"/>
                </c:manualLayout>
              </c:layout>
              <c:numFmt formatCode="General" sourceLinked="0"/>
            </c:trendlineLbl>
          </c:trendline>
          <c:xVal>
            <c:numRef>
              <c:f>Lapas1!$B$86:$B$152</c:f>
              <c:numCache>
                <c:formatCode>General</c:formatCode>
                <c:ptCount val="67"/>
                <c:pt idx="0">
                  <c:v>49.8</c:v>
                </c:pt>
                <c:pt idx="1">
                  <c:v>34.700000000000003</c:v>
                </c:pt>
                <c:pt idx="2">
                  <c:v>47.3</c:v>
                </c:pt>
                <c:pt idx="3">
                  <c:v>37.799999999999997</c:v>
                </c:pt>
                <c:pt idx="4">
                  <c:v>40.700000000000003</c:v>
                </c:pt>
                <c:pt idx="5">
                  <c:v>41.1</c:v>
                </c:pt>
                <c:pt idx="6">
                  <c:v>39.9</c:v>
                </c:pt>
                <c:pt idx="7">
                  <c:v>49.2</c:v>
                </c:pt>
                <c:pt idx="8">
                  <c:v>48.1</c:v>
                </c:pt>
                <c:pt idx="9">
                  <c:v>41.5</c:v>
                </c:pt>
                <c:pt idx="10">
                  <c:v>44.2</c:v>
                </c:pt>
                <c:pt idx="11">
                  <c:v>45.4</c:v>
                </c:pt>
                <c:pt idx="12">
                  <c:v>46.7</c:v>
                </c:pt>
                <c:pt idx="13">
                  <c:v>30.2</c:v>
                </c:pt>
                <c:pt idx="14">
                  <c:v>48.9</c:v>
                </c:pt>
                <c:pt idx="15">
                  <c:v>48.4</c:v>
                </c:pt>
                <c:pt idx="16" formatCode="0.0">
                  <c:v>44.5</c:v>
                </c:pt>
                <c:pt idx="17">
                  <c:v>38.799999999999997</c:v>
                </c:pt>
                <c:pt idx="18">
                  <c:v>40.299999999999997</c:v>
                </c:pt>
                <c:pt idx="19">
                  <c:v>35</c:v>
                </c:pt>
                <c:pt idx="20">
                  <c:v>35</c:v>
                </c:pt>
                <c:pt idx="21">
                  <c:v>36.5</c:v>
                </c:pt>
                <c:pt idx="22">
                  <c:v>46.7</c:v>
                </c:pt>
                <c:pt idx="23">
                  <c:v>35.4</c:v>
                </c:pt>
                <c:pt idx="24">
                  <c:v>45.9</c:v>
                </c:pt>
                <c:pt idx="25">
                  <c:v>45.5</c:v>
                </c:pt>
                <c:pt idx="26">
                  <c:v>47.7</c:v>
                </c:pt>
                <c:pt idx="27">
                  <c:v>51.2</c:v>
                </c:pt>
                <c:pt idx="28">
                  <c:v>42.9</c:v>
                </c:pt>
                <c:pt idx="29">
                  <c:v>41.6</c:v>
                </c:pt>
                <c:pt idx="30" formatCode="0.0">
                  <c:v>44.9</c:v>
                </c:pt>
                <c:pt idx="31">
                  <c:v>43.9</c:v>
                </c:pt>
                <c:pt idx="32">
                  <c:v>36.883000000000003</c:v>
                </c:pt>
                <c:pt idx="33">
                  <c:v>46.9</c:v>
                </c:pt>
                <c:pt idx="34" formatCode="0.0">
                  <c:v>48.6</c:v>
                </c:pt>
                <c:pt idx="35">
                  <c:v>39.9</c:v>
                </c:pt>
                <c:pt idx="36">
                  <c:v>49.7</c:v>
                </c:pt>
                <c:pt idx="37">
                  <c:v>36.1</c:v>
                </c:pt>
                <c:pt idx="38">
                  <c:v>50.7</c:v>
                </c:pt>
                <c:pt idx="39">
                  <c:v>51.5</c:v>
                </c:pt>
                <c:pt idx="40">
                  <c:v>47.9</c:v>
                </c:pt>
                <c:pt idx="41">
                  <c:v>49.6</c:v>
                </c:pt>
                <c:pt idx="42">
                  <c:v>38.799999999999997</c:v>
                </c:pt>
                <c:pt idx="43">
                  <c:v>52.4</c:v>
                </c:pt>
                <c:pt idx="44">
                  <c:v>41.6</c:v>
                </c:pt>
                <c:pt idx="45">
                  <c:v>46.6</c:v>
                </c:pt>
                <c:pt idx="46">
                  <c:v>39.9</c:v>
                </c:pt>
                <c:pt idx="47">
                  <c:v>46.1</c:v>
                </c:pt>
                <c:pt idx="48">
                  <c:v>42.2</c:v>
                </c:pt>
                <c:pt idx="49" formatCode="0.0">
                  <c:v>40.200000000000003</c:v>
                </c:pt>
                <c:pt idx="50">
                  <c:v>50.7</c:v>
                </c:pt>
                <c:pt idx="51">
                  <c:v>51.3</c:v>
                </c:pt>
                <c:pt idx="52">
                  <c:v>39.9</c:v>
                </c:pt>
                <c:pt idx="53">
                  <c:v>42.2</c:v>
                </c:pt>
                <c:pt idx="54">
                  <c:v>50.7</c:v>
                </c:pt>
                <c:pt idx="55">
                  <c:v>47.7</c:v>
                </c:pt>
                <c:pt idx="56">
                  <c:v>47.1</c:v>
                </c:pt>
                <c:pt idx="57">
                  <c:v>51.7</c:v>
                </c:pt>
                <c:pt idx="58">
                  <c:v>46.8</c:v>
                </c:pt>
                <c:pt idx="59">
                  <c:v>49.8</c:v>
                </c:pt>
                <c:pt idx="60">
                  <c:v>53</c:v>
                </c:pt>
                <c:pt idx="61">
                  <c:v>51.7</c:v>
                </c:pt>
                <c:pt idx="62">
                  <c:v>51.5</c:v>
                </c:pt>
                <c:pt idx="63">
                  <c:v>49.4</c:v>
                </c:pt>
                <c:pt idx="64">
                  <c:v>49.4</c:v>
                </c:pt>
                <c:pt idx="65">
                  <c:v>47.9</c:v>
                </c:pt>
                <c:pt idx="66">
                  <c:v>53.5</c:v>
                </c:pt>
              </c:numCache>
            </c:numRef>
          </c:xVal>
          <c:yVal>
            <c:numRef>
              <c:f>Lapas1!$C$86:$C$152</c:f>
              <c:numCache>
                <c:formatCode>General</c:formatCode>
                <c:ptCount val="67"/>
                <c:pt idx="0">
                  <c:v>5.0391644908616184</c:v>
                </c:pt>
                <c:pt idx="1">
                  <c:v>5.0533592044627698</c:v>
                </c:pt>
                <c:pt idx="2">
                  <c:v>5.071440302184266</c:v>
                </c:pt>
                <c:pt idx="3">
                  <c:v>5.1597770552717135</c:v>
                </c:pt>
                <c:pt idx="4">
                  <c:v>5.2331649220000003</c:v>
                </c:pt>
                <c:pt idx="5">
                  <c:v>5.2696166895257344</c:v>
                </c:pt>
                <c:pt idx="6">
                  <c:v>5.4729846488902361</c:v>
                </c:pt>
                <c:pt idx="7">
                  <c:v>5.4868514570007108</c:v>
                </c:pt>
                <c:pt idx="8">
                  <c:v>5.5296807519688373</c:v>
                </c:pt>
                <c:pt idx="9">
                  <c:v>5.5887993862677412</c:v>
                </c:pt>
                <c:pt idx="10">
                  <c:v>5.6089438629876307</c:v>
                </c:pt>
                <c:pt idx="11">
                  <c:v>5.6142575373344608</c:v>
                </c:pt>
                <c:pt idx="12">
                  <c:v>5.6884058740682368</c:v>
                </c:pt>
                <c:pt idx="13">
                  <c:v>5.6991690690181445</c:v>
                </c:pt>
                <c:pt idx="14">
                  <c:v>5.7016683022571151</c:v>
                </c:pt>
                <c:pt idx="15">
                  <c:v>5.7258375048132457</c:v>
                </c:pt>
                <c:pt idx="16">
                  <c:v>5.7725376459974447</c:v>
                </c:pt>
                <c:pt idx="17">
                  <c:v>5.7733752968212118</c:v>
                </c:pt>
                <c:pt idx="18">
                  <c:v>5.7900612401122737</c:v>
                </c:pt>
                <c:pt idx="19">
                  <c:v>5.7933381914785667</c:v>
                </c:pt>
                <c:pt idx="20">
                  <c:v>5.7933381914785675</c:v>
                </c:pt>
                <c:pt idx="21">
                  <c:v>5.8073409610000004</c:v>
                </c:pt>
                <c:pt idx="22">
                  <c:v>5.8116664010000001</c:v>
                </c:pt>
                <c:pt idx="23">
                  <c:v>5.8226139431475303</c:v>
                </c:pt>
                <c:pt idx="24">
                  <c:v>5.846572536</c:v>
                </c:pt>
                <c:pt idx="25">
                  <c:v>5.8575579703678979</c:v>
                </c:pt>
                <c:pt idx="26">
                  <c:v>5.9198136288665202</c:v>
                </c:pt>
                <c:pt idx="27">
                  <c:v>5.9202175879999999</c:v>
                </c:pt>
                <c:pt idx="28">
                  <c:v>5.9434141161300111</c:v>
                </c:pt>
                <c:pt idx="29">
                  <c:v>5.9543035419343004</c:v>
                </c:pt>
                <c:pt idx="30">
                  <c:v>5.9828764551257976</c:v>
                </c:pt>
                <c:pt idx="31">
                  <c:v>5.9964189192029158</c:v>
                </c:pt>
                <c:pt idx="32">
                  <c:v>6.0073045954377502</c:v>
                </c:pt>
                <c:pt idx="33">
                  <c:v>6.0163059849999998</c:v>
                </c:pt>
                <c:pt idx="34">
                  <c:v>6.0212435513872418</c:v>
                </c:pt>
                <c:pt idx="35">
                  <c:v>6.0810940543224854</c:v>
                </c:pt>
                <c:pt idx="36">
                  <c:v>6.1260013165223555</c:v>
                </c:pt>
                <c:pt idx="37">
                  <c:v>6.1414168097565272</c:v>
                </c:pt>
                <c:pt idx="38">
                  <c:v>6.1587160388284463</c:v>
                </c:pt>
                <c:pt idx="39">
                  <c:v>6.1791287064834517</c:v>
                </c:pt>
                <c:pt idx="40">
                  <c:v>6.2158309575716917</c:v>
                </c:pt>
                <c:pt idx="41">
                  <c:v>6.2447149626855083</c:v>
                </c:pt>
                <c:pt idx="42">
                  <c:v>6.2596841030568742</c:v>
                </c:pt>
                <c:pt idx="43">
                  <c:v>6.2930507438353374</c:v>
                </c:pt>
                <c:pt idx="44">
                  <c:v>6.2973730350212049</c:v>
                </c:pt>
                <c:pt idx="45">
                  <c:v>6.3176895306859207</c:v>
                </c:pt>
                <c:pt idx="46">
                  <c:v>6.3851487570386087</c:v>
                </c:pt>
                <c:pt idx="47">
                  <c:v>6.4789164010000002</c:v>
                </c:pt>
                <c:pt idx="48">
                  <c:v>6.4945726434997431</c:v>
                </c:pt>
                <c:pt idx="49">
                  <c:v>6.510831199390962</c:v>
                </c:pt>
                <c:pt idx="50">
                  <c:v>6.5111420612813378</c:v>
                </c:pt>
                <c:pt idx="51">
                  <c:v>6.5178016514250201</c:v>
                </c:pt>
                <c:pt idx="52">
                  <c:v>6.5182739510342129</c:v>
                </c:pt>
                <c:pt idx="53">
                  <c:v>6.5462678077410343</c:v>
                </c:pt>
                <c:pt idx="54">
                  <c:v>6.562779982081147</c:v>
                </c:pt>
                <c:pt idx="55">
                  <c:v>6.6483621080994011</c:v>
                </c:pt>
                <c:pt idx="56">
                  <c:v>6.682821047789588</c:v>
                </c:pt>
                <c:pt idx="57">
                  <c:v>6.713461538461539</c:v>
                </c:pt>
                <c:pt idx="58">
                  <c:v>6.7647058823529411</c:v>
                </c:pt>
                <c:pt idx="59">
                  <c:v>6.9114046365370916</c:v>
                </c:pt>
                <c:pt idx="60">
                  <c:v>6.9511853275668747</c:v>
                </c:pt>
                <c:pt idx="61">
                  <c:v>6.9721204340189544</c:v>
                </c:pt>
                <c:pt idx="62">
                  <c:v>7.094422099</c:v>
                </c:pt>
                <c:pt idx="63">
                  <c:v>7.118301314</c:v>
                </c:pt>
                <c:pt idx="64">
                  <c:v>7.1470712178676781</c:v>
                </c:pt>
                <c:pt idx="65">
                  <c:v>7.2138420585625553</c:v>
                </c:pt>
                <c:pt idx="66">
                  <c:v>7.2499800780938726</c:v>
                </c:pt>
              </c:numCache>
            </c:numRef>
          </c:yVal>
          <c:smooth val="0"/>
        </c:ser>
        <c:dLbls>
          <c:showLegendKey val="0"/>
          <c:showVal val="0"/>
          <c:showCatName val="0"/>
          <c:showSerName val="0"/>
          <c:showPercent val="0"/>
          <c:showBubbleSize val="0"/>
        </c:dLbls>
        <c:axId val="702330400"/>
        <c:axId val="702346080"/>
      </c:scatterChart>
      <c:valAx>
        <c:axId val="702330400"/>
        <c:scaling>
          <c:orientation val="minMax"/>
          <c:min val="28"/>
        </c:scaling>
        <c:delete val="0"/>
        <c:axPos val="b"/>
        <c:title>
          <c:tx>
            <c:rich>
              <a:bodyPr/>
              <a:lstStyle/>
              <a:p>
                <a:pPr>
                  <a:defRPr sz="1400"/>
                </a:pPr>
                <a:r>
                  <a:rPr lang="lt-LT" sz="1400"/>
                  <a:t>Žaliavos</a:t>
                </a:r>
                <a:r>
                  <a:rPr lang="lt-LT" sz="1400" baseline="0"/>
                  <a:t> drėgnis </a:t>
                </a:r>
                <a:r>
                  <a:rPr lang="en-US" sz="1400" baseline="0"/>
                  <a:t>%</a:t>
                </a:r>
                <a:endParaRPr lang="lt-LT" sz="1400"/>
              </a:p>
            </c:rich>
          </c:tx>
          <c:overlay val="0"/>
        </c:title>
        <c:numFmt formatCode="General" sourceLinked="1"/>
        <c:majorTickMark val="out"/>
        <c:minorTickMark val="none"/>
        <c:tickLblPos val="nextTo"/>
        <c:crossAx val="702346080"/>
        <c:crosses val="autoZero"/>
        <c:crossBetween val="midCat"/>
        <c:majorUnit val="2"/>
      </c:valAx>
      <c:valAx>
        <c:axId val="702346080"/>
        <c:scaling>
          <c:orientation val="minMax"/>
          <c:min val="4.5"/>
        </c:scaling>
        <c:delete val="0"/>
        <c:axPos val="l"/>
        <c:majorGridlines/>
        <c:title>
          <c:tx>
            <c:rich>
              <a:bodyPr rot="-5400000" vert="horz"/>
              <a:lstStyle/>
              <a:p>
                <a:pPr>
                  <a:defRPr sz="1400"/>
                </a:pPr>
                <a:r>
                  <a:rPr lang="lt-LT" sz="1400"/>
                  <a:t>Ž</a:t>
                </a:r>
                <a:r>
                  <a:rPr lang="en-US" sz="1400"/>
                  <a:t>aliavos kiekis, atitinkantis 1 tne </a:t>
                </a:r>
                <a:r>
                  <a:rPr lang="en-US" sz="1400" i="1"/>
                  <a:t>m</a:t>
                </a:r>
                <a:r>
                  <a:rPr lang="en-US" sz="1400" i="1" baseline="30000"/>
                  <a:t>3</a:t>
                </a:r>
                <a:endParaRPr lang="lt-LT" sz="1400" i="1" baseline="30000"/>
              </a:p>
            </c:rich>
          </c:tx>
          <c:overlay val="0"/>
        </c:title>
        <c:numFmt formatCode="General" sourceLinked="1"/>
        <c:majorTickMark val="out"/>
        <c:minorTickMark val="none"/>
        <c:tickLblPos val="nextTo"/>
        <c:crossAx val="702330400"/>
        <c:crosses val="autoZero"/>
        <c:crossBetween val="midCat"/>
      </c:valAx>
      <c:spPr>
        <a:ln w="3175">
          <a:solidFill>
            <a:schemeClr val="tx1"/>
          </a:solidFill>
        </a:ln>
      </c:spPr>
    </c:plotArea>
    <c:plotVisOnly val="1"/>
    <c:dispBlanksAs val="gap"/>
    <c:showDLblsOverMax val="0"/>
  </c:chart>
  <c:spPr>
    <a:solidFill>
      <a:schemeClr val="bg1">
        <a:lumMod val="85000"/>
      </a:schemeClr>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591081417853071"/>
          <c:y val="0.14750422476063704"/>
          <c:w val="0.7300151117473952"/>
          <c:h val="0.60102270751653419"/>
        </c:manualLayout>
      </c:layout>
      <c:scatterChart>
        <c:scatterStyle val="lineMarker"/>
        <c:varyColors val="0"/>
        <c:ser>
          <c:idx val="0"/>
          <c:order val="0"/>
          <c:tx>
            <c:v>Katilinėje</c:v>
          </c:tx>
          <c:spPr>
            <a:ln w="28575">
              <a:noFill/>
            </a:ln>
          </c:spPr>
          <c:marker>
            <c:symbol val="circle"/>
            <c:size val="4"/>
            <c:spPr>
              <a:solidFill>
                <a:schemeClr val="tx1"/>
              </a:solidFill>
              <a:ln>
                <a:solidFill>
                  <a:schemeClr val="tx1"/>
                </a:solidFill>
              </a:ln>
            </c:spPr>
          </c:marker>
          <c:trendline>
            <c:spPr>
              <a:ln w="19050">
                <a:solidFill>
                  <a:schemeClr val="tx1"/>
                </a:solidFill>
              </a:ln>
            </c:spPr>
            <c:trendlineType val="linear"/>
            <c:dispRSqr val="1"/>
            <c:dispEq val="1"/>
            <c:trendlineLbl>
              <c:layout>
                <c:manualLayout>
                  <c:x val="9.5163729533808278E-2"/>
                  <c:y val="-0.19478109021700027"/>
                </c:manualLayout>
              </c:layout>
              <c:numFmt formatCode="General" sourceLinked="0"/>
            </c:trendlineLbl>
          </c:trendline>
          <c:xVal>
            <c:numRef>
              <c:f>Lapas1!$H$37:$H$49</c:f>
              <c:numCache>
                <c:formatCode>0.0</c:formatCode>
                <c:ptCount val="13"/>
                <c:pt idx="0">
                  <c:v>39.9</c:v>
                </c:pt>
                <c:pt idx="1">
                  <c:v>36.883000000000003</c:v>
                </c:pt>
                <c:pt idx="2">
                  <c:v>39.9</c:v>
                </c:pt>
                <c:pt idx="3" formatCode="General">
                  <c:v>42.2</c:v>
                </c:pt>
                <c:pt idx="4" formatCode="General">
                  <c:v>46.8</c:v>
                </c:pt>
                <c:pt idx="5" formatCode="General">
                  <c:v>35</c:v>
                </c:pt>
                <c:pt idx="6" formatCode="General">
                  <c:v>39.9</c:v>
                </c:pt>
                <c:pt idx="7" formatCode="General">
                  <c:v>39.9</c:v>
                </c:pt>
                <c:pt idx="8" formatCode="General">
                  <c:v>42.9</c:v>
                </c:pt>
                <c:pt idx="9" formatCode="General">
                  <c:v>35</c:v>
                </c:pt>
                <c:pt idx="10" formatCode="General">
                  <c:v>42.2</c:v>
                </c:pt>
                <c:pt idx="11" formatCode="General">
                  <c:v>38.799999999999997</c:v>
                </c:pt>
                <c:pt idx="12" formatCode="General">
                  <c:v>35.4</c:v>
                </c:pt>
              </c:numCache>
            </c:numRef>
          </c:xVal>
          <c:yVal>
            <c:numRef>
              <c:f>Lapas1!$A$37:$A$49</c:f>
              <c:numCache>
                <c:formatCode>General</c:formatCode>
                <c:ptCount val="13"/>
                <c:pt idx="0">
                  <c:v>66.499243897170018</c:v>
                </c:pt>
                <c:pt idx="1">
                  <c:v>66.950546387154318</c:v>
                </c:pt>
                <c:pt idx="2">
                  <c:v>69.501636356104228</c:v>
                </c:pt>
                <c:pt idx="3">
                  <c:v>87.76530388972111</c:v>
                </c:pt>
                <c:pt idx="4">
                  <c:v>81.299109481403875</c:v>
                </c:pt>
                <c:pt idx="5">
                  <c:v>70.000428442895696</c:v>
                </c:pt>
                <c:pt idx="6">
                  <c:v>45</c:v>
                </c:pt>
                <c:pt idx="7">
                  <c:v>68.002208376054895</c:v>
                </c:pt>
                <c:pt idx="8">
                  <c:v>97.792100057430915</c:v>
                </c:pt>
                <c:pt idx="9">
                  <c:v>72.899691315108882</c:v>
                </c:pt>
                <c:pt idx="10">
                  <c:v>87.072514712271413</c:v>
                </c:pt>
                <c:pt idx="11">
                  <c:v>107.21615641266023</c:v>
                </c:pt>
                <c:pt idx="12">
                  <c:v>102.52966043911087</c:v>
                </c:pt>
              </c:numCache>
            </c:numRef>
          </c:yVal>
          <c:smooth val="0"/>
        </c:ser>
        <c:ser>
          <c:idx val="1"/>
          <c:order val="1"/>
          <c:tx>
            <c:v>Miške</c:v>
          </c:tx>
          <c:spPr>
            <a:ln w="28575">
              <a:noFill/>
            </a:ln>
          </c:spPr>
          <c:marker>
            <c:symbol val="circle"/>
            <c:size val="4"/>
            <c:spPr>
              <a:solidFill>
                <a:schemeClr val="bg1">
                  <a:lumMod val="50000"/>
                </a:schemeClr>
              </a:solidFill>
              <a:ln>
                <a:solidFill>
                  <a:schemeClr val="bg1">
                    <a:lumMod val="50000"/>
                  </a:schemeClr>
                </a:solidFill>
              </a:ln>
            </c:spPr>
          </c:marker>
          <c:trendline>
            <c:spPr>
              <a:ln w="19050">
                <a:solidFill>
                  <a:schemeClr val="tx1"/>
                </a:solidFill>
              </a:ln>
            </c:spPr>
            <c:trendlineType val="linear"/>
            <c:dispRSqr val="1"/>
            <c:dispEq val="1"/>
            <c:trendlineLbl>
              <c:layout>
                <c:manualLayout>
                  <c:x val="9.119547556555431E-2"/>
                  <c:y val="0.17172875423379047"/>
                </c:manualLayout>
              </c:layout>
              <c:numFmt formatCode="General" sourceLinked="0"/>
            </c:trendlineLbl>
          </c:trendline>
          <c:xVal>
            <c:numRef>
              <c:f>Lapas1!$H$37:$H$49</c:f>
              <c:numCache>
                <c:formatCode>0.0</c:formatCode>
                <c:ptCount val="13"/>
                <c:pt idx="0">
                  <c:v>39.9</c:v>
                </c:pt>
                <c:pt idx="1">
                  <c:v>36.883000000000003</c:v>
                </c:pt>
                <c:pt idx="2">
                  <c:v>39.9</c:v>
                </c:pt>
                <c:pt idx="3" formatCode="General">
                  <c:v>42.2</c:v>
                </c:pt>
                <c:pt idx="4" formatCode="General">
                  <c:v>46.8</c:v>
                </c:pt>
                <c:pt idx="5" formatCode="General">
                  <c:v>35</c:v>
                </c:pt>
                <c:pt idx="6" formatCode="General">
                  <c:v>39.9</c:v>
                </c:pt>
                <c:pt idx="7" formatCode="General">
                  <c:v>39.9</c:v>
                </c:pt>
                <c:pt idx="8" formatCode="General">
                  <c:v>42.9</c:v>
                </c:pt>
                <c:pt idx="9" formatCode="General">
                  <c:v>35</c:v>
                </c:pt>
                <c:pt idx="10" formatCode="General">
                  <c:v>42.2</c:v>
                </c:pt>
                <c:pt idx="11" formatCode="General">
                  <c:v>38.799999999999997</c:v>
                </c:pt>
                <c:pt idx="12" formatCode="General">
                  <c:v>35.4</c:v>
                </c:pt>
              </c:numCache>
            </c:numRef>
          </c:xVal>
          <c:yVal>
            <c:numRef>
              <c:f>Lapas1!$B$37:$B$49</c:f>
              <c:numCache>
                <c:formatCode>General</c:formatCode>
                <c:ptCount val="13"/>
                <c:pt idx="0">
                  <c:v>66.499243897170018</c:v>
                </c:pt>
                <c:pt idx="1">
                  <c:v>66.950546387154318</c:v>
                </c:pt>
                <c:pt idx="2">
                  <c:v>69.501636356104228</c:v>
                </c:pt>
                <c:pt idx="3">
                  <c:v>78.003130627977043</c:v>
                </c:pt>
                <c:pt idx="4">
                  <c:v>81.299109481403875</c:v>
                </c:pt>
                <c:pt idx="5">
                  <c:v>70.000428442895696</c:v>
                </c:pt>
                <c:pt idx="6">
                  <c:v>45</c:v>
                </c:pt>
                <c:pt idx="7">
                  <c:v>68.002208376054895</c:v>
                </c:pt>
                <c:pt idx="8">
                  <c:v>97.792100057430915</c:v>
                </c:pt>
                <c:pt idx="9">
                  <c:v>72.899691315108882</c:v>
                </c:pt>
                <c:pt idx="10">
                  <c:v>81.543070421422655</c:v>
                </c:pt>
                <c:pt idx="11">
                  <c:v>107.21615641266023</c:v>
                </c:pt>
                <c:pt idx="12">
                  <c:v>102.52966043911087</c:v>
                </c:pt>
              </c:numCache>
            </c:numRef>
          </c:yVal>
          <c:smooth val="0"/>
        </c:ser>
        <c:dLbls>
          <c:showLegendKey val="0"/>
          <c:showVal val="0"/>
          <c:showCatName val="0"/>
          <c:showSerName val="0"/>
          <c:showPercent val="0"/>
          <c:showBubbleSize val="0"/>
        </c:dLbls>
        <c:axId val="702344512"/>
        <c:axId val="702340200"/>
      </c:scatterChart>
      <c:valAx>
        <c:axId val="702344512"/>
        <c:scaling>
          <c:orientation val="minMax"/>
          <c:min val="32"/>
        </c:scaling>
        <c:delete val="0"/>
        <c:axPos val="b"/>
        <c:title>
          <c:tx>
            <c:rich>
              <a:bodyPr/>
              <a:lstStyle/>
              <a:p>
                <a:pPr>
                  <a:defRPr sz="1400"/>
                </a:pPr>
                <a:r>
                  <a:rPr lang="lt-LT" sz="1400" b="1" i="0" baseline="0">
                    <a:effectLst/>
                  </a:rPr>
                  <a:t>Žaliavos drėgnis </a:t>
                </a:r>
                <a:r>
                  <a:rPr lang="en-US" sz="1400" b="1" i="0" baseline="0">
                    <a:effectLst/>
                  </a:rPr>
                  <a:t>%</a:t>
                </a:r>
                <a:endParaRPr lang="lt-LT" sz="1400">
                  <a:effectLst/>
                </a:endParaRPr>
              </a:p>
            </c:rich>
          </c:tx>
          <c:layout>
            <c:manualLayout>
              <c:xMode val="edge"/>
              <c:yMode val="edge"/>
              <c:x val="0.28727060632572443"/>
              <c:y val="0.87036185333711547"/>
            </c:manualLayout>
          </c:layout>
          <c:overlay val="0"/>
        </c:title>
        <c:numFmt formatCode="0.0" sourceLinked="1"/>
        <c:majorTickMark val="in"/>
        <c:minorTickMark val="none"/>
        <c:tickLblPos val="nextTo"/>
        <c:crossAx val="702340200"/>
        <c:crosses val="autoZero"/>
        <c:crossBetween val="midCat"/>
        <c:majorUnit val="4"/>
      </c:valAx>
      <c:valAx>
        <c:axId val="702340200"/>
        <c:scaling>
          <c:orientation val="minMax"/>
          <c:min val="40"/>
        </c:scaling>
        <c:delete val="0"/>
        <c:axPos val="l"/>
        <c:majorGridlines/>
        <c:title>
          <c:tx>
            <c:rich>
              <a:bodyPr rot="-5400000" vert="horz"/>
              <a:lstStyle/>
              <a:p>
                <a:pPr>
                  <a:defRPr sz="1400"/>
                </a:pPr>
                <a:r>
                  <a:rPr lang="en-US" sz="1400" b="1" i="0" baseline="0">
                    <a:effectLst/>
                  </a:rPr>
                  <a:t>Kaina </a:t>
                </a:r>
                <a:r>
                  <a:rPr lang="en-US" sz="1400" b="1" i="1" baseline="0">
                    <a:effectLst/>
                  </a:rPr>
                  <a:t>Lt/m</a:t>
                </a:r>
                <a:r>
                  <a:rPr lang="en-US" sz="1400" b="1" i="1" baseline="30000">
                    <a:effectLst/>
                  </a:rPr>
                  <a:t>3</a:t>
                </a:r>
                <a:endParaRPr lang="lt-LT" sz="1400">
                  <a:effectLst/>
                </a:endParaRPr>
              </a:p>
            </c:rich>
          </c:tx>
          <c:layout>
            <c:manualLayout>
              <c:xMode val="edge"/>
              <c:yMode val="edge"/>
              <c:x val="7.1705683254239686E-3"/>
              <c:y val="0.23501419972269966"/>
            </c:manualLayout>
          </c:layout>
          <c:overlay val="0"/>
        </c:title>
        <c:numFmt formatCode="General" sourceLinked="1"/>
        <c:majorTickMark val="in"/>
        <c:minorTickMark val="none"/>
        <c:tickLblPos val="nextTo"/>
        <c:crossAx val="702344512"/>
        <c:crossesAt val="32"/>
        <c:crossBetween val="midCat"/>
      </c:valAx>
      <c:spPr>
        <a:ln w="3175">
          <a:solidFill>
            <a:schemeClr val="tx1">
              <a:shade val="95000"/>
              <a:satMod val="105000"/>
            </a:schemeClr>
          </a:solidFill>
        </a:ln>
      </c:spPr>
    </c:plotArea>
    <c:legend>
      <c:legendPos val="t"/>
      <c:legendEntry>
        <c:idx val="2"/>
        <c:delete val="1"/>
      </c:legendEntry>
      <c:legendEntry>
        <c:idx val="3"/>
        <c:delete val="1"/>
      </c:legendEntry>
      <c:layout>
        <c:manualLayout>
          <c:xMode val="edge"/>
          <c:yMode val="edge"/>
          <c:x val="0.28431946006749154"/>
          <c:y val="2.7118644067796609E-2"/>
          <c:w val="0.48536870391201098"/>
          <c:h val="8.658570221095245E-2"/>
        </c:manualLayout>
      </c:layout>
      <c:overlay val="0"/>
      <c:spPr>
        <a:solidFill>
          <a:schemeClr val="bg1"/>
        </a:solidFill>
        <a:ln>
          <a:solidFill>
            <a:schemeClr val="bg1">
              <a:lumMod val="50000"/>
            </a:schemeClr>
          </a:solidFill>
        </a:ln>
      </c:spPr>
      <c:txPr>
        <a:bodyPr/>
        <a:lstStyle/>
        <a:p>
          <a:pPr>
            <a:defRPr sz="1200" b="1" i="1"/>
          </a:pPr>
          <a:endParaRPr lang="en-US"/>
        </a:p>
      </c:txPr>
    </c:legend>
    <c:plotVisOnly val="1"/>
    <c:dispBlanksAs val="gap"/>
    <c:showDLblsOverMax val="0"/>
  </c:chart>
  <c:spPr>
    <a:solidFill>
      <a:schemeClr val="bg1">
        <a:lumMod val="85000"/>
      </a:schemeClr>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850936079752917"/>
          <c:y val="0.14657570475446291"/>
          <c:w val="0.75706885106106414"/>
          <c:h val="0.58869147081805617"/>
        </c:manualLayout>
      </c:layout>
      <c:scatterChart>
        <c:scatterStyle val="lineMarker"/>
        <c:varyColors val="0"/>
        <c:ser>
          <c:idx val="0"/>
          <c:order val="0"/>
          <c:tx>
            <c:v>Katilinėje</c:v>
          </c:tx>
          <c:spPr>
            <a:ln w="28575">
              <a:noFill/>
            </a:ln>
          </c:spPr>
          <c:marker>
            <c:symbol val="circle"/>
            <c:size val="4"/>
            <c:spPr>
              <a:solidFill>
                <a:schemeClr val="tx1"/>
              </a:solidFill>
              <a:ln>
                <a:solidFill>
                  <a:schemeClr val="tx1">
                    <a:shade val="95000"/>
                    <a:satMod val="105000"/>
                  </a:schemeClr>
                </a:solidFill>
              </a:ln>
            </c:spPr>
          </c:marker>
          <c:trendline>
            <c:spPr>
              <a:ln w="19050">
                <a:solidFill>
                  <a:schemeClr val="tx1">
                    <a:shade val="95000"/>
                    <a:satMod val="105000"/>
                  </a:schemeClr>
                </a:solidFill>
              </a:ln>
            </c:spPr>
            <c:trendlineType val="linear"/>
            <c:dispRSqr val="1"/>
            <c:dispEq val="1"/>
            <c:trendlineLbl>
              <c:layout>
                <c:manualLayout>
                  <c:x val="-7.8421986242545372E-2"/>
                  <c:y val="-0.16277165354330708"/>
                </c:manualLayout>
              </c:layout>
              <c:numFmt formatCode="General" sourceLinked="0"/>
            </c:trendlineLbl>
          </c:trendline>
          <c:xVal>
            <c:numRef>
              <c:f>Lapas1!$H$6:$H$12</c:f>
              <c:numCache>
                <c:formatCode>General</c:formatCode>
                <c:ptCount val="7"/>
                <c:pt idx="0">
                  <c:v>41.6</c:v>
                </c:pt>
                <c:pt idx="1">
                  <c:v>34.700000000000003</c:v>
                </c:pt>
                <c:pt idx="2">
                  <c:v>41.6</c:v>
                </c:pt>
                <c:pt idx="3" formatCode="0.0">
                  <c:v>44.5</c:v>
                </c:pt>
                <c:pt idx="4" formatCode="0.0">
                  <c:v>40.200000000000003</c:v>
                </c:pt>
                <c:pt idx="5">
                  <c:v>40.299999999999997</c:v>
                </c:pt>
                <c:pt idx="6">
                  <c:v>30.2</c:v>
                </c:pt>
              </c:numCache>
            </c:numRef>
          </c:xVal>
          <c:yVal>
            <c:numRef>
              <c:f>Lapas1!$A$6:$A$12</c:f>
              <c:numCache>
                <c:formatCode>General</c:formatCode>
                <c:ptCount val="7"/>
                <c:pt idx="0">
                  <c:v>70.849296813649659</c:v>
                </c:pt>
                <c:pt idx="1">
                  <c:v>65.322774178065757</c:v>
                </c:pt>
                <c:pt idx="2">
                  <c:v>69.733394976113402</c:v>
                </c:pt>
                <c:pt idx="3">
                  <c:v>88.42428215550018</c:v>
                </c:pt>
                <c:pt idx="4">
                  <c:v>72.566214899459638</c:v>
                </c:pt>
                <c:pt idx="5">
                  <c:v>79.306450724398175</c:v>
                </c:pt>
                <c:pt idx="6">
                  <c:v>81.355629611997145</c:v>
                </c:pt>
              </c:numCache>
            </c:numRef>
          </c:yVal>
          <c:smooth val="0"/>
        </c:ser>
        <c:ser>
          <c:idx val="1"/>
          <c:order val="1"/>
          <c:tx>
            <c:v>Miške</c:v>
          </c:tx>
          <c:spPr>
            <a:ln w="28575">
              <a:noFill/>
            </a:ln>
          </c:spPr>
          <c:marker>
            <c:symbol val="circle"/>
            <c:size val="4"/>
            <c:spPr>
              <a:solidFill>
                <a:schemeClr val="bg1">
                  <a:lumMod val="50000"/>
                </a:schemeClr>
              </a:solidFill>
              <a:ln w="15875">
                <a:solidFill>
                  <a:schemeClr val="bg1">
                    <a:lumMod val="50000"/>
                  </a:schemeClr>
                </a:solidFill>
              </a:ln>
            </c:spPr>
          </c:marker>
          <c:trendline>
            <c:spPr>
              <a:ln w="19050">
                <a:solidFill>
                  <a:schemeClr val="tx1">
                    <a:shade val="95000"/>
                    <a:satMod val="105000"/>
                  </a:schemeClr>
                </a:solidFill>
              </a:ln>
            </c:spPr>
            <c:trendlineType val="linear"/>
            <c:dispRSqr val="1"/>
            <c:dispEq val="1"/>
            <c:trendlineLbl>
              <c:layout>
                <c:manualLayout>
                  <c:x val="-6.6189570340404694E-2"/>
                  <c:y val="0.11024352390733767"/>
                </c:manualLayout>
              </c:layout>
              <c:numFmt formatCode="General" sourceLinked="0"/>
            </c:trendlineLbl>
          </c:trendline>
          <c:xVal>
            <c:numRef>
              <c:f>Lapas1!$H$6:$H$12</c:f>
              <c:numCache>
                <c:formatCode>General</c:formatCode>
                <c:ptCount val="7"/>
                <c:pt idx="0">
                  <c:v>41.6</c:v>
                </c:pt>
                <c:pt idx="1">
                  <c:v>34.700000000000003</c:v>
                </c:pt>
                <c:pt idx="2">
                  <c:v>41.6</c:v>
                </c:pt>
                <c:pt idx="3" formatCode="0.0">
                  <c:v>44.5</c:v>
                </c:pt>
                <c:pt idx="4" formatCode="0.0">
                  <c:v>40.200000000000003</c:v>
                </c:pt>
                <c:pt idx="5">
                  <c:v>40.299999999999997</c:v>
                </c:pt>
                <c:pt idx="6">
                  <c:v>30.2</c:v>
                </c:pt>
              </c:numCache>
            </c:numRef>
          </c:xVal>
          <c:yVal>
            <c:numRef>
              <c:f>Lapas1!$B$6:$B$12</c:f>
              <c:numCache>
                <c:formatCode>General</c:formatCode>
                <c:ptCount val="7"/>
                <c:pt idx="0">
                  <c:v>62.425338505104342</c:v>
                </c:pt>
                <c:pt idx="1">
                  <c:v>62.05903527717782</c:v>
                </c:pt>
                <c:pt idx="2">
                  <c:v>62.043458159963016</c:v>
                </c:pt>
                <c:pt idx="3">
                  <c:v>79.744067129933129</c:v>
                </c:pt>
                <c:pt idx="4">
                  <c:v>58.038798830720161</c:v>
                </c:pt>
                <c:pt idx="5">
                  <c:v>60.025891037294109</c:v>
                </c:pt>
                <c:pt idx="6">
                  <c:v>70.816472268507496</c:v>
                </c:pt>
              </c:numCache>
            </c:numRef>
          </c:yVal>
          <c:smooth val="0"/>
        </c:ser>
        <c:dLbls>
          <c:showLegendKey val="0"/>
          <c:showVal val="0"/>
          <c:showCatName val="0"/>
          <c:showSerName val="0"/>
          <c:showPercent val="0"/>
          <c:showBubbleSize val="0"/>
        </c:dLbls>
        <c:axId val="702340984"/>
        <c:axId val="702339024"/>
      </c:scatterChart>
      <c:valAx>
        <c:axId val="702340984"/>
        <c:scaling>
          <c:orientation val="minMax"/>
          <c:max val="48"/>
          <c:min val="28"/>
        </c:scaling>
        <c:delete val="0"/>
        <c:axPos val="b"/>
        <c:title>
          <c:tx>
            <c:rich>
              <a:bodyPr/>
              <a:lstStyle/>
              <a:p>
                <a:pPr>
                  <a:defRPr sz="1400"/>
                </a:pPr>
                <a:r>
                  <a:rPr lang="lt-LT" sz="1400"/>
                  <a:t>Žaliavos drėgnis </a:t>
                </a:r>
                <a:r>
                  <a:rPr lang="en-US" sz="1400"/>
                  <a:t>%</a:t>
                </a:r>
                <a:endParaRPr lang="lt-LT" sz="1400"/>
              </a:p>
            </c:rich>
          </c:tx>
          <c:overlay val="0"/>
        </c:title>
        <c:numFmt formatCode="General" sourceLinked="1"/>
        <c:majorTickMark val="in"/>
        <c:minorTickMark val="none"/>
        <c:tickLblPos val="nextTo"/>
        <c:crossAx val="702339024"/>
        <c:crosses val="autoZero"/>
        <c:crossBetween val="midCat"/>
        <c:majorUnit val="2"/>
      </c:valAx>
      <c:valAx>
        <c:axId val="702339024"/>
        <c:scaling>
          <c:orientation val="minMax"/>
          <c:min val="50"/>
        </c:scaling>
        <c:delete val="0"/>
        <c:axPos val="l"/>
        <c:majorGridlines/>
        <c:title>
          <c:tx>
            <c:rich>
              <a:bodyPr rot="-5400000" vert="horz"/>
              <a:lstStyle/>
              <a:p>
                <a:pPr>
                  <a:defRPr sz="1400"/>
                </a:pPr>
                <a:r>
                  <a:rPr lang="en-US" sz="1400"/>
                  <a:t>Kaina </a:t>
                </a:r>
                <a:r>
                  <a:rPr lang="en-US" sz="1400" i="1"/>
                  <a:t>Lt/m</a:t>
                </a:r>
                <a:r>
                  <a:rPr lang="en-US" sz="1400" i="1" baseline="30000"/>
                  <a:t>3</a:t>
                </a:r>
              </a:p>
            </c:rich>
          </c:tx>
          <c:overlay val="0"/>
        </c:title>
        <c:numFmt formatCode="General" sourceLinked="1"/>
        <c:majorTickMark val="in"/>
        <c:minorTickMark val="none"/>
        <c:tickLblPos val="nextTo"/>
        <c:crossAx val="702340984"/>
        <c:crosses val="autoZero"/>
        <c:crossBetween val="midCat"/>
      </c:valAx>
      <c:spPr>
        <a:ln w="3175">
          <a:solidFill>
            <a:schemeClr val="tx1">
              <a:shade val="95000"/>
              <a:satMod val="105000"/>
            </a:schemeClr>
          </a:solidFill>
        </a:ln>
      </c:spPr>
    </c:plotArea>
    <c:legend>
      <c:legendPos val="t"/>
      <c:legendEntry>
        <c:idx val="2"/>
        <c:delete val="1"/>
      </c:legendEntry>
      <c:legendEntry>
        <c:idx val="3"/>
        <c:delete val="1"/>
      </c:legendEntry>
      <c:layout>
        <c:manualLayout>
          <c:xMode val="edge"/>
          <c:yMode val="edge"/>
          <c:x val="0.29499920579091876"/>
          <c:y val="3.3648790746582544E-2"/>
          <c:w val="0.49872747557931407"/>
          <c:h val="8.4859711771012883E-2"/>
        </c:manualLayout>
      </c:layout>
      <c:overlay val="0"/>
      <c:spPr>
        <a:solidFill>
          <a:schemeClr val="bg1"/>
        </a:solidFill>
        <a:ln>
          <a:solidFill>
            <a:schemeClr val="bg1">
              <a:lumMod val="65000"/>
            </a:schemeClr>
          </a:solidFill>
        </a:ln>
      </c:spPr>
      <c:txPr>
        <a:bodyPr/>
        <a:lstStyle/>
        <a:p>
          <a:pPr>
            <a:defRPr sz="1200" b="1" i="1"/>
          </a:pPr>
          <a:endParaRPr lang="en-US"/>
        </a:p>
      </c:txPr>
    </c:legend>
    <c:plotVisOnly val="1"/>
    <c:dispBlanksAs val="gap"/>
    <c:showDLblsOverMax val="0"/>
  </c:chart>
  <c:spPr>
    <a:solidFill>
      <a:schemeClr val="bg1">
        <a:lumMod val="85000"/>
      </a:schemeClr>
    </a:solidFill>
  </c:spPr>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390</TotalTime>
  <Pages>167</Pages>
  <Words>40976</Words>
  <Characters>233565</Characters>
  <Application>Microsoft Office Word</Application>
  <DocSecurity>0</DocSecurity>
  <Lines>1946</Lines>
  <Paragraphs>547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273994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20</cp:revision>
  <dcterms:created xsi:type="dcterms:W3CDTF">2020-09-03T19:58:00Z</dcterms:created>
  <dcterms:modified xsi:type="dcterms:W3CDTF">2021-02-08T18:33:00Z</dcterms:modified>
</cp:coreProperties>
</file>